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仿宋" w:hAnsi="仿宋" w:eastAsia="仿宋" w:cs="仿宋"/>
          <w:sz w:val="32"/>
        </w:rPr>
      </w:pPr>
    </w:p>
    <w:p>
      <w:pPr>
        <w:pStyle w:val="2"/>
        <w:kinsoku w:val="0"/>
        <w:wordWrap w:val="0"/>
        <w:topLinePunct/>
        <w:autoSpaceDE/>
        <w:spacing w:line="240" w:lineRule="auto"/>
        <w:jc w:val="center"/>
        <w:rPr>
          <w:rFonts w:hint="eastAsia" w:ascii="仿宋" w:hAnsi="仿宋" w:eastAsia="仿宋" w:cs="仿宋"/>
          <w:sz w:val="44"/>
        </w:rPr>
      </w:pPr>
      <w:r>
        <w:rPr>
          <w:rFonts w:hint="eastAsia" w:ascii="仿宋" w:hAnsi="仿宋" w:eastAsia="仿宋" w:cs="仿宋"/>
          <w:sz w:val="44"/>
        </w:rPr>
        <w:t>汕头大学医学院技术服务招标项目</w:t>
      </w:r>
    </w:p>
    <w:p>
      <w:pPr>
        <w:pStyle w:val="2"/>
        <w:kinsoku w:val="0"/>
        <w:wordWrap w:val="0"/>
        <w:topLinePunct/>
        <w:autoSpaceDE/>
        <w:spacing w:line="240" w:lineRule="auto"/>
        <w:jc w:val="center"/>
        <w:rPr>
          <w:rFonts w:hint="eastAsia" w:ascii="仿宋" w:hAnsi="仿宋" w:eastAsia="仿宋" w:cs="仿宋"/>
          <w:sz w:val="44"/>
        </w:rPr>
      </w:pPr>
      <w:bookmarkStart w:id="0" w:name="_GoBack"/>
      <w:bookmarkEnd w:id="0"/>
    </w:p>
    <w:p>
      <w:pPr>
        <w:pStyle w:val="2"/>
        <w:kinsoku w:val="0"/>
        <w:wordWrap w:val="0"/>
        <w:topLinePunct/>
        <w:autoSpaceDE/>
        <w:spacing w:line="240" w:lineRule="auto"/>
        <w:jc w:val="center"/>
        <w:rPr>
          <w:rFonts w:hint="eastAsia" w:ascii="仿宋" w:hAnsi="仿宋" w:eastAsia="仿宋" w:cs="仿宋"/>
          <w:sz w:val="44"/>
        </w:rPr>
      </w:pPr>
      <w:r>
        <w:rPr>
          <w:rFonts w:hint="eastAsia" w:ascii="仿宋" w:hAnsi="仿宋" w:eastAsia="仿宋" w:cs="仿宋"/>
          <w:sz w:val="44"/>
        </w:rPr>
        <w:t>招   标   文   件</w:t>
      </w: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bidi w:val="0"/>
        <w:rPr>
          <w:rFonts w:hint="default"/>
          <w:lang w:val="en-US" w:eastAsia="zh-CN"/>
        </w:rPr>
      </w:pPr>
      <w:r>
        <w:rPr>
          <w:rFonts w:hint="eastAsia"/>
        </w:rPr>
        <w:t>招标编号：设202</w:t>
      </w:r>
      <w:r>
        <w:rPr>
          <w:rFonts w:hint="eastAsia"/>
          <w:lang w:val="en-US" w:eastAsia="zh-CN"/>
        </w:rPr>
        <w:t>4</w:t>
      </w:r>
      <w:r>
        <w:rPr>
          <w:rFonts w:hint="eastAsia"/>
        </w:rPr>
        <w:t>-</w:t>
      </w:r>
      <w:r>
        <w:rPr>
          <w:rFonts w:hint="eastAsia"/>
          <w:lang w:val="en-US" w:eastAsia="zh-CN"/>
        </w:rPr>
        <w:t xml:space="preserve">6 </w:t>
      </w:r>
      <w:r>
        <w:rPr>
          <w:rFonts w:hint="eastAsia"/>
        </w:rPr>
        <w:t>-</w:t>
      </w:r>
      <w:r>
        <w:rPr>
          <w:rFonts w:hint="eastAsia"/>
          <w:lang w:val="en-US" w:eastAsia="zh-CN"/>
        </w:rPr>
        <w:t>14</w:t>
      </w:r>
    </w:p>
    <w:p>
      <w:pPr>
        <w:pStyle w:val="86"/>
        <w:numPr>
          <w:ilvl w:val="0"/>
          <w:numId w:val="0"/>
        </w:numPr>
        <w:spacing w:line="360" w:lineRule="auto"/>
        <w:ind w:left="1420" w:leftChars="428" w:firstLine="0" w:firstLineChars="0"/>
        <w:rPr>
          <w:rFonts w:hint="eastAsia" w:ascii="仿宋" w:hAnsi="仿宋" w:eastAsia="仿宋" w:cs="仿宋"/>
          <w:sz w:val="30"/>
          <w:szCs w:val="30"/>
          <w:lang w:val="en-US" w:eastAsia="zh-CN"/>
        </w:rPr>
      </w:pPr>
      <w:r>
        <w:rPr>
          <w:rFonts w:hint="eastAsia" w:ascii="仿宋" w:hAnsi="仿宋" w:eastAsia="仿宋" w:cs="仿宋"/>
          <w:sz w:val="30"/>
          <w:szCs w:val="30"/>
        </w:rPr>
        <w:t>项目名称：汕头大学医学院宏基因</w:t>
      </w:r>
      <w:r>
        <w:rPr>
          <w:rFonts w:hint="eastAsia" w:ascii="仿宋" w:hAnsi="仿宋" w:eastAsia="仿宋" w:cs="仿宋"/>
          <w:sz w:val="30"/>
          <w:szCs w:val="30"/>
          <w:lang w:eastAsia="zh-CN"/>
        </w:rPr>
        <w:t>组、</w:t>
      </w:r>
      <w:r>
        <w:rPr>
          <w:rFonts w:hint="eastAsia" w:ascii="仿宋" w:hAnsi="仿宋" w:eastAsia="仿宋" w:cs="仿宋"/>
          <w:sz w:val="30"/>
          <w:szCs w:val="30"/>
          <w:lang w:val="zh-CN"/>
        </w:rPr>
        <w:t>蛋白组学</w:t>
      </w:r>
      <w:r>
        <w:rPr>
          <w:rFonts w:hint="eastAsia" w:ascii="仿宋" w:hAnsi="仿宋" w:eastAsia="仿宋" w:cs="仿宋"/>
          <w:sz w:val="30"/>
          <w:szCs w:val="30"/>
          <w:lang w:val="en-US" w:eastAsia="zh-CN"/>
        </w:rPr>
        <w:t>和</w:t>
      </w:r>
      <w:r>
        <w:rPr>
          <w:rFonts w:hint="eastAsia" w:ascii="仿宋" w:hAnsi="仿宋" w:eastAsia="仿宋" w:cs="仿宋"/>
          <w:sz w:val="30"/>
          <w:szCs w:val="30"/>
        </w:rPr>
        <w:t>转录组</w:t>
      </w:r>
      <w:r>
        <w:rPr>
          <w:rFonts w:hint="eastAsia" w:ascii="仿宋" w:hAnsi="仿宋" w:eastAsia="仿宋" w:cs="仿宋"/>
          <w:sz w:val="30"/>
          <w:szCs w:val="30"/>
          <w:lang w:val="en-US" w:eastAsia="zh-CN"/>
        </w:rPr>
        <w:t>联合检测分析服务</w:t>
      </w:r>
      <w:r>
        <w:rPr>
          <w:rFonts w:hint="eastAsia" w:ascii="仿宋" w:hAnsi="仿宋" w:eastAsia="仿宋" w:cs="仿宋"/>
          <w:sz w:val="30"/>
          <w:szCs w:val="30"/>
        </w:rPr>
        <w:t>招标项目</w:t>
      </w:r>
    </w:p>
    <w:p>
      <w:pPr>
        <w:kinsoku w:val="0"/>
        <w:wordWrap w:val="0"/>
        <w:topLinePunct/>
        <w:ind w:firstLine="1494"/>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jc w:val="center"/>
        <w:rPr>
          <w:rFonts w:hint="eastAsia" w:ascii="仿宋" w:hAnsi="仿宋" w:eastAsia="仿宋" w:cs="仿宋"/>
          <w:sz w:val="36"/>
        </w:rPr>
      </w:pPr>
    </w:p>
    <w:p>
      <w:pPr>
        <w:kinsoku w:val="0"/>
        <w:wordWrap w:val="0"/>
        <w:topLinePunct/>
        <w:jc w:val="center"/>
        <w:rPr>
          <w:rFonts w:hint="eastAsia" w:ascii="仿宋" w:hAnsi="仿宋" w:eastAsia="仿宋" w:cs="仿宋"/>
          <w:sz w:val="36"/>
        </w:rPr>
      </w:pPr>
      <w:r>
        <w:rPr>
          <w:rFonts w:hint="eastAsia" w:ascii="仿宋" w:hAnsi="仿宋" w:eastAsia="仿宋" w:cs="仿宋"/>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仿宋" w:hAnsi="仿宋" w:eastAsia="仿宋" w:cs="仿宋"/>
          <w:sz w:val="21"/>
        </w:rPr>
      </w:pPr>
      <w:r>
        <w:rPr>
          <w:rFonts w:hint="eastAsia" w:ascii="仿宋" w:hAnsi="仿宋" w:eastAsia="仿宋" w:cs="仿宋"/>
          <w:sz w:val="21"/>
        </w:rPr>
        <w:t>(欢迎访问我们的网站:http://www.med.stu.edu.cn)</w:t>
      </w:r>
    </w:p>
    <w:p>
      <w:pPr>
        <w:kinsoku w:val="0"/>
        <w:wordWrap w:val="0"/>
        <w:topLinePunct/>
        <w:jc w:val="center"/>
        <w:rPr>
          <w:rFonts w:hint="eastAsia" w:ascii="仿宋" w:hAnsi="仿宋" w:eastAsia="仿宋" w:cs="仿宋"/>
        </w:rPr>
      </w:pPr>
    </w:p>
    <w:p>
      <w:pPr>
        <w:kinsoku w:val="0"/>
        <w:wordWrap w:val="0"/>
        <w:topLinePunct/>
        <w:jc w:val="center"/>
        <w:rPr>
          <w:rFonts w:hint="eastAsia" w:ascii="仿宋" w:hAnsi="仿宋" w:eastAsia="仿宋" w:cs="仿宋"/>
          <w:sz w:val="36"/>
        </w:rPr>
      </w:pPr>
      <w:r>
        <w:rPr>
          <w:rFonts w:hint="eastAsia" w:ascii="仿宋" w:hAnsi="仿宋" w:eastAsia="仿宋" w:cs="仿宋"/>
          <w:sz w:val="36"/>
        </w:rPr>
        <w:t>汕头大学医学院</w:t>
      </w:r>
    </w:p>
    <w:p>
      <w:pPr>
        <w:kinsoku w:val="0"/>
        <w:wordWrap w:val="0"/>
        <w:topLinePunct/>
        <w:jc w:val="center"/>
        <w:rPr>
          <w:rFonts w:hint="default" w:ascii="仿宋" w:hAnsi="仿宋" w:eastAsia="仿宋" w:cs="仿宋"/>
          <w:sz w:val="44"/>
          <w:lang w:val="en-US" w:eastAsia="zh-CN"/>
        </w:rPr>
      </w:pPr>
      <w:r>
        <w:rPr>
          <w:rFonts w:hint="eastAsia" w:ascii="仿宋" w:hAnsi="仿宋" w:eastAsia="仿宋" w:cs="仿宋"/>
          <w:sz w:val="44"/>
        </w:rPr>
        <w:t>202</w:t>
      </w:r>
      <w:r>
        <w:rPr>
          <w:rFonts w:hint="eastAsia" w:ascii="仿宋" w:hAnsi="仿宋" w:eastAsia="仿宋" w:cs="仿宋"/>
          <w:sz w:val="44"/>
          <w:lang w:val="en-US" w:eastAsia="zh-CN"/>
        </w:rPr>
        <w:t>4</w:t>
      </w:r>
      <w:r>
        <w:rPr>
          <w:rFonts w:hint="eastAsia" w:ascii="仿宋" w:hAnsi="仿宋" w:eastAsia="仿宋" w:cs="仿宋"/>
          <w:sz w:val="44"/>
        </w:rPr>
        <w:t>．</w:t>
      </w:r>
      <w:r>
        <w:rPr>
          <w:rFonts w:hint="eastAsia" w:ascii="仿宋" w:hAnsi="仿宋" w:eastAsia="仿宋" w:cs="仿宋"/>
          <w:sz w:val="44"/>
          <w:lang w:val="en-US" w:eastAsia="zh-CN"/>
        </w:rPr>
        <w:t>6</w:t>
      </w:r>
      <w:r>
        <w:rPr>
          <w:rFonts w:hint="eastAsia" w:ascii="仿宋" w:hAnsi="仿宋" w:eastAsia="仿宋" w:cs="仿宋"/>
          <w:sz w:val="44"/>
        </w:rPr>
        <w:t>.</w:t>
      </w:r>
      <w:r>
        <w:rPr>
          <w:rFonts w:hint="eastAsia" w:ascii="仿宋" w:hAnsi="仿宋" w:eastAsia="仿宋" w:cs="仿宋"/>
          <w:sz w:val="44"/>
          <w:lang w:val="en-US" w:eastAsia="zh-CN"/>
        </w:rPr>
        <w:t>14</w:t>
      </w: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pageBreakBefore/>
        <w:kinsoku w:val="0"/>
        <w:wordWrap w:val="0"/>
        <w:topLinePunct/>
        <w:jc w:val="center"/>
        <w:rPr>
          <w:rFonts w:hint="eastAsia" w:ascii="仿宋" w:hAnsi="仿宋" w:eastAsia="仿宋" w:cs="仿宋"/>
          <w:b/>
          <w:sz w:val="44"/>
        </w:rPr>
      </w:pPr>
      <w:r>
        <w:rPr>
          <w:rFonts w:hint="eastAsia" w:ascii="仿宋" w:hAnsi="仿宋" w:eastAsia="仿宋" w:cs="仿宋"/>
          <w:b/>
          <w:sz w:val="44"/>
        </w:rPr>
        <w:t>目  录</w:t>
      </w:r>
    </w:p>
    <w:p>
      <w:pPr>
        <w:kinsoku w:val="0"/>
        <w:wordWrap w:val="0"/>
        <w:topLinePunct/>
        <w:jc w:val="center"/>
        <w:rPr>
          <w:rFonts w:hint="eastAsia" w:ascii="仿宋" w:hAnsi="仿宋" w:eastAsia="仿宋" w:cs="仿宋"/>
          <w:b/>
          <w:sz w:val="44"/>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第一部分  投标须知、招标项目说明</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投标人须知</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招标项目的名称、性质和数量</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投标报价方式及报价要求</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提交投标书的方式、地点和截止日期</w:t>
      </w:r>
    </w:p>
    <w:p>
      <w:pPr>
        <w:numPr>
          <w:ilvl w:val="0"/>
          <w:numId w:val="3"/>
        </w:numPr>
        <w:kinsoku w:val="0"/>
        <w:wordWrap w:val="0"/>
        <w:topLinePunct/>
        <w:rPr>
          <w:rFonts w:hint="eastAsia" w:ascii="仿宋" w:hAnsi="仿宋" w:eastAsia="仿宋" w:cs="仿宋"/>
        </w:rPr>
      </w:pPr>
      <w:r>
        <w:rPr>
          <w:rFonts w:hint="eastAsia" w:ascii="仿宋" w:hAnsi="仿宋" w:eastAsia="仿宋" w:cs="仿宋"/>
        </w:rPr>
        <w:t>评（议）标原则</w:t>
      </w:r>
    </w:p>
    <w:p>
      <w:pPr>
        <w:numPr>
          <w:ilvl w:val="0"/>
          <w:numId w:val="3"/>
        </w:numPr>
        <w:kinsoku w:val="0"/>
        <w:wordWrap w:val="0"/>
        <w:topLinePunct/>
        <w:rPr>
          <w:rFonts w:hint="eastAsia" w:ascii="仿宋" w:hAnsi="仿宋" w:eastAsia="仿宋" w:cs="仿宋"/>
        </w:rPr>
      </w:pPr>
      <w:r>
        <w:rPr>
          <w:rFonts w:hint="eastAsia" w:ascii="仿宋" w:hAnsi="仿宋" w:eastAsia="仿宋" w:cs="仿宋"/>
        </w:rPr>
        <w:t>开标、评标、定标</w:t>
      </w:r>
    </w:p>
    <w:p>
      <w:pPr>
        <w:numPr>
          <w:ilvl w:val="0"/>
          <w:numId w:val="3"/>
        </w:numPr>
        <w:kinsoku w:val="0"/>
        <w:wordWrap w:val="0"/>
        <w:topLinePunct/>
        <w:rPr>
          <w:rFonts w:hint="eastAsia" w:ascii="仿宋" w:hAnsi="仿宋" w:eastAsia="仿宋" w:cs="仿宋"/>
        </w:rPr>
      </w:pPr>
      <w:r>
        <w:rPr>
          <w:rFonts w:hint="eastAsia" w:ascii="仿宋" w:hAnsi="仿宋" w:eastAsia="仿宋" w:cs="仿宋"/>
        </w:rPr>
        <w:t>评标过程的保密性</w:t>
      </w:r>
    </w:p>
    <w:p>
      <w:pPr>
        <w:kinsoku w:val="0"/>
        <w:wordWrap w:val="0"/>
        <w:topLinePunct/>
        <w:adjustRightInd w:val="0"/>
        <w:snapToGrid w:val="0"/>
        <w:spacing w:before="50" w:after="50"/>
        <w:rPr>
          <w:rFonts w:hint="eastAsia" w:ascii="仿宋" w:hAnsi="仿宋" w:eastAsia="仿宋" w:cs="仿宋"/>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第二部分  技术规格要求和交货日期等</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项目内容数量</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主要技术指标、技术服务要求、时间</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技术服务质量及售后服务要求</w:t>
      </w:r>
    </w:p>
    <w:p>
      <w:pPr>
        <w:kinsoku w:val="0"/>
        <w:wordWrap w:val="0"/>
        <w:topLinePunct/>
        <w:adjustRightInd w:val="0"/>
        <w:snapToGrid w:val="0"/>
        <w:spacing w:before="50" w:after="50"/>
        <w:rPr>
          <w:rFonts w:hint="eastAsia" w:ascii="仿宋" w:hAnsi="仿宋" w:eastAsia="仿宋" w:cs="仿宋"/>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第三部分  合同样本</w:t>
      </w:r>
    </w:p>
    <w:p>
      <w:pPr>
        <w:kinsoku w:val="0"/>
        <w:wordWrap w:val="0"/>
        <w:topLinePunct/>
        <w:adjustRightInd w:val="0"/>
        <w:snapToGrid w:val="0"/>
        <w:spacing w:before="50" w:after="50"/>
        <w:rPr>
          <w:rFonts w:hint="eastAsia" w:ascii="仿宋" w:hAnsi="仿宋" w:eastAsia="仿宋" w:cs="仿宋"/>
          <w:b/>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第四部分  投标书格式</w:t>
      </w:r>
    </w:p>
    <w:p>
      <w:pPr>
        <w:kinsoku w:val="0"/>
        <w:wordWrap w:val="0"/>
        <w:topLinePunct/>
        <w:adjustRightInd w:val="0"/>
        <w:snapToGrid w:val="0"/>
        <w:spacing w:before="50" w:after="50"/>
        <w:rPr>
          <w:rFonts w:hint="eastAsia" w:ascii="仿宋" w:hAnsi="仿宋" w:eastAsia="仿宋" w:cs="仿宋"/>
          <w:b/>
          <w:sz w:val="32"/>
        </w:rPr>
      </w:pPr>
    </w:p>
    <w:p>
      <w:pPr>
        <w:kinsoku w:val="0"/>
        <w:wordWrap w:val="0"/>
        <w:topLinePunct/>
        <w:jc w:val="center"/>
        <w:rPr>
          <w:rFonts w:hint="eastAsia"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一、投标人须知</w:t>
      </w:r>
    </w:p>
    <w:p>
      <w:pPr>
        <w:numPr>
          <w:ilvl w:val="0"/>
          <w:numId w:val="5"/>
        </w:numPr>
        <w:tabs>
          <w:tab w:val="left" w:pos="166"/>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投标文件要求：</w:t>
      </w:r>
      <w:r>
        <w:rPr>
          <w:rFonts w:hint="eastAsia" w:ascii="仿宋" w:hAnsi="仿宋" w:eastAsia="仿宋" w:cs="仿宋"/>
          <w:b/>
          <w:bCs/>
          <w:sz w:val="21"/>
          <w:szCs w:val="21"/>
        </w:rPr>
        <w:t>正本（含资质文件）一份，副本五份[内容与正本一致]</w:t>
      </w:r>
      <w:r>
        <w:rPr>
          <w:rFonts w:hint="eastAsia" w:ascii="仿宋" w:hAnsi="仿宋" w:eastAsia="仿宋" w:cs="仿宋"/>
          <w:sz w:val="21"/>
          <w:szCs w:val="21"/>
        </w:rPr>
        <w:t>。</w:t>
      </w:r>
    </w:p>
    <w:p>
      <w:pPr>
        <w:spacing w:line="540" w:lineRule="exact"/>
        <w:ind w:left="425"/>
        <w:rPr>
          <w:rFonts w:hint="eastAsia" w:ascii="仿宋" w:hAnsi="仿宋" w:eastAsia="仿宋" w:cs="仿宋"/>
          <w:b/>
          <w:sz w:val="21"/>
          <w:szCs w:val="21"/>
        </w:rPr>
      </w:pPr>
      <w:r>
        <w:rPr>
          <w:rFonts w:hint="eastAsia" w:ascii="仿宋" w:hAnsi="仿宋" w:eastAsia="仿宋" w:cs="仿宋"/>
          <w:b/>
          <w:sz w:val="21"/>
          <w:szCs w:val="21"/>
        </w:rPr>
        <w:t>2.供应商资格要求</w:t>
      </w:r>
    </w:p>
    <w:p>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（1）具有独立承担民事责任的能力，投标人须在中国境内注册。</w:t>
      </w:r>
    </w:p>
    <w:p>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（2）参加本项目招标采购活动前三年内，在经营活动中没有重大违法记录（投标人自行提供书面声明）。</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（3）投标人单位负责人为同一人或者存在控股、管理关系的不同单位，不得参加本次投标。</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（4）投标人未被列入“信用中国”网站失信被执行人、重大税收违法案件严重违法失信行为记录名单。</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（5）本项目不接受联合体投标。</w:t>
      </w:r>
    </w:p>
    <w:p>
      <w:pPr>
        <w:numPr>
          <w:ilvl w:val="-1"/>
          <w:numId w:val="0"/>
        </w:numPr>
        <w:tabs>
          <w:tab w:val="left" w:pos="0"/>
        </w:tabs>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 xml:space="preserve">3. </w:t>
      </w:r>
      <w:r>
        <w:rPr>
          <w:rFonts w:hint="eastAsia" w:ascii="仿宋" w:hAnsi="仿宋" w:eastAsia="仿宋" w:cs="仿宋"/>
          <w:sz w:val="21"/>
          <w:szCs w:val="21"/>
        </w:rPr>
        <w:t>投标人可以在汕头大学医学院网站主页自行下载招标文件。投标人拿到招标书后，如有疑问，可在投标截止日期内与招标有关联系人联系。</w:t>
      </w:r>
    </w:p>
    <w:p>
      <w:pPr>
        <w:numPr>
          <w:ilvl w:val="-1"/>
          <w:numId w:val="0"/>
        </w:numPr>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投标书和签定合同要求企业法人或企业法人授权委托代表签名方为有效。</w:t>
      </w:r>
    </w:p>
    <w:p>
      <w:pPr>
        <w:numPr>
          <w:ilvl w:val="-1"/>
          <w:numId w:val="0"/>
        </w:numPr>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如有必要，投标人应接受招标人的答辩要求。</w:t>
      </w:r>
    </w:p>
    <w:p>
      <w:pPr>
        <w:numPr>
          <w:ilvl w:val="-1"/>
          <w:numId w:val="0"/>
        </w:numPr>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投标时每个投标单位向我院缴交人民币一百五十元资料费</w:t>
      </w:r>
    </w:p>
    <w:p>
      <w:pPr>
        <w:numPr>
          <w:ilvl w:val="-1"/>
          <w:numId w:val="0"/>
        </w:numPr>
        <w:kinsoku w:val="0"/>
        <w:wordWrap w:val="0"/>
        <w:topLinePunct/>
        <w:ind w:left="498" w:firstLine="0"/>
        <w:rPr>
          <w:rFonts w:hint="eastAsia" w:ascii="仿宋" w:hAnsi="仿宋" w:eastAsia="仿宋" w:cs="仿宋"/>
          <w:b/>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向我院缴交资料费时用此专用户头：</w:t>
      </w:r>
      <w:r>
        <w:rPr>
          <w:rFonts w:hint="eastAsia" w:ascii="仿宋" w:hAnsi="仿宋" w:eastAsia="仿宋" w:cs="仿宋"/>
          <w:b/>
          <w:sz w:val="21"/>
          <w:szCs w:val="21"/>
        </w:rPr>
        <w:t xml:space="preserve">单位名称：（汕头大学医学院 ）  帐号：（705557744822 ）  开户行：（中行嘉泰支行） </w:t>
      </w:r>
    </w:p>
    <w:p>
      <w:pPr>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pPr>
        <w:kinsoku w:val="0"/>
        <w:wordWrap w:val="0"/>
        <w:topLinePunct/>
        <w:ind w:left="425"/>
        <w:rPr>
          <w:rFonts w:hint="eastAsia" w:ascii="仿宋" w:hAnsi="仿宋" w:eastAsia="仿宋" w:cs="仿宋"/>
          <w:sz w:val="21"/>
        </w:rPr>
      </w:pPr>
      <w:r>
        <w:rPr>
          <w:rFonts w:hint="eastAsia" w:ascii="仿宋" w:hAnsi="仿宋" w:eastAsia="仿宋" w:cs="仿宋"/>
          <w:sz w:val="18"/>
        </w:rPr>
        <w:t xml:space="preserve">   </w:t>
      </w:r>
    </w:p>
    <w:p>
      <w:pPr>
        <w:kinsoku w:val="0"/>
        <w:wordWrap w:val="0"/>
        <w:topLinePunct/>
        <w:rPr>
          <w:rFonts w:hint="eastAsia" w:ascii="仿宋" w:hAnsi="仿宋" w:eastAsia="仿宋" w:cs="仿宋"/>
          <w:b/>
          <w:sz w:val="21"/>
        </w:rPr>
      </w:pPr>
      <w:r>
        <w:rPr>
          <w:rFonts w:hint="eastAsia" w:ascii="仿宋" w:hAnsi="仿宋" w:eastAsia="仿宋" w:cs="仿宋"/>
          <w:b/>
          <w:sz w:val="21"/>
        </w:rPr>
        <w:t>二、招标项目的名称</w:t>
      </w:r>
    </w:p>
    <w:p>
      <w:pPr>
        <w:pStyle w:val="86"/>
        <w:numPr>
          <w:ilvl w:val="0"/>
          <w:numId w:val="0"/>
        </w:num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rPr>
        <w:t>汕头大学医学院宏基因</w:t>
      </w:r>
      <w:r>
        <w:rPr>
          <w:rFonts w:hint="eastAsia" w:ascii="仿宋" w:hAnsi="仿宋" w:eastAsia="仿宋" w:cs="仿宋"/>
          <w:sz w:val="21"/>
          <w:szCs w:val="21"/>
          <w:lang w:eastAsia="zh-CN"/>
        </w:rPr>
        <w:t>组、</w:t>
      </w:r>
      <w:r>
        <w:rPr>
          <w:rFonts w:hint="eastAsia" w:ascii="仿宋" w:hAnsi="仿宋" w:eastAsia="仿宋" w:cs="仿宋"/>
          <w:sz w:val="21"/>
          <w:szCs w:val="21"/>
          <w:lang w:val="zh-CN"/>
        </w:rPr>
        <w:t>蛋白组学</w:t>
      </w:r>
      <w:r>
        <w:rPr>
          <w:rFonts w:hint="eastAsia" w:ascii="仿宋" w:hAnsi="仿宋" w:eastAsia="仿宋" w:cs="仿宋"/>
          <w:sz w:val="21"/>
          <w:szCs w:val="21"/>
          <w:lang w:val="en-US" w:eastAsia="zh-CN"/>
        </w:rPr>
        <w:t>和</w:t>
      </w:r>
      <w:r>
        <w:rPr>
          <w:rFonts w:hint="eastAsia" w:ascii="仿宋" w:hAnsi="仿宋" w:eastAsia="仿宋" w:cs="仿宋"/>
          <w:sz w:val="21"/>
          <w:szCs w:val="21"/>
        </w:rPr>
        <w:t>转录组</w:t>
      </w:r>
      <w:r>
        <w:rPr>
          <w:rFonts w:hint="eastAsia" w:ascii="仿宋" w:hAnsi="仿宋" w:eastAsia="仿宋" w:cs="仿宋"/>
          <w:sz w:val="21"/>
          <w:szCs w:val="21"/>
          <w:lang w:val="en-US" w:eastAsia="zh-CN"/>
        </w:rPr>
        <w:t>联合检测分析服务</w:t>
      </w:r>
      <w:r>
        <w:rPr>
          <w:rFonts w:hint="eastAsia" w:ascii="仿宋" w:hAnsi="仿宋" w:eastAsia="仿宋" w:cs="仿宋"/>
          <w:sz w:val="21"/>
          <w:szCs w:val="21"/>
        </w:rPr>
        <w:t>招标项目</w:t>
      </w:r>
    </w:p>
    <w:p>
      <w:pPr>
        <w:kinsoku w:val="0"/>
        <w:wordWrap w:val="0"/>
        <w:topLinePunct/>
        <w:rPr>
          <w:rFonts w:hint="eastAsia" w:ascii="仿宋" w:hAnsi="仿宋" w:eastAsia="仿宋" w:cs="仿宋"/>
          <w:b/>
          <w:sz w:val="21"/>
        </w:rPr>
      </w:pPr>
    </w:p>
    <w:p>
      <w:pPr>
        <w:kinsoku w:val="0"/>
        <w:wordWrap w:val="0"/>
        <w:topLinePunct/>
        <w:rPr>
          <w:rFonts w:hint="eastAsia" w:ascii="仿宋" w:hAnsi="仿宋" w:eastAsia="仿宋" w:cs="仿宋"/>
          <w:b/>
          <w:sz w:val="21"/>
        </w:rPr>
      </w:pPr>
      <w:r>
        <w:rPr>
          <w:rFonts w:hint="eastAsia" w:ascii="仿宋" w:hAnsi="仿宋" w:eastAsia="仿宋" w:cs="仿宋"/>
          <w:b/>
          <w:sz w:val="21"/>
        </w:rPr>
        <w:t>三、投标报价方式及报价要求</w:t>
      </w:r>
    </w:p>
    <w:p>
      <w:pPr>
        <w:tabs>
          <w:tab w:val="left" w:pos="0"/>
        </w:tabs>
        <w:kinsoku w:val="0"/>
        <w:wordWrap w:val="0"/>
        <w:topLinePunct/>
        <w:rPr>
          <w:rFonts w:hint="eastAsia" w:ascii="仿宋" w:hAnsi="仿宋" w:eastAsia="仿宋" w:cs="仿宋"/>
          <w:sz w:val="18"/>
          <w:lang w:eastAsia="zh-CN"/>
        </w:rPr>
      </w:pPr>
      <w:r>
        <w:rPr>
          <w:rFonts w:hint="eastAsia" w:ascii="仿宋" w:hAnsi="仿宋" w:eastAsia="仿宋" w:cs="仿宋"/>
          <w:sz w:val="18"/>
        </w:rPr>
        <w:t>报价方式：仅以人民币报价。</w:t>
      </w:r>
      <w:r>
        <w:rPr>
          <w:rFonts w:hint="eastAsia" w:ascii="仿宋" w:hAnsi="仿宋" w:eastAsia="仿宋" w:cs="仿宋"/>
          <w:sz w:val="18"/>
          <w:lang w:eastAsia="zh-CN"/>
        </w:rPr>
        <w:t>投标总价不得高于总预算，各单项报价不得高于该单项最高限价。</w:t>
      </w:r>
    </w:p>
    <w:p>
      <w:pPr>
        <w:kinsoku w:val="0"/>
        <w:wordWrap w:val="0"/>
        <w:topLinePunct/>
        <w:rPr>
          <w:rFonts w:hint="eastAsia" w:ascii="仿宋" w:hAnsi="仿宋" w:eastAsia="仿宋" w:cs="仿宋"/>
          <w:b/>
          <w:sz w:val="21"/>
        </w:rPr>
      </w:pPr>
    </w:p>
    <w:p>
      <w:pPr>
        <w:kinsoku w:val="0"/>
        <w:wordWrap w:val="0"/>
        <w:topLinePunct/>
        <w:rPr>
          <w:rFonts w:hint="eastAsia" w:ascii="仿宋" w:hAnsi="仿宋" w:eastAsia="仿宋" w:cs="仿宋"/>
          <w:b/>
          <w:sz w:val="21"/>
        </w:rPr>
      </w:pPr>
      <w:r>
        <w:rPr>
          <w:rFonts w:hint="eastAsia" w:ascii="仿宋" w:hAnsi="仿宋" w:eastAsia="仿宋" w:cs="仿宋"/>
          <w:b/>
          <w:sz w:val="21"/>
        </w:rPr>
        <w:t>四、提交投标书的方式、地点和截止时间</w:t>
      </w:r>
    </w:p>
    <w:p>
      <w:pPr>
        <w:numPr>
          <w:ilvl w:val="0"/>
          <w:numId w:val="6"/>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投标书必须以密封加盖骑缝章的形式亲自或快递送达汕头新陵路22号汕头大学医学院    设备科</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联系人：杨成瑜</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联系电话：（0754）88900477、13016667886</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传真电话：（0754）88900305</w:t>
      </w:r>
    </w:p>
    <w:p>
      <w:pPr>
        <w:kinsoku w:val="0"/>
        <w:wordWrap w:val="0"/>
        <w:topLinePunct/>
        <w:ind w:firstLine="780"/>
        <w:rPr>
          <w:rFonts w:hint="eastAsia" w:ascii="仿宋" w:hAnsi="仿宋" w:eastAsia="仿宋" w:cs="仿宋"/>
          <w:b/>
          <w:bCs/>
          <w:i/>
          <w:iCs/>
          <w:sz w:val="24"/>
        </w:rPr>
      </w:pPr>
    </w:p>
    <w:p>
      <w:pPr>
        <w:kinsoku w:val="0"/>
        <w:wordWrap w:val="0"/>
        <w:topLinePunct/>
        <w:ind w:firstLine="780"/>
        <w:rPr>
          <w:rFonts w:hint="eastAsia" w:ascii="仿宋" w:hAnsi="仿宋" w:eastAsia="仿宋" w:cs="仿宋"/>
          <w:b/>
          <w:bCs/>
          <w:i/>
          <w:iCs/>
          <w:sz w:val="24"/>
        </w:rPr>
      </w:pPr>
      <w:r>
        <w:rPr>
          <w:rFonts w:hint="eastAsia" w:ascii="仿宋" w:hAnsi="仿宋" w:eastAsia="仿宋" w:cs="仿宋"/>
          <w:b/>
          <w:bCs/>
          <w:i/>
          <w:iCs/>
          <w:sz w:val="24"/>
        </w:rPr>
        <w:t>投标截止时间：202</w:t>
      </w:r>
      <w:r>
        <w:rPr>
          <w:rFonts w:hint="eastAsia" w:ascii="仿宋" w:hAnsi="仿宋" w:eastAsia="仿宋" w:cs="仿宋"/>
          <w:b/>
          <w:bCs/>
          <w:i/>
          <w:iCs/>
          <w:sz w:val="24"/>
          <w:lang w:val="en-US" w:eastAsia="zh-CN"/>
        </w:rPr>
        <w:t>4</w:t>
      </w:r>
      <w:r>
        <w:rPr>
          <w:rFonts w:hint="eastAsia" w:ascii="仿宋" w:hAnsi="仿宋" w:eastAsia="仿宋" w:cs="仿宋"/>
          <w:b/>
          <w:bCs/>
          <w:i/>
          <w:iCs/>
          <w:sz w:val="24"/>
        </w:rPr>
        <w:t>年</w:t>
      </w:r>
      <w:r>
        <w:rPr>
          <w:rFonts w:hint="eastAsia" w:ascii="仿宋" w:hAnsi="仿宋" w:eastAsia="仿宋" w:cs="仿宋"/>
          <w:b/>
          <w:bCs/>
          <w:i/>
          <w:iCs/>
          <w:sz w:val="24"/>
          <w:lang w:val="en-US" w:eastAsia="zh-CN"/>
        </w:rPr>
        <w:t xml:space="preserve"> 6 </w:t>
      </w:r>
      <w:r>
        <w:rPr>
          <w:rFonts w:hint="eastAsia" w:ascii="仿宋" w:hAnsi="仿宋" w:eastAsia="仿宋" w:cs="仿宋"/>
          <w:b/>
          <w:bCs/>
          <w:i/>
          <w:iCs/>
          <w:sz w:val="24"/>
        </w:rPr>
        <w:t>月</w:t>
      </w:r>
      <w:r>
        <w:rPr>
          <w:rFonts w:hint="eastAsia" w:ascii="仿宋" w:hAnsi="仿宋" w:eastAsia="仿宋" w:cs="仿宋"/>
          <w:b/>
          <w:bCs/>
          <w:i/>
          <w:iCs/>
          <w:sz w:val="24"/>
          <w:lang w:val="en-US" w:eastAsia="zh-CN"/>
        </w:rPr>
        <w:t xml:space="preserve"> 24</w:t>
      </w:r>
      <w:r>
        <w:rPr>
          <w:rFonts w:hint="eastAsia" w:ascii="仿宋" w:hAnsi="仿宋" w:eastAsia="仿宋" w:cs="仿宋"/>
          <w:b/>
          <w:bCs/>
          <w:i/>
          <w:iCs/>
          <w:sz w:val="24"/>
        </w:rPr>
        <w:t>日上午9:30(北京时间)</w:t>
      </w:r>
    </w:p>
    <w:p>
      <w:pPr>
        <w:kinsoku w:val="0"/>
        <w:wordWrap w:val="0"/>
        <w:topLinePunct/>
        <w:rPr>
          <w:rFonts w:hint="eastAsia" w:ascii="仿宋" w:hAnsi="仿宋" w:eastAsia="仿宋" w:cs="仿宋"/>
          <w:b/>
          <w:sz w:val="21"/>
        </w:rPr>
      </w:pPr>
      <w:r>
        <w:rPr>
          <w:rFonts w:hint="eastAsia" w:ascii="仿宋" w:hAnsi="仿宋" w:eastAsia="仿宋" w:cs="仿宋"/>
          <w:b/>
          <w:sz w:val="21"/>
        </w:rPr>
        <w:t>五、评（议）标原则</w:t>
      </w:r>
    </w:p>
    <w:p>
      <w:pPr>
        <w:pStyle w:val="17"/>
        <w:tabs>
          <w:tab w:val="left" w:pos="-166"/>
        </w:tabs>
        <w:kinsoku w:val="0"/>
        <w:wordWrap w:val="0"/>
        <w:topLinePunct/>
        <w:ind w:left="498" w:leftChars="150" w:firstLine="440" w:firstLineChars="190"/>
        <w:rPr>
          <w:rFonts w:hint="eastAsia" w:ascii="仿宋" w:hAnsi="仿宋" w:eastAsia="仿宋" w:cs="仿宋"/>
          <w:sz w:val="18"/>
        </w:rPr>
      </w:pPr>
      <w:r>
        <w:rPr>
          <w:rFonts w:hint="eastAsia" w:ascii="仿宋" w:hAnsi="仿宋" w:eastAsia="仿宋" w:cs="仿宋"/>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hint="eastAsia" w:ascii="仿宋" w:hAnsi="仿宋" w:eastAsia="仿宋" w:cs="仿宋"/>
          <w:sz w:val="18"/>
        </w:rPr>
      </w:pPr>
      <w:r>
        <w:rPr>
          <w:rFonts w:hint="eastAsia" w:ascii="仿宋" w:hAnsi="仿宋" w:eastAsia="仿宋" w:cs="仿宋"/>
          <w:sz w:val="18"/>
        </w:rPr>
        <w:t>2.在同样服务同等报价情况下优先选择有出具技术实力、科研实力证明资料的最优秀投标人。</w:t>
      </w:r>
    </w:p>
    <w:p>
      <w:pPr>
        <w:pStyle w:val="17"/>
        <w:tabs>
          <w:tab w:val="left" w:pos="-166"/>
        </w:tabs>
        <w:kinsoku w:val="0"/>
        <w:wordWrap w:val="0"/>
        <w:topLinePunct/>
        <w:ind w:left="498" w:leftChars="150" w:firstLine="440" w:firstLineChars="190"/>
        <w:rPr>
          <w:rFonts w:hint="eastAsia" w:ascii="仿宋" w:hAnsi="仿宋" w:eastAsia="仿宋" w:cs="仿宋"/>
          <w:sz w:val="18"/>
        </w:rPr>
      </w:pPr>
    </w:p>
    <w:p>
      <w:pPr>
        <w:pStyle w:val="17"/>
        <w:tabs>
          <w:tab w:val="left" w:pos="-166"/>
        </w:tabs>
        <w:kinsoku w:val="0"/>
        <w:wordWrap w:val="0"/>
        <w:topLinePunct/>
        <w:ind w:left="498" w:leftChars="150" w:firstLine="440" w:firstLineChars="190"/>
        <w:rPr>
          <w:rFonts w:hint="eastAsia" w:ascii="仿宋" w:hAnsi="仿宋" w:eastAsia="仿宋" w:cs="仿宋"/>
          <w:sz w:val="18"/>
        </w:rPr>
      </w:pPr>
    </w:p>
    <w:p>
      <w:pPr>
        <w:kinsoku w:val="0"/>
        <w:wordWrap w:val="0"/>
        <w:topLinePunct/>
        <w:rPr>
          <w:rFonts w:hint="eastAsia" w:ascii="仿宋" w:hAnsi="仿宋" w:eastAsia="仿宋" w:cs="仿宋"/>
          <w:b/>
          <w:sz w:val="21"/>
        </w:rPr>
      </w:pPr>
    </w:p>
    <w:p>
      <w:pPr>
        <w:kinsoku w:val="0"/>
        <w:wordWrap w:val="0"/>
        <w:topLinePunct/>
        <w:rPr>
          <w:rFonts w:hint="eastAsia" w:ascii="仿宋" w:hAnsi="仿宋" w:eastAsia="仿宋" w:cs="仿宋"/>
          <w:b/>
          <w:sz w:val="21"/>
        </w:rPr>
      </w:pPr>
      <w:r>
        <w:rPr>
          <w:rFonts w:hint="eastAsia" w:ascii="仿宋" w:hAnsi="仿宋" w:eastAsia="仿宋" w:cs="仿宋"/>
          <w:b/>
          <w:sz w:val="21"/>
        </w:rPr>
        <w:t>六、开标、评标、定标</w:t>
      </w:r>
    </w:p>
    <w:p>
      <w:pPr>
        <w:numPr>
          <w:ilvl w:val="0"/>
          <w:numId w:val="7"/>
        </w:numPr>
        <w:tabs>
          <w:tab w:val="left" w:pos="0"/>
          <w:tab w:val="clear" w:pos="425"/>
        </w:tabs>
        <w:kinsoku w:val="0"/>
        <w:wordWrap w:val="0"/>
        <w:topLinePunct/>
        <w:ind w:left="830" w:hanging="332"/>
        <w:rPr>
          <w:rFonts w:hint="eastAsia" w:ascii="仿宋" w:hAnsi="仿宋" w:eastAsia="仿宋" w:cs="仿宋"/>
          <w:sz w:val="18"/>
        </w:rPr>
      </w:pPr>
      <w:r>
        <w:rPr>
          <w:rFonts w:hint="eastAsia" w:ascii="仿宋" w:hAnsi="仿宋" w:eastAsia="仿宋" w:cs="仿宋"/>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仿宋" w:hAnsi="仿宋" w:eastAsia="仿宋" w:cs="仿宋"/>
          <w:sz w:val="18"/>
        </w:rPr>
      </w:pPr>
      <w:r>
        <w:rPr>
          <w:rFonts w:hint="eastAsia" w:ascii="仿宋" w:hAnsi="仿宋" w:eastAsia="仿宋" w:cs="仿宋"/>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hint="eastAsia" w:ascii="仿宋" w:hAnsi="仿宋" w:eastAsia="仿宋" w:cs="仿宋"/>
          <w:sz w:val="18"/>
        </w:rPr>
      </w:pPr>
      <w:r>
        <w:rPr>
          <w:rFonts w:hint="eastAsia" w:ascii="仿宋" w:hAnsi="仿宋" w:eastAsia="仿宋" w:cs="仿宋"/>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hint="eastAsia" w:ascii="仿宋" w:hAnsi="仿宋" w:eastAsia="仿宋" w:cs="仿宋"/>
          <w:sz w:val="18"/>
        </w:rPr>
      </w:pPr>
      <w:r>
        <w:rPr>
          <w:rFonts w:hint="eastAsia" w:ascii="仿宋" w:hAnsi="仿宋" w:eastAsia="仿宋" w:cs="仿宋"/>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仿宋" w:hAnsi="仿宋" w:eastAsia="仿宋" w:cs="仿宋"/>
          <w:sz w:val="18"/>
        </w:rPr>
      </w:pPr>
      <w:r>
        <w:rPr>
          <w:rFonts w:hint="eastAsia" w:ascii="仿宋" w:hAnsi="仿宋" w:eastAsia="仿宋" w:cs="仿宋"/>
          <w:sz w:val="18"/>
        </w:rPr>
        <w:t>招标人可以接受投标货物中的任何一项、几项或全部，并有权在授予合同时改变订货的数量。</w:t>
      </w:r>
    </w:p>
    <w:p>
      <w:pPr>
        <w:kinsoku w:val="0"/>
        <w:wordWrap w:val="0"/>
        <w:topLinePunct/>
        <w:ind w:left="851" w:hanging="851"/>
        <w:rPr>
          <w:rFonts w:hint="eastAsia" w:ascii="仿宋" w:hAnsi="仿宋" w:eastAsia="仿宋" w:cs="仿宋"/>
          <w:b/>
          <w:sz w:val="21"/>
        </w:rPr>
      </w:pPr>
      <w:r>
        <w:rPr>
          <w:rFonts w:hint="eastAsia" w:ascii="仿宋" w:hAnsi="仿宋" w:eastAsia="仿宋" w:cs="仿宋"/>
          <w:b/>
          <w:sz w:val="21"/>
        </w:rPr>
        <w:t>七、评标过程的保密性</w:t>
      </w:r>
    </w:p>
    <w:p>
      <w:pPr>
        <w:numPr>
          <w:ilvl w:val="0"/>
          <w:numId w:val="8"/>
        </w:numPr>
        <w:tabs>
          <w:tab w:val="left" w:pos="0"/>
          <w:tab w:val="clear" w:pos="425"/>
        </w:tabs>
        <w:kinsoku w:val="0"/>
        <w:wordWrap w:val="0"/>
        <w:topLinePunct/>
        <w:ind w:left="830" w:hanging="332"/>
        <w:rPr>
          <w:rFonts w:hint="eastAsia" w:ascii="仿宋" w:hAnsi="仿宋" w:eastAsia="仿宋" w:cs="仿宋"/>
          <w:sz w:val="18"/>
        </w:rPr>
      </w:pPr>
      <w:r>
        <w:rPr>
          <w:rFonts w:hint="eastAsia" w:ascii="仿宋" w:hAnsi="仿宋" w:eastAsia="仿宋" w:cs="仿宋"/>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仿宋" w:hAnsi="仿宋" w:eastAsia="仿宋" w:cs="仿宋"/>
          <w:sz w:val="21"/>
        </w:rPr>
      </w:pPr>
      <w:r>
        <w:rPr>
          <w:rFonts w:hint="eastAsia" w:ascii="仿宋" w:hAnsi="仿宋" w:eastAsia="仿宋" w:cs="仿宋"/>
          <w:sz w:val="18"/>
        </w:rPr>
        <w:t>在评标过程中，如果投标人试图在投标文件审查、澄清、比较及授予合同方面向买方施加任何影响，其投标将被拒绝。</w:t>
      </w:r>
    </w:p>
    <w:p>
      <w:pPr>
        <w:kinsoku w:val="0"/>
        <w:wordWrap w:val="0"/>
        <w:topLinePunct/>
        <w:jc w:val="center"/>
        <w:rPr>
          <w:rFonts w:hint="eastAsia" w:ascii="仿宋" w:hAnsi="仿宋" w:eastAsia="仿宋" w:cs="仿宋"/>
          <w:b/>
          <w:sz w:val="32"/>
        </w:rPr>
      </w:pPr>
      <w:r>
        <w:rPr>
          <w:rFonts w:hint="eastAsia" w:ascii="仿宋" w:hAnsi="仿宋" w:eastAsia="仿宋" w:cs="仿宋"/>
          <w:b/>
          <w:sz w:val="32"/>
        </w:rPr>
        <w:t>第二部分  技术服务内容、技术指标要求等</w:t>
      </w:r>
    </w:p>
    <w:p>
      <w:pPr>
        <w:pStyle w:val="86"/>
        <w:numPr>
          <w:ilvl w:val="0"/>
          <w:numId w:val="0"/>
        </w:numPr>
        <w:spacing w:line="360" w:lineRule="auto"/>
        <w:rPr>
          <w:rFonts w:hint="eastAsia" w:ascii="仿宋" w:hAnsi="仿宋" w:eastAsia="仿宋" w:cs="仿宋"/>
          <w:sz w:val="21"/>
          <w:szCs w:val="21"/>
          <w:lang w:val="en-US" w:eastAsia="zh-CN"/>
        </w:rPr>
      </w:pPr>
      <w:r>
        <w:rPr>
          <w:rFonts w:hint="eastAsia" w:ascii="仿宋" w:hAnsi="仿宋" w:eastAsia="仿宋" w:cs="仿宋"/>
          <w:bCs/>
          <w:sz w:val="24"/>
          <w:szCs w:val="24"/>
        </w:rPr>
        <w:t>一．项目名称：</w:t>
      </w:r>
      <w:r>
        <w:rPr>
          <w:rFonts w:hint="eastAsia" w:ascii="仿宋" w:hAnsi="仿宋" w:eastAsia="仿宋" w:cs="仿宋"/>
          <w:sz w:val="21"/>
          <w:szCs w:val="21"/>
        </w:rPr>
        <w:t>汕头大学医学院宏基因</w:t>
      </w:r>
      <w:r>
        <w:rPr>
          <w:rFonts w:hint="eastAsia" w:ascii="仿宋" w:hAnsi="仿宋" w:eastAsia="仿宋" w:cs="仿宋"/>
          <w:sz w:val="21"/>
          <w:szCs w:val="21"/>
          <w:lang w:eastAsia="zh-CN"/>
        </w:rPr>
        <w:t>组、</w:t>
      </w:r>
      <w:r>
        <w:rPr>
          <w:rFonts w:hint="eastAsia" w:ascii="仿宋" w:hAnsi="仿宋" w:eastAsia="仿宋" w:cs="仿宋"/>
          <w:sz w:val="21"/>
          <w:szCs w:val="21"/>
          <w:lang w:val="zh-CN"/>
        </w:rPr>
        <w:t>蛋白组学</w:t>
      </w:r>
      <w:r>
        <w:rPr>
          <w:rFonts w:hint="eastAsia" w:ascii="仿宋" w:hAnsi="仿宋" w:eastAsia="仿宋" w:cs="仿宋"/>
          <w:sz w:val="21"/>
          <w:szCs w:val="21"/>
          <w:lang w:val="en-US" w:eastAsia="zh-CN"/>
        </w:rPr>
        <w:t>和</w:t>
      </w:r>
      <w:r>
        <w:rPr>
          <w:rFonts w:hint="eastAsia" w:ascii="仿宋" w:hAnsi="仿宋" w:eastAsia="仿宋" w:cs="仿宋"/>
          <w:sz w:val="21"/>
          <w:szCs w:val="21"/>
        </w:rPr>
        <w:t>转录组</w:t>
      </w:r>
      <w:r>
        <w:rPr>
          <w:rFonts w:hint="eastAsia" w:ascii="仿宋" w:hAnsi="仿宋" w:eastAsia="仿宋" w:cs="仿宋"/>
          <w:sz w:val="21"/>
          <w:szCs w:val="21"/>
          <w:lang w:val="en-US" w:eastAsia="zh-CN"/>
        </w:rPr>
        <w:t>联合检测分析服务</w:t>
      </w:r>
      <w:r>
        <w:rPr>
          <w:rFonts w:hint="eastAsia" w:ascii="仿宋" w:hAnsi="仿宋" w:eastAsia="仿宋" w:cs="仿宋"/>
          <w:sz w:val="21"/>
          <w:szCs w:val="21"/>
        </w:rPr>
        <w:t>招标项目</w:t>
      </w:r>
    </w:p>
    <w:p>
      <w:pPr>
        <w:kinsoku w:val="0"/>
        <w:topLinePunct/>
        <w:rPr>
          <w:rFonts w:hint="eastAsia" w:ascii="仿宋" w:hAnsi="仿宋" w:eastAsia="仿宋" w:cs="仿宋"/>
          <w:bCs/>
          <w:sz w:val="24"/>
          <w:szCs w:val="24"/>
        </w:rPr>
      </w:pPr>
    </w:p>
    <w:p>
      <w:pPr>
        <w:kinsoku w:val="0"/>
        <w:topLinePunct/>
        <w:ind w:firstLine="584" w:firstLineChars="200"/>
        <w:rPr>
          <w:rFonts w:hint="eastAsia" w:ascii="仿宋" w:hAnsi="仿宋" w:eastAsia="仿宋" w:cs="仿宋"/>
          <w:bCs/>
          <w:sz w:val="24"/>
          <w:szCs w:val="24"/>
        </w:rPr>
      </w:pPr>
      <w:r>
        <w:rPr>
          <w:rFonts w:hint="eastAsia" w:ascii="仿宋" w:hAnsi="仿宋" w:eastAsia="仿宋" w:cs="仿宋"/>
          <w:bCs/>
          <w:sz w:val="24"/>
          <w:szCs w:val="24"/>
          <w:lang w:eastAsia="zh-CN"/>
        </w:rPr>
        <w:t>总</w:t>
      </w:r>
      <w:r>
        <w:rPr>
          <w:rFonts w:hint="eastAsia" w:ascii="仿宋" w:hAnsi="仿宋" w:eastAsia="仿宋" w:cs="仿宋"/>
          <w:bCs/>
          <w:sz w:val="24"/>
          <w:szCs w:val="24"/>
        </w:rPr>
        <w:t>预算：</w:t>
      </w:r>
      <w:r>
        <w:rPr>
          <w:rFonts w:hint="eastAsia" w:ascii="仿宋" w:hAnsi="仿宋" w:eastAsia="仿宋" w:cs="仿宋"/>
          <w:bCs/>
          <w:sz w:val="24"/>
          <w:szCs w:val="24"/>
          <w:lang w:val="en-US" w:eastAsia="zh-CN"/>
        </w:rPr>
        <w:t>450</w:t>
      </w:r>
      <w:r>
        <w:rPr>
          <w:rFonts w:hint="eastAsia" w:ascii="仿宋" w:hAnsi="仿宋" w:eastAsia="仿宋" w:cs="仿宋"/>
          <w:bCs/>
          <w:sz w:val="24"/>
          <w:szCs w:val="24"/>
        </w:rPr>
        <w:t>000元</w:t>
      </w:r>
    </w:p>
    <w:p>
      <w:pPr>
        <w:autoSpaceDE w:val="0"/>
        <w:autoSpaceDN w:val="0"/>
        <w:spacing w:line="360" w:lineRule="auto"/>
        <w:rPr>
          <w:rFonts w:hint="eastAsia" w:ascii="仿宋" w:hAnsi="仿宋" w:eastAsia="仿宋" w:cs="仿宋"/>
          <w:b/>
          <w:bCs/>
          <w:sz w:val="24"/>
          <w:szCs w:val="24"/>
          <w:lang w:val="zh-CN"/>
        </w:rPr>
      </w:pPr>
      <w:r>
        <w:rPr>
          <w:rFonts w:hint="eastAsia" w:ascii="仿宋" w:hAnsi="仿宋" w:eastAsia="仿宋" w:cs="仿宋"/>
          <w:b/>
          <w:bCs/>
          <w:sz w:val="24"/>
          <w:szCs w:val="24"/>
          <w:lang w:val="zh-CN"/>
        </w:rPr>
        <w:t>二、采购内容：</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3"/>
        <w:gridCol w:w="1172"/>
        <w:gridCol w:w="205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eastAsia" w:ascii="仿宋" w:hAnsi="仿宋" w:eastAsia="仿宋" w:cs="仿宋"/>
                <w:b/>
                <w:sz w:val="24"/>
                <w:szCs w:val="24"/>
                <w:lang w:val="zh-CN"/>
              </w:rPr>
            </w:pPr>
            <w:r>
              <w:rPr>
                <w:rFonts w:hint="eastAsia" w:ascii="仿宋" w:hAnsi="仿宋" w:eastAsia="仿宋" w:cs="仿宋"/>
                <w:b/>
                <w:sz w:val="24"/>
                <w:szCs w:val="24"/>
                <w:lang w:val="zh-CN"/>
              </w:rPr>
              <w:t>检测分析类别</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b/>
                <w:sz w:val="24"/>
                <w:szCs w:val="24"/>
                <w:lang w:val="zh-CN"/>
              </w:rPr>
            </w:pPr>
            <w:r>
              <w:rPr>
                <w:rFonts w:hint="eastAsia" w:ascii="仿宋" w:hAnsi="仿宋" w:eastAsia="仿宋" w:cs="仿宋"/>
                <w:b/>
                <w:sz w:val="24"/>
                <w:szCs w:val="24"/>
                <w:lang w:val="zh-CN"/>
              </w:rPr>
              <w:t>数量</w:t>
            </w:r>
          </w:p>
        </w:tc>
        <w:tc>
          <w:tcPr>
            <w:tcW w:w="101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eastAsia" w:ascii="仿宋" w:hAnsi="仿宋" w:eastAsia="仿宋" w:cs="仿宋"/>
                <w:b/>
                <w:sz w:val="24"/>
                <w:szCs w:val="24"/>
                <w:lang w:val="zh-CN"/>
              </w:rPr>
            </w:pPr>
            <w:r>
              <w:rPr>
                <w:rFonts w:hint="eastAsia" w:ascii="仿宋" w:hAnsi="仿宋" w:eastAsia="仿宋" w:cs="仿宋"/>
                <w:b/>
                <w:sz w:val="24"/>
                <w:szCs w:val="24"/>
                <w:lang w:val="zh-CN"/>
              </w:rPr>
              <w:t>单位</w:t>
            </w:r>
          </w:p>
        </w:tc>
        <w:tc>
          <w:tcPr>
            <w:tcW w:w="123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b/>
                <w:sz w:val="24"/>
                <w:szCs w:val="24"/>
                <w:lang w:val="zh-CN"/>
              </w:rPr>
            </w:pPr>
            <w:r>
              <w:rPr>
                <w:rFonts w:hint="eastAsia" w:ascii="仿宋" w:hAnsi="仿宋" w:eastAsia="仿宋" w:cs="仿宋"/>
                <w:b/>
                <w:sz w:val="24"/>
                <w:szCs w:val="24"/>
                <w:lang w:val="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5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rPr>
              <w:t>宏基因</w:t>
            </w:r>
            <w:r>
              <w:rPr>
                <w:rFonts w:hint="eastAsia" w:ascii="仿宋" w:hAnsi="仿宋" w:eastAsia="仿宋" w:cs="仿宋"/>
                <w:sz w:val="24"/>
                <w:lang w:eastAsia="zh-CN"/>
              </w:rPr>
              <w:t>组</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w:t>
            </w:r>
          </w:p>
        </w:tc>
        <w:tc>
          <w:tcPr>
            <w:tcW w:w="101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480</w:t>
            </w:r>
            <w:r>
              <w:rPr>
                <w:rFonts w:hint="eastAsia" w:ascii="仿宋" w:hAnsi="仿宋" w:eastAsia="仿宋" w:cs="仿宋"/>
                <w:sz w:val="24"/>
                <w:szCs w:val="24"/>
                <w:lang w:val="zh-CN"/>
              </w:rPr>
              <w:t>元/人份</w:t>
            </w:r>
          </w:p>
        </w:tc>
        <w:tc>
          <w:tcPr>
            <w:tcW w:w="1239" w:type="pct"/>
            <w:tcBorders>
              <w:left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5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lang w:val="zh-CN"/>
              </w:rPr>
              <w:t>蛋白组学</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w:t>
            </w:r>
          </w:p>
        </w:tc>
        <w:tc>
          <w:tcPr>
            <w:tcW w:w="101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960元/人份</w:t>
            </w:r>
          </w:p>
        </w:tc>
        <w:tc>
          <w:tcPr>
            <w:tcW w:w="1239" w:type="pct"/>
            <w:tcBorders>
              <w:left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5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rPr>
              <w:t>转录组</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w:t>
            </w:r>
          </w:p>
        </w:tc>
        <w:tc>
          <w:tcPr>
            <w:tcW w:w="101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360元/人份</w:t>
            </w:r>
          </w:p>
        </w:tc>
        <w:tc>
          <w:tcPr>
            <w:tcW w:w="1239" w:type="pct"/>
            <w:tcBorders>
              <w:left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90000</w:t>
            </w:r>
          </w:p>
        </w:tc>
      </w:tr>
    </w:tbl>
    <w:p>
      <w:pPr>
        <w:spacing w:line="360" w:lineRule="auto"/>
        <w:rPr>
          <w:rFonts w:hint="eastAsia" w:ascii="仿宋" w:hAnsi="仿宋" w:eastAsia="仿宋" w:cs="仿宋"/>
          <w:sz w:val="24"/>
          <w:szCs w:val="24"/>
        </w:rPr>
      </w:pPr>
    </w:p>
    <w:p>
      <w:pPr>
        <w:autoSpaceDE w:val="0"/>
        <w:autoSpaceDN w:val="0"/>
        <w:spacing w:line="360" w:lineRule="auto"/>
        <w:rPr>
          <w:rFonts w:hint="eastAsia" w:ascii="仿宋" w:hAnsi="仿宋" w:eastAsia="仿宋" w:cs="仿宋"/>
          <w:b/>
          <w:bCs/>
          <w:sz w:val="24"/>
          <w:szCs w:val="24"/>
          <w:lang w:val="zh-CN"/>
        </w:rPr>
      </w:pPr>
      <w:r>
        <w:rPr>
          <w:rFonts w:hint="eastAsia" w:ascii="仿宋" w:hAnsi="仿宋" w:eastAsia="仿宋" w:cs="仿宋"/>
          <w:b/>
          <w:bCs/>
          <w:sz w:val="24"/>
          <w:szCs w:val="24"/>
          <w:lang w:val="zh-CN"/>
        </w:rPr>
        <w:t>三、服务要求：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技术目标：</w:t>
      </w:r>
    </w:p>
    <w:p>
      <w:pPr>
        <w:pStyle w:val="86"/>
        <w:numPr>
          <w:ilvl w:val="0"/>
          <w:numId w:val="0"/>
        </w:numPr>
        <w:spacing w:line="360" w:lineRule="auto"/>
        <w:ind w:leftChars="0"/>
        <w:rPr>
          <w:rFonts w:hint="eastAsia" w:ascii="仿宋" w:hAnsi="仿宋" w:eastAsia="仿宋" w:cs="仿宋"/>
          <w:sz w:val="24"/>
          <w:lang w:eastAsia="zh-CN"/>
        </w:rPr>
      </w:pPr>
      <w:r>
        <w:rPr>
          <w:rFonts w:hint="eastAsia" w:ascii="仿宋" w:hAnsi="仿宋" w:eastAsia="仿宋" w:cs="仿宋"/>
          <w:sz w:val="24"/>
        </w:rPr>
        <w:t>完成250例人源样本宏基因测序服务；完成250例人源样本DIA</w:t>
      </w:r>
      <w:r>
        <w:rPr>
          <w:rFonts w:hint="eastAsia" w:ascii="仿宋" w:hAnsi="仿宋" w:eastAsia="仿宋" w:cs="仿宋"/>
          <w:sz w:val="24"/>
          <w:lang w:val="zh-CN"/>
        </w:rPr>
        <w:t>蛋白组学检测</w:t>
      </w:r>
      <w:r>
        <w:rPr>
          <w:rFonts w:hint="eastAsia" w:ascii="仿宋" w:hAnsi="仿宋" w:eastAsia="仿宋" w:cs="仿宋"/>
          <w:sz w:val="24"/>
        </w:rPr>
        <w:t>服务</w:t>
      </w:r>
      <w:r>
        <w:rPr>
          <w:rFonts w:hint="eastAsia" w:ascii="仿宋" w:hAnsi="仿宋" w:eastAsia="仿宋" w:cs="仿宋"/>
          <w:sz w:val="24"/>
          <w:lang w:eastAsia="zh-CN"/>
        </w:rPr>
        <w:t>；</w:t>
      </w:r>
      <w:r>
        <w:rPr>
          <w:rFonts w:hint="eastAsia" w:ascii="仿宋" w:hAnsi="仿宋" w:eastAsia="仿宋" w:cs="仿宋"/>
          <w:sz w:val="24"/>
        </w:rPr>
        <w:t>完成250例人源样本转录组测序服务</w:t>
      </w:r>
      <w:r>
        <w:rPr>
          <w:rFonts w:hint="eastAsia" w:ascii="仿宋" w:hAnsi="仿宋" w:eastAsia="仿宋" w:cs="仿宋"/>
          <w:sz w:val="24"/>
          <w:lang w:eastAsia="zh-CN"/>
        </w:rPr>
        <w:t>。</w:t>
      </w:r>
    </w:p>
    <w:p>
      <w:pPr>
        <w:pStyle w:val="86"/>
        <w:numPr>
          <w:ilvl w:val="0"/>
          <w:numId w:val="9"/>
        </w:numPr>
        <w:spacing w:line="360" w:lineRule="auto"/>
        <w:ind w:firstLineChars="0"/>
        <w:rPr>
          <w:rFonts w:hint="eastAsia" w:ascii="仿宋" w:hAnsi="仿宋" w:eastAsia="仿宋" w:cs="仿宋"/>
          <w:b/>
          <w:bCs/>
          <w:sz w:val="24"/>
        </w:rPr>
      </w:pPr>
      <w:r>
        <w:rPr>
          <w:rFonts w:hint="eastAsia" w:ascii="仿宋" w:hAnsi="仿宋" w:eastAsia="仿宋" w:cs="仿宋"/>
          <w:b/>
          <w:bCs/>
          <w:sz w:val="24"/>
        </w:rPr>
        <w:t>宏基因组测序</w:t>
      </w:r>
    </w:p>
    <w:p>
      <w:pPr>
        <w:pStyle w:val="86"/>
        <w:spacing w:line="360" w:lineRule="auto"/>
        <w:ind w:left="380" w:firstLine="480"/>
        <w:rPr>
          <w:rFonts w:hint="eastAsia" w:ascii="仿宋" w:hAnsi="仿宋" w:eastAsia="仿宋" w:cs="仿宋"/>
          <w:sz w:val="24"/>
        </w:rPr>
      </w:pPr>
      <w:r>
        <w:rPr>
          <w:rFonts w:hint="eastAsia" w:ascii="仿宋" w:hAnsi="仿宋" w:eastAsia="仿宋" w:cs="仿宋"/>
          <w:sz w:val="24"/>
        </w:rPr>
        <w:t>宏基因组学（Metagenomics）：是一种以特定生境中的整个微生物群落的基因组为研究对象，使用高通量测序技术获得全部DNA序列信息，以探究生物多样性、种群结构、进化关系、功能活性、相互协作关系、及</w:t>
      </w:r>
    </w:p>
    <w:p>
      <w:pPr>
        <w:pStyle w:val="86"/>
        <w:spacing w:line="360" w:lineRule="auto"/>
        <w:ind w:left="380" w:firstLine="0" w:firstLineChars="0"/>
        <w:rPr>
          <w:rFonts w:hint="eastAsia" w:ascii="仿宋" w:hAnsi="仿宋" w:eastAsia="仿宋" w:cs="仿宋"/>
          <w:sz w:val="24"/>
        </w:rPr>
      </w:pPr>
      <w:r>
        <w:rPr>
          <w:rFonts w:hint="eastAsia" w:ascii="仿宋" w:hAnsi="仿宋" w:eastAsia="仿宋" w:cs="仿宋"/>
          <w:sz w:val="24"/>
        </w:rPr>
        <w:t>与环境之间的关系。</w:t>
      </w:r>
    </w:p>
    <w:p>
      <w:pPr>
        <w:pStyle w:val="86"/>
        <w:spacing w:line="360" w:lineRule="auto"/>
        <w:ind w:left="380" w:firstLine="0" w:firstLineChars="0"/>
        <w:rPr>
          <w:rFonts w:hint="eastAsia" w:ascii="仿宋" w:hAnsi="仿宋" w:eastAsia="仿宋" w:cs="仿宋"/>
          <w:b/>
          <w:bCs/>
          <w:sz w:val="24"/>
        </w:rPr>
      </w:pPr>
      <w:r>
        <w:rPr>
          <w:rFonts w:hint="eastAsia" w:ascii="仿宋" w:hAnsi="仿宋" w:eastAsia="仿宋" w:cs="仿宋"/>
          <w:b/>
          <w:bCs/>
          <w:sz w:val="24"/>
        </w:rPr>
        <w:t>1.1实验流程</w:t>
      </w:r>
    </w:p>
    <w:p>
      <w:pPr>
        <w:spacing w:line="360" w:lineRule="auto"/>
        <w:ind w:firstLine="584" w:firstLineChars="200"/>
        <w:rPr>
          <w:rFonts w:hint="eastAsia" w:ascii="仿宋" w:hAnsi="仿宋" w:eastAsia="仿宋" w:cs="仿宋"/>
          <w:b/>
          <w:bCs/>
          <w:sz w:val="24"/>
          <w:szCs w:val="24"/>
        </w:rPr>
      </w:pPr>
      <w:r>
        <w:rPr>
          <w:rFonts w:hint="eastAsia" w:ascii="仿宋" w:hAnsi="仿宋" w:eastAsia="仿宋" w:cs="仿宋"/>
          <w:b/>
          <w:bCs/>
          <w:sz w:val="24"/>
          <w:szCs w:val="24"/>
        </w:rPr>
        <w:t>1.1.1文库构建及库检</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检测合格的 DNA 样品用 Covaris 超声波破碎仪随机打断成长度约为 350bp 的片段，经末端修复、加 A尾、加测序接头、纯化、PCR 扩增等步骤完成整个文库制备。</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 xml:space="preserve">文库构建完成后，先使用 Qubit2.0 进行初步定量，稀释文库至 2ng/ul，随后使用 Agilent 2100 对文库的 insert size 进行检测，insert size 符合预期后，使用 Q-PCR 方法对文库的有效浓度进行准确定量（文库有效浓度 ＞3nM），以保证文库质量。 </w:t>
      </w:r>
    </w:p>
    <w:p>
      <w:pPr>
        <w:pStyle w:val="86"/>
        <w:spacing w:line="360" w:lineRule="auto"/>
        <w:ind w:firstLine="482"/>
        <w:rPr>
          <w:rFonts w:hint="eastAsia" w:ascii="仿宋" w:hAnsi="仿宋" w:eastAsia="仿宋" w:cs="仿宋"/>
          <w:b/>
          <w:bCs/>
          <w:sz w:val="24"/>
        </w:rPr>
      </w:pPr>
      <w:r>
        <w:rPr>
          <w:rFonts w:hint="eastAsia" w:ascii="仿宋" w:hAnsi="仿宋" w:eastAsia="仿宋" w:cs="仿宋"/>
          <w:b/>
          <w:bCs/>
          <w:sz w:val="24"/>
        </w:rPr>
        <w:t>1.1.2上机测序</w:t>
      </w:r>
    </w:p>
    <w:p>
      <w:pPr>
        <w:pStyle w:val="86"/>
        <w:spacing w:line="360" w:lineRule="auto"/>
        <w:ind w:firstLine="0" w:firstLineChars="0"/>
        <w:rPr>
          <w:rFonts w:hint="eastAsia" w:ascii="仿宋" w:hAnsi="仿宋" w:eastAsia="仿宋" w:cs="仿宋"/>
          <w:b/>
          <w:bCs/>
          <w:sz w:val="24"/>
        </w:rPr>
      </w:pPr>
      <w:r>
        <w:rPr>
          <w:rFonts w:hint="eastAsia" w:ascii="仿宋" w:hAnsi="仿宋" w:eastAsia="仿宋" w:cs="仿宋"/>
          <w:b/>
          <w:bCs/>
          <w:sz w:val="24"/>
        </w:rPr>
        <w:t> </w:t>
      </w:r>
      <w:r>
        <w:rPr>
          <w:rFonts w:hint="eastAsia" w:ascii="仿宋" w:hAnsi="仿宋" w:eastAsia="仿宋" w:cs="仿宋"/>
          <w:sz w:val="24"/>
        </w:rPr>
        <w:t> 库检合格后，把不同文库按照有效浓度及目标下机数据量的需求 pooling 后进行 Illumina Novaseq 6000平台, PE 150测序</w:t>
      </w:r>
      <w:r>
        <w:rPr>
          <w:rFonts w:hint="eastAsia" w:ascii="仿宋" w:hAnsi="仿宋" w:eastAsia="仿宋" w:cs="仿宋"/>
          <w:b/>
          <w:bCs/>
          <w:sz w:val="24"/>
        </w:rPr>
        <w:t>。</w:t>
      </w:r>
    </w:p>
    <w:p>
      <w:pPr>
        <w:pStyle w:val="86"/>
        <w:numPr>
          <w:ilvl w:val="1"/>
          <w:numId w:val="10"/>
        </w:numPr>
        <w:spacing w:line="360" w:lineRule="auto"/>
        <w:ind w:firstLineChars="0"/>
        <w:rPr>
          <w:rFonts w:hint="eastAsia" w:ascii="仿宋" w:hAnsi="仿宋" w:eastAsia="仿宋" w:cs="仿宋"/>
          <w:b/>
          <w:bCs/>
          <w:sz w:val="24"/>
        </w:rPr>
      </w:pPr>
      <w:r>
        <w:rPr>
          <w:rFonts w:hint="eastAsia" w:ascii="仿宋" w:hAnsi="仿宋" w:eastAsia="仿宋" w:cs="仿宋"/>
          <w:b/>
          <w:bCs/>
          <w:sz w:val="24"/>
        </w:rPr>
        <w:t>生物信息分析流程</w:t>
      </w:r>
    </w:p>
    <w:p>
      <w:pPr>
        <w:pStyle w:val="86"/>
        <w:numPr>
          <w:ilvl w:val="2"/>
          <w:numId w:val="11"/>
        </w:numPr>
        <w:spacing w:line="360" w:lineRule="auto"/>
        <w:ind w:firstLineChars="0"/>
        <w:rPr>
          <w:rFonts w:hint="eastAsia" w:ascii="仿宋" w:hAnsi="仿宋" w:eastAsia="仿宋" w:cs="仿宋"/>
          <w:sz w:val="24"/>
        </w:rPr>
      </w:pPr>
      <w:r>
        <w:rPr>
          <w:rFonts w:hint="eastAsia" w:ascii="仿宋" w:hAnsi="仿宋" w:eastAsia="仿宋" w:cs="仿宋"/>
          <w:sz w:val="24"/>
        </w:rPr>
        <w:t>数据质控：测序得到的原始数据(Raw Data)会存在一定比例的低质量数据，为了保证后续信息分析结果的准确可靠，首先要对原始数据进行质控及宿主过滤，得到有效数据(Clean Data)；</w:t>
      </w:r>
    </w:p>
    <w:p>
      <w:pPr>
        <w:pStyle w:val="86"/>
        <w:numPr>
          <w:ilvl w:val="2"/>
          <w:numId w:val="11"/>
        </w:numPr>
        <w:spacing w:line="360" w:lineRule="auto"/>
        <w:ind w:firstLineChars="0"/>
        <w:rPr>
          <w:rFonts w:hint="eastAsia" w:ascii="仿宋" w:hAnsi="仿宋" w:eastAsia="仿宋" w:cs="仿宋"/>
          <w:sz w:val="24"/>
        </w:rPr>
      </w:pPr>
      <w:r>
        <w:rPr>
          <w:rFonts w:hint="eastAsia" w:ascii="仿宋" w:hAnsi="仿宋" w:eastAsia="仿宋" w:cs="仿宋"/>
          <w:sz w:val="24"/>
        </w:rPr>
        <w:t>Metagenome 组装：从各样品质控后的 Clean Data 出发，进行 Metagenome 组装；</w:t>
      </w:r>
    </w:p>
    <w:p>
      <w:pPr>
        <w:pStyle w:val="86"/>
        <w:numPr>
          <w:ilvl w:val="2"/>
          <w:numId w:val="11"/>
        </w:numPr>
        <w:spacing w:line="360" w:lineRule="auto"/>
        <w:ind w:firstLineChars="0"/>
        <w:rPr>
          <w:rFonts w:hint="eastAsia" w:ascii="仿宋" w:hAnsi="仿宋" w:eastAsia="仿宋" w:cs="仿宋"/>
          <w:sz w:val="24"/>
        </w:rPr>
      </w:pPr>
      <w:r>
        <w:rPr>
          <w:rFonts w:hint="eastAsia" w:ascii="仿宋" w:hAnsi="仿宋" w:eastAsia="仿宋" w:cs="仿宋"/>
          <w:sz w:val="24"/>
        </w:rPr>
        <w:t>基因预测：从单样品组装后的 scaftigs 出发，采用 MetaGeneMark 进行基因预测，并将各样品预测产生的基因放在一起，进行去冗余，构建 gene catalogue，从 gene catalogue 出发，综合各样品的 Clean Data，可获得 gene catalogue 在各样品中的丰度信息；</w:t>
      </w:r>
    </w:p>
    <w:p>
      <w:pPr>
        <w:pStyle w:val="86"/>
        <w:numPr>
          <w:ilvl w:val="2"/>
          <w:numId w:val="11"/>
        </w:numPr>
        <w:spacing w:line="360" w:lineRule="auto"/>
        <w:ind w:firstLineChars="0"/>
        <w:rPr>
          <w:rFonts w:hint="eastAsia" w:ascii="仿宋" w:hAnsi="仿宋" w:eastAsia="仿宋" w:cs="仿宋"/>
          <w:sz w:val="24"/>
        </w:rPr>
      </w:pPr>
      <w:r>
        <w:rPr>
          <w:rFonts w:hint="eastAsia" w:ascii="仿宋" w:hAnsi="仿宋" w:eastAsia="仿宋" w:cs="仿宋"/>
          <w:sz w:val="24"/>
        </w:rPr>
        <w:t>物种注释：从 gene catalogue 出发，和 MicroNR 库进行比对，获得每个基因（Unigene）的物种注释信息，并结合基因丰度表，获得不同分类层级的物种丰度表；</w:t>
      </w:r>
    </w:p>
    <w:p>
      <w:pPr>
        <w:pStyle w:val="86"/>
        <w:numPr>
          <w:ilvl w:val="2"/>
          <w:numId w:val="11"/>
        </w:numPr>
        <w:spacing w:line="360" w:lineRule="auto"/>
        <w:ind w:firstLineChars="0"/>
        <w:rPr>
          <w:rFonts w:hint="eastAsia" w:ascii="仿宋" w:hAnsi="仿宋" w:eastAsia="仿宋" w:cs="仿宋"/>
          <w:sz w:val="24"/>
        </w:rPr>
      </w:pPr>
      <w:r>
        <w:rPr>
          <w:rFonts w:hint="eastAsia" w:ascii="仿宋" w:hAnsi="仿宋" w:eastAsia="仿宋" w:cs="仿宋"/>
          <w:sz w:val="24"/>
        </w:rPr>
        <w:t>常用功能数据库注释：从 gene catalogue 出发，进行代谢通路(KEGG)，同源基因簇(eggNOG)，碳水化合物酶(CAZy)的功能注释和丰度分析；</w:t>
      </w:r>
    </w:p>
    <w:p>
      <w:pPr>
        <w:pStyle w:val="86"/>
        <w:numPr>
          <w:ilvl w:val="2"/>
          <w:numId w:val="11"/>
        </w:numPr>
        <w:spacing w:line="360" w:lineRule="auto"/>
        <w:ind w:firstLineChars="0"/>
        <w:rPr>
          <w:rFonts w:hint="eastAsia" w:ascii="仿宋" w:hAnsi="仿宋" w:eastAsia="仿宋" w:cs="仿宋"/>
          <w:sz w:val="24"/>
        </w:rPr>
      </w:pPr>
      <w:r>
        <w:rPr>
          <w:rFonts w:hint="eastAsia" w:ascii="仿宋" w:hAnsi="仿宋" w:eastAsia="仿宋" w:cs="仿宋"/>
          <w:sz w:val="24"/>
        </w:rPr>
        <w:t>基于物种丰度表和功能丰度表，可以进行丰度聚类分析，PCA和NMDS 降维分析，Anosim分析，样品聚类分析；当有分组信息时，可以进行Metastat和LEfSe多元统计分析以及代谢通路比较分析，挖掘样品之间的物种组成和功能组成差异；</w:t>
      </w:r>
    </w:p>
    <w:p>
      <w:pPr>
        <w:pStyle w:val="86"/>
        <w:numPr>
          <w:ilvl w:val="2"/>
          <w:numId w:val="11"/>
        </w:numPr>
        <w:spacing w:line="360" w:lineRule="auto"/>
        <w:ind w:firstLineChars="0"/>
        <w:rPr>
          <w:rFonts w:hint="eastAsia" w:ascii="仿宋" w:hAnsi="仿宋" w:eastAsia="仿宋" w:cs="仿宋"/>
          <w:sz w:val="24"/>
        </w:rPr>
      </w:pPr>
      <w:r>
        <w:rPr>
          <w:rFonts w:hint="eastAsia" w:ascii="仿宋" w:hAnsi="仿宋" w:eastAsia="仿宋" w:cs="仿宋"/>
          <w:sz w:val="24"/>
        </w:rPr>
        <w:t>抗性基因注释：利用gene catalogue与抗生素抗性基因数据库CARD（The Comprehensive Antibiotic Resistance Database）进行注释，可以获得抗性基因丰度分布情况以及这些抗性基因的物种归属和抗性机制；</w:t>
      </w:r>
    </w:p>
    <w:p>
      <w:pPr>
        <w:pStyle w:val="86"/>
        <w:numPr>
          <w:ilvl w:val="2"/>
          <w:numId w:val="11"/>
        </w:numPr>
        <w:spacing w:line="360" w:lineRule="auto"/>
        <w:ind w:firstLineChars="0"/>
        <w:rPr>
          <w:rFonts w:hint="eastAsia" w:ascii="仿宋" w:hAnsi="仿宋" w:eastAsia="仿宋" w:cs="仿宋"/>
          <w:sz w:val="24"/>
        </w:rPr>
      </w:pPr>
      <w:r>
        <w:rPr>
          <w:rFonts w:hint="eastAsia" w:ascii="仿宋" w:hAnsi="仿宋" w:eastAsia="仿宋" w:cs="仿宋"/>
          <w:sz w:val="24"/>
        </w:rPr>
        <w:t>高级信息分析: 另外，还可以基于标准分析结果，进行一系列高级信息分析（如 CCA/RDA 分析，肠型分析，拷贝数变异（CNV）分析，CAG/MLG分析，病原与宿主互作数据库(PHI)注释，分泌蛋白预测，III型分泌系统效应蛋白预测，细菌致病菌毒力因子(VFDB)注释，转移元件分析（MGE）等；同时，结合环境因子、病理指标或特殊表型进行深入关联研究，能够为进一步深入研究和利用样品的物种和功能提供理论依据。</w:t>
      </w:r>
    </w:p>
    <w:p>
      <w:pPr>
        <w:pStyle w:val="86"/>
        <w:spacing w:line="360" w:lineRule="auto"/>
        <w:ind w:firstLine="0" w:firstLineChars="0"/>
        <w:rPr>
          <w:rFonts w:hint="eastAsia" w:ascii="仿宋" w:hAnsi="仿宋" w:eastAsia="仿宋" w:cs="仿宋"/>
          <w:sz w:val="24"/>
        </w:rPr>
      </w:pPr>
      <w:r>
        <w:rPr>
          <w:rFonts w:hint="eastAsia" w:ascii="仿宋" w:hAnsi="仿宋" w:eastAsia="仿宋" w:cs="仿宋"/>
          <w:b/>
          <w:bCs/>
          <w:sz w:val="24"/>
        </w:rPr>
        <w:t>1.3分析结果流程</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1.3.1 测序数据预处理</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采用 Illumina测序平台测序获得的原始数据(Raw Data)存在一定比例低质量数据，为了保证后续分析的结果准确可靠，需要对原始的测序数据进行预处理，获取用于后续分析的有效数据(Clean Data)。具体处理步骤如下：</w:t>
      </w:r>
    </w:p>
    <w:p>
      <w:pPr>
        <w:spacing w:line="360" w:lineRule="auto"/>
        <w:rPr>
          <w:rFonts w:hint="eastAsia" w:ascii="仿宋" w:hAnsi="仿宋" w:eastAsia="仿宋" w:cs="仿宋"/>
          <w:sz w:val="24"/>
          <w:szCs w:val="24"/>
        </w:rPr>
      </w:pPr>
      <w:r>
        <w:rPr>
          <w:rFonts w:hint="eastAsia" w:ascii="仿宋" w:hAnsi="仿宋" w:eastAsia="仿宋" w:cs="仿宋"/>
          <w:sz w:val="24"/>
          <w:szCs w:val="24"/>
        </w:rPr>
        <w:t>1）去除所含低质量碱基（质量值&lt;=38）超过一定比例（默认设为 40bp）的 reads；</w:t>
      </w:r>
    </w:p>
    <w:p>
      <w:pPr>
        <w:spacing w:line="360" w:lineRule="auto"/>
        <w:rPr>
          <w:rFonts w:hint="eastAsia" w:ascii="仿宋" w:hAnsi="仿宋" w:eastAsia="仿宋" w:cs="仿宋"/>
          <w:sz w:val="24"/>
          <w:szCs w:val="24"/>
        </w:rPr>
      </w:pPr>
      <w:r>
        <w:rPr>
          <w:rFonts w:hint="eastAsia" w:ascii="仿宋" w:hAnsi="仿宋" w:eastAsia="仿宋" w:cs="仿宋"/>
          <w:sz w:val="24"/>
          <w:szCs w:val="24"/>
        </w:rPr>
        <w:t>2）去除 N 碱基达到一定比例的 reads（默认设为10bp）；</w:t>
      </w:r>
    </w:p>
    <w:p>
      <w:pPr>
        <w:spacing w:line="360" w:lineRule="auto"/>
        <w:rPr>
          <w:rFonts w:hint="eastAsia" w:ascii="仿宋" w:hAnsi="仿宋" w:eastAsia="仿宋" w:cs="仿宋"/>
          <w:sz w:val="24"/>
          <w:szCs w:val="24"/>
        </w:rPr>
      </w:pPr>
      <w:r>
        <w:rPr>
          <w:rFonts w:hint="eastAsia" w:ascii="仿宋" w:hAnsi="仿宋" w:eastAsia="仿宋" w:cs="仿宋"/>
          <w:sz w:val="24"/>
          <w:szCs w:val="24"/>
        </w:rPr>
        <w:t>3）去除与 Adapter 之间 overlap 超过一定阈值（默认设为 15bp）的 reads；</w:t>
      </w:r>
    </w:p>
    <w:p>
      <w:pPr>
        <w:spacing w:line="360" w:lineRule="auto"/>
        <w:rPr>
          <w:rFonts w:hint="eastAsia" w:ascii="仿宋" w:hAnsi="仿宋" w:eastAsia="仿宋" w:cs="仿宋"/>
          <w:sz w:val="24"/>
          <w:szCs w:val="24"/>
        </w:rPr>
      </w:pPr>
      <w:r>
        <w:rPr>
          <w:rFonts w:hint="eastAsia" w:ascii="仿宋" w:hAnsi="仿宋" w:eastAsia="仿宋" w:cs="仿宋"/>
          <w:sz w:val="24"/>
          <w:szCs w:val="24"/>
        </w:rPr>
        <w:t>4）如果样品存在宿主污染，需与宿主序列进行比对，过滤掉可能来源于宿主（默认采用 Bowtie2 软件，参数设置: –end-to-end, –sensitive, -I 200, -X 400）的 reads；</w:t>
      </w:r>
    </w:p>
    <w:p>
      <w:pPr>
        <w:pStyle w:val="86"/>
        <w:spacing w:line="360" w:lineRule="auto"/>
        <w:ind w:firstLine="0" w:firstLineChars="0"/>
        <w:rPr>
          <w:rFonts w:hint="eastAsia" w:ascii="仿宋" w:hAnsi="仿宋" w:eastAsia="仿宋" w:cs="仿宋"/>
          <w:b/>
          <w:bCs/>
          <w:sz w:val="24"/>
        </w:rPr>
      </w:pPr>
      <w:r>
        <w:rPr>
          <w:rFonts w:hint="eastAsia" w:ascii="仿宋" w:hAnsi="仿宋" w:eastAsia="仿宋" w:cs="仿宋"/>
          <w:b/>
          <w:bCs/>
          <w:sz w:val="24"/>
        </w:rPr>
        <w:t>1.3.2 Metagenome 组装</w:t>
      </w:r>
    </w:p>
    <w:p>
      <w:pPr>
        <w:pStyle w:val="86"/>
        <w:spacing w:line="360" w:lineRule="auto"/>
        <w:ind w:firstLineChars="0"/>
        <w:rPr>
          <w:rFonts w:hint="eastAsia" w:ascii="仿宋" w:hAnsi="仿宋" w:eastAsia="仿宋" w:cs="仿宋"/>
          <w:sz w:val="24"/>
        </w:rPr>
      </w:pPr>
      <w:r>
        <w:rPr>
          <w:rFonts w:hint="eastAsia" w:ascii="仿宋" w:hAnsi="仿宋" w:eastAsia="仿宋" w:cs="仿宋"/>
          <w:sz w:val="24"/>
        </w:rPr>
        <w:t>使用 MEGAHIT 软件(v1.0.4-beta)对 Clean Data 进行组装分析，组装参数设置 ：--presetsmeta-large (--end-to-end, --sensitive, -I 200, -X 400），然后将组装得到的 Scaffolds 从 N 连接处打断，得到不含 N 的 Scaftigs</w:t>
      </w:r>
    </w:p>
    <w:p>
      <w:pPr>
        <w:pStyle w:val="86"/>
        <w:spacing w:line="360" w:lineRule="auto"/>
        <w:ind w:firstLine="0" w:firstLineChars="0"/>
        <w:rPr>
          <w:rFonts w:hint="eastAsia" w:ascii="仿宋" w:hAnsi="仿宋" w:eastAsia="仿宋" w:cs="仿宋"/>
          <w:b/>
          <w:bCs/>
          <w:sz w:val="24"/>
        </w:rPr>
      </w:pPr>
      <w:r>
        <w:rPr>
          <w:rFonts w:hint="eastAsia" w:ascii="仿宋" w:hAnsi="仿宋" w:eastAsia="仿宋" w:cs="仿宋"/>
          <w:b/>
          <w:bCs/>
          <w:sz w:val="24"/>
        </w:rPr>
        <w:t>1.3.3基因预测及丰度分析</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1)使用 MetaGeneMark (V2.10, http://topaz.gatech.edu/GeneMark/)对各样品的 Scaftigs (&gt;=500bp)进行 ORF 预测并过滤掉预测结果中长度小于 100nt的信息，均采用默认参数。</w:t>
      </w:r>
    </w:p>
    <w:p>
      <w:pPr>
        <w:pStyle w:val="86"/>
        <w:spacing w:line="360" w:lineRule="auto"/>
        <w:ind w:firstLineChars="0"/>
        <w:rPr>
          <w:rFonts w:hint="eastAsia" w:ascii="仿宋" w:hAnsi="仿宋" w:eastAsia="仿宋" w:cs="仿宋"/>
          <w:sz w:val="24"/>
        </w:rPr>
      </w:pPr>
      <w:r>
        <w:rPr>
          <w:rFonts w:hint="eastAsia" w:ascii="仿宋" w:hAnsi="仿宋" w:eastAsia="仿宋" w:cs="仿宋"/>
          <w:sz w:val="24"/>
        </w:rPr>
        <w:t>2)对 ORF 预测结果，采用 CD-HIT软件 (V4.5.8, http://www.bioinformatics.org/cd-hit/)进行去冗余，以获得非冗余的初始 gene catalogue(此处将非冗余的连续基因编码的核酸序列称之为 genes)参数设置: -c 0.95,-G0,-aS 0.9,-g 1,-d 0。</w:t>
      </w:r>
    </w:p>
    <w:p>
      <w:pPr>
        <w:pStyle w:val="86"/>
        <w:spacing w:line="360" w:lineRule="auto"/>
        <w:ind w:firstLineChars="0"/>
        <w:rPr>
          <w:rFonts w:hint="eastAsia" w:ascii="仿宋" w:hAnsi="仿宋" w:eastAsia="仿宋" w:cs="仿宋"/>
          <w:sz w:val="24"/>
        </w:rPr>
      </w:pPr>
      <w:r>
        <w:rPr>
          <w:rFonts w:hint="eastAsia" w:ascii="仿宋" w:hAnsi="仿宋" w:eastAsia="仿宋" w:cs="仿宋"/>
          <w:sz w:val="24"/>
        </w:rPr>
        <w:t>3) 使用 Bowtie2 (Bowtie2.2.4)将各样品的 Clean Data 比对至初始 gene catalogue，计算 得到基因在各样品中比对上的 reads 数目，参数设置： --end-to-end, --sensitive, -I 200,- X 400。过滤掉各个样品中 reads 数目&lt;=2</w:t>
      </w:r>
    </w:p>
    <w:p>
      <w:pPr>
        <w:pStyle w:val="86"/>
        <w:spacing w:line="360" w:lineRule="auto"/>
        <w:ind w:firstLine="0" w:firstLineChars="0"/>
        <w:rPr>
          <w:rFonts w:hint="eastAsia" w:ascii="仿宋" w:hAnsi="仿宋" w:eastAsia="仿宋" w:cs="仿宋"/>
          <w:sz w:val="24"/>
        </w:rPr>
      </w:pPr>
      <w:r>
        <w:rPr>
          <w:rFonts w:hint="eastAsia" w:ascii="仿宋" w:hAnsi="仿宋" w:eastAsia="仿宋" w:cs="仿宋"/>
          <w:sz w:val="24"/>
        </w:rPr>
        <w:t>的基因，获得最终用于后续分析的 gene catalogue (Unigenes )。</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4) 从比对上的 reads 数目及基因长度出发，计算得到各基因在各样品中的丰度信息， 计算公式如下所示，r 为比对上基因的 reads 数目，L 为基因的长度：</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4） 基于 gene catalogue 中各基因在各样品中的丰度信息，进行基本信息统计，core-pan 基因分析，样品间相关性分析，及基因数目韦恩图分析。</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1.3.4 物种注释</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1 )使用 DIAMOND软件(V0.9.9.110, https://github.com/bbuchfink/diamond/ )，将 Unigenes与从 NCBI 的 NR 数据库(Version 2018-01-02 , https://www.ncbi.nlm.nih.gov/)中 抽提出的细菌(Bacteria)、真菌(Fungi)、古菌(Archaea)和病毒(Viruses)序列进行比对，参 数设置：blastp, -e 1e-5。</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2) 对于每一条序列的比对结果，选取 evalue &lt;=最小 evalue*10的结果，由于每一条 序列可能有多个比对结果，采取 LCA 算法(应用于 MEGAN</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软件的系统分类，(https://en.wikipedia.org/wiki/Lowest_common_ancestor)来确定该序列的物种注释信息。</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3) 从 LCA 注释结果及基因丰度表出发，获得各个样品在各个分类层级(界门纲目科属 种)上的丰度信息及基因零目表，对于某个物种在某个样品中的丰度，等于注释为该物种 的基因丰度的加和[14,15,16];对于某个物种在某个样品中的基因数目，等于在注释为该物 种的基因中，丰度不为 0 的基因数目。</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4) 从各个分类层级上的丰度表出发，进行 Krona 分析,相对丰度概况展示，丰度聚 类热图展示。并进行 PCA (R ade4 package, Version 2.15.3)和 NMDS (R vegan package, Version2.15.3)降维分析；使用 Anosim 分析(R vegan package, Version 2.15.3)检验组间的差 异情况；然后使用 Metastats 和 LEfSe 分析寻找组间臺异物种，Metastats 分需对各个分类层 级做组间的permutation test，得到 p 值，然后利用 Benjamini and Hochberg False Discovery Rate 方法对于 p值进行矫正，得到 q 值[33]</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 LEfSe 分析使用 LEfSe 软件(LDA Score 默认 为 3)；最后应用随机森林(RandomForest) ^</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43' (R pROC and randomForest packages,Version 2.15.3)对种水平物种</w:t>
      </w:r>
    </w:p>
    <w:p>
      <w:pPr>
        <w:pStyle w:val="86"/>
        <w:spacing w:line="360" w:lineRule="auto"/>
        <w:ind w:firstLineChars="0"/>
        <w:rPr>
          <w:rFonts w:hint="eastAsia" w:ascii="仿宋" w:hAnsi="仿宋" w:eastAsia="仿宋" w:cs="仿宋"/>
          <w:sz w:val="24"/>
        </w:rPr>
      </w:pPr>
      <w:r>
        <w:rPr>
          <w:rFonts w:hint="eastAsia" w:ascii="仿宋" w:hAnsi="仿宋" w:eastAsia="仿宋" w:cs="仿宋"/>
          <w:sz w:val="24"/>
        </w:rPr>
        <w:t>按梯度选取，构建随机森林模型。通过 MeanDecreaseAccuracy 和 MeanDecreaseGin 筛选出重要的物种，之后对每个模型做交叉验 证(默认 10-fold)并绘制 ROC 曲线。</w:t>
      </w:r>
    </w:p>
    <w:p>
      <w:pPr>
        <w:pStyle w:val="86"/>
        <w:spacing w:line="360" w:lineRule="auto"/>
        <w:ind w:firstLine="0" w:firstLineChars="0"/>
        <w:rPr>
          <w:rFonts w:hint="eastAsia" w:ascii="仿宋" w:hAnsi="仿宋" w:eastAsia="仿宋" w:cs="仿宋"/>
          <w:sz w:val="24"/>
        </w:rPr>
      </w:pPr>
      <w:r>
        <w:rPr>
          <w:rFonts w:hint="eastAsia" w:ascii="仿宋" w:hAnsi="仿宋" w:eastAsia="仿宋" w:cs="仿宋"/>
          <w:sz w:val="24"/>
        </w:rPr>
        <w:t>1.3.5. 常用功能数据库注释</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1)使用 DIAMOND 软件(vO.9.9.110, https://github.com/bbuchfink/diamond/ )将 Unigenes 与功能数据库进行比对，参数设置：blastp , -e 1e-5。功能数据严包括 KEGG数据库(Version 2018-01-01, http://www.kegg.jp/kegg/), eggNOG据 库 (Version 4.5, http://eggnogdb.embl.de/#/app/home), CAZy数 据 库 (Version 201801, http://www.cazy.org/)。对于每一条斥列的庄对结果，选取 Best Blast Hit 结果进行后续分析</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2）从比对结果出发，统计不同功能层级的相对丰度（各功能层级的相对丰度等于注释 为该功能层级的基因的相对丰度之和</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3） 从功能注释结果及基因丰度表出发，获得各个样品在各个分类层级上的基因数目表, 对于某个功能在某个样品中的基因数目，等于在注释为该功能的基因中，丰度不为 0 的 基因数目。</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4）从各个分类层级上的丰度表出发，进行注释基因数目统计，相对丰度概况展示，丰 度聚类热图展示，PCA 和 NMDS 降维分析，基于功能丰度的 Anosim 组间（内）差异 分析，代谢通路比较分析，组间功能差异的 Metastat 和 LEfSe 分析。</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1.3.6抗性基因注释</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1） 使用 CARD 数据库提供的 Resistance Gene Identifier （RGI）软件将 Unigenes 与 CARD 数据库（https://card.mcmaster.ca/）进行比对（RGI 内置 blastp，默认 evalue &lt; 1e-30）</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2） 根据 RGI 的比对结果，结合 Unigenes 的丰度信息，统计出各 ARO 的相对丰度；</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3） 从 ARO 的丰度出发，进行丰度柱形图展示，丰度聚类热图展示，丰度分布圈图展示，组间 ARO 差异分析，抗性基因（注释到 ARO 的 unigenes）及抗性机制物种归属分析等（对部分名称较长的 ARO,用其前三个单词与下划线缩写的形式展示）</w:t>
      </w:r>
    </w:p>
    <w:p>
      <w:pPr>
        <w:pStyle w:val="86"/>
        <w:spacing w:line="360" w:lineRule="auto"/>
        <w:ind w:left="360" w:firstLine="0" w:firstLineChars="0"/>
        <w:rPr>
          <w:rFonts w:hint="eastAsia" w:ascii="仿宋" w:hAnsi="仿宋" w:eastAsia="仿宋" w:cs="仿宋"/>
          <w:sz w:val="24"/>
        </w:rPr>
      </w:pPr>
      <w:r>
        <w:rPr>
          <w:rFonts w:hint="eastAsia" w:ascii="仿宋" w:hAnsi="仿宋" w:eastAsia="仿宋" w:cs="仿宋"/>
          <w:sz w:val="24"/>
        </w:rPr>
        <w:t xml:space="preserve">1.3.7 其他个性化、高级分析，以及甲方要求的个性化分析（甲方满意为止） </w:t>
      </w:r>
    </w:p>
    <w:p>
      <w:pPr>
        <w:pStyle w:val="86"/>
        <w:spacing w:line="360" w:lineRule="auto"/>
        <w:ind w:left="360" w:firstLine="0" w:firstLineChars="0"/>
        <w:rPr>
          <w:rFonts w:hint="eastAsia" w:ascii="仿宋" w:hAnsi="仿宋" w:eastAsia="仿宋" w:cs="仿宋"/>
          <w:b/>
          <w:bCs/>
          <w:sz w:val="24"/>
        </w:rPr>
      </w:pPr>
      <w:r>
        <w:rPr>
          <w:rFonts w:hint="eastAsia" w:ascii="仿宋" w:hAnsi="仿宋" w:eastAsia="仿宋" w:cs="仿宋"/>
          <w:b/>
          <w:bCs/>
          <w:sz w:val="24"/>
        </w:rPr>
        <w:t>2.DIA蛋白组检测</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 xml:space="preserve">基于Astral蛋白质谱检测平台的蛋白质组学数据分析主要分为常规数据分析和高级数据分析，其中常规数据分析包含筛选出差异蛋白，对差异蛋白展开一系列生物信息学分析，定制高级数据分析如多组学关联分析，发表文章的图个性化设计等。 </w:t>
      </w:r>
    </w:p>
    <w:p>
      <w:pPr>
        <w:pStyle w:val="86"/>
        <w:numPr>
          <w:ilvl w:val="1"/>
          <w:numId w:val="9"/>
        </w:numPr>
        <w:spacing w:line="360" w:lineRule="auto"/>
        <w:ind w:firstLineChars="0"/>
        <w:rPr>
          <w:rFonts w:hint="eastAsia" w:ascii="仿宋" w:hAnsi="仿宋" w:eastAsia="仿宋" w:cs="仿宋"/>
          <w:b/>
          <w:bCs/>
          <w:sz w:val="24"/>
        </w:rPr>
      </w:pPr>
      <w:r>
        <w:rPr>
          <w:rFonts w:hint="eastAsia" w:ascii="仿宋" w:hAnsi="仿宋" w:eastAsia="仿宋" w:cs="仿宋"/>
          <w:b/>
          <w:bCs/>
          <w:sz w:val="24"/>
        </w:rPr>
        <w:t>数据分析信息</w:t>
      </w:r>
    </w:p>
    <w:p>
      <w:pPr>
        <w:pStyle w:val="86"/>
        <w:spacing w:line="360" w:lineRule="auto"/>
        <w:ind w:firstLine="0" w:firstLineChars="0"/>
        <w:rPr>
          <w:rFonts w:hint="eastAsia" w:ascii="仿宋" w:hAnsi="仿宋" w:eastAsia="仿宋" w:cs="仿宋"/>
          <w:b/>
          <w:bCs/>
          <w:sz w:val="24"/>
        </w:rPr>
      </w:pPr>
      <w:r>
        <w:rPr>
          <w:rFonts w:hint="eastAsia" w:ascii="仿宋" w:hAnsi="仿宋" w:eastAsia="仿宋" w:cs="仿宋"/>
          <w:b/>
          <w:bCs/>
          <w:sz w:val="24"/>
        </w:rPr>
        <w:t>2.1.1基础分析:</w:t>
      </w:r>
      <w:r>
        <w:rPr>
          <w:rFonts w:hint="eastAsia" w:ascii="仿宋" w:hAnsi="仿宋" w:eastAsia="仿宋" w:cs="仿宋"/>
          <w:sz w:val="24"/>
        </w:rPr>
        <w:t xml:space="preserve"> </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数据预处理；</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 xml:space="preserve">差异表达蛋白筛选(Differentially Expressed Proteins) </w:t>
      </w:r>
    </w:p>
    <w:p>
      <w:pPr>
        <w:pStyle w:val="86"/>
        <w:spacing w:line="360" w:lineRule="auto"/>
        <w:ind w:firstLine="0" w:firstLineChars="0"/>
        <w:rPr>
          <w:rFonts w:hint="eastAsia" w:ascii="仿宋" w:hAnsi="仿宋" w:eastAsia="仿宋" w:cs="仿宋"/>
          <w:b/>
          <w:bCs/>
          <w:sz w:val="24"/>
        </w:rPr>
      </w:pPr>
      <w:r>
        <w:rPr>
          <w:rFonts w:hint="eastAsia" w:ascii="仿宋" w:hAnsi="仿宋" w:eastAsia="仿宋" w:cs="仿宋"/>
          <w:b/>
          <w:bCs/>
          <w:sz w:val="24"/>
        </w:rPr>
        <w:t xml:space="preserve">2.1.2常规数据分析: </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主成分分析(Principal Component Analysis) ；</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所有蛋白组间比较结果的火山图分析(Volcano analysis) ；</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层次聚类分析(Hierarchical Clustering Analysis) ；</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COG注释分析(COG Analysis)；</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亚细胞定位分析(Subcellular Location Analysis)；</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GO注释富集分析(GO Annotation Enrichment Analysis) ；</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 xml:space="preserve">KEGG注释富集分析(KEGG Annotation Enrichment Analysis)； </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PPI网络构建分析(Protein-Protein Interaction Network Analysis) ；</w:t>
      </w:r>
    </w:p>
    <w:p>
      <w:pPr>
        <w:pStyle w:val="86"/>
        <w:spacing w:line="360" w:lineRule="auto"/>
        <w:ind w:left="720" w:firstLine="0" w:firstLineChars="0"/>
        <w:rPr>
          <w:rFonts w:hint="eastAsia" w:ascii="仿宋" w:hAnsi="仿宋" w:eastAsia="仿宋" w:cs="仿宋"/>
          <w:sz w:val="24"/>
        </w:rPr>
      </w:pPr>
      <w:r>
        <w:rPr>
          <w:rFonts w:hint="eastAsia" w:ascii="仿宋" w:hAnsi="仿宋" w:eastAsia="仿宋" w:cs="仿宋"/>
          <w:sz w:val="24"/>
        </w:rPr>
        <w:t>Reactome 通路富集分析；WikiPathways 通路富集分析；转录因子分析;</w:t>
      </w:r>
    </w:p>
    <w:p>
      <w:pPr>
        <w:pStyle w:val="86"/>
        <w:spacing w:line="360" w:lineRule="auto"/>
        <w:ind w:firstLine="480"/>
        <w:rPr>
          <w:rFonts w:hint="eastAsia" w:ascii="仿宋" w:hAnsi="仿宋" w:eastAsia="仿宋" w:cs="仿宋"/>
          <w:sz w:val="24"/>
        </w:rPr>
      </w:pPr>
      <w:r>
        <w:rPr>
          <w:rFonts w:hint="eastAsia" w:ascii="仿宋" w:hAnsi="仿宋" w:eastAsia="仿宋" w:cs="仿宋"/>
          <w:sz w:val="24"/>
        </w:rPr>
        <w:t>GSEA分析</w:t>
      </w:r>
      <w:r>
        <w:rPr>
          <w:rFonts w:hint="eastAsia" w:ascii="仿宋" w:hAnsi="仿宋" w:eastAsia="仿宋" w:cs="仿宋"/>
        </w:rPr>
        <w:t>（Gene Set Enrichment Analysis）</w:t>
      </w:r>
      <w:r>
        <w:rPr>
          <w:rFonts w:hint="eastAsia" w:ascii="仿宋" w:hAnsi="仿宋" w:eastAsia="仿宋" w:cs="仿宋"/>
          <w:sz w:val="24"/>
        </w:rPr>
        <w:t>；</w:t>
      </w:r>
    </w:p>
    <w:p>
      <w:pPr>
        <w:pStyle w:val="86"/>
        <w:spacing w:line="360" w:lineRule="auto"/>
        <w:ind w:firstLine="480"/>
        <w:rPr>
          <w:rFonts w:hint="eastAsia" w:ascii="仿宋" w:hAnsi="仿宋" w:eastAsia="仿宋" w:cs="仿宋"/>
          <w:sz w:val="24"/>
        </w:rPr>
      </w:pPr>
      <w:r>
        <w:rPr>
          <w:rFonts w:hint="eastAsia" w:ascii="仿宋" w:hAnsi="仿宋" w:eastAsia="仿宋" w:cs="仿宋"/>
          <w:sz w:val="24"/>
        </w:rPr>
        <w:t>激酶分析</w:t>
      </w:r>
      <w:r>
        <w:rPr>
          <w:rFonts w:hint="eastAsia" w:ascii="仿宋" w:hAnsi="仿宋" w:eastAsia="仿宋" w:cs="仿宋"/>
        </w:rPr>
        <w:t>(Transcription Factor，)</w:t>
      </w:r>
      <w:r>
        <w:rPr>
          <w:rFonts w:hint="eastAsia" w:ascii="仿宋" w:hAnsi="仿宋" w:eastAsia="仿宋" w:cs="仿宋"/>
          <w:sz w:val="24"/>
        </w:rPr>
        <w:t>；</w:t>
      </w:r>
    </w:p>
    <w:p>
      <w:pPr>
        <w:pStyle w:val="86"/>
        <w:spacing w:line="360" w:lineRule="auto"/>
        <w:ind w:firstLine="480"/>
        <w:rPr>
          <w:rFonts w:hint="eastAsia" w:ascii="仿宋" w:hAnsi="仿宋" w:eastAsia="仿宋" w:cs="仿宋"/>
          <w:sz w:val="24"/>
        </w:rPr>
      </w:pPr>
      <w:r>
        <w:rPr>
          <w:rFonts w:hint="eastAsia" w:ascii="仿宋" w:hAnsi="仿宋" w:eastAsia="仿宋" w:cs="仿宋"/>
          <w:sz w:val="24"/>
        </w:rPr>
        <w:t>WGCNA 分析(weighted gene co-expression network analysis)等</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2.1.3</w:t>
      </w:r>
      <w:r>
        <w:rPr>
          <w:rFonts w:hint="eastAsia" w:ascii="仿宋" w:hAnsi="仿宋" w:eastAsia="仿宋" w:cs="仿宋"/>
          <w:sz w:val="24"/>
          <w:szCs w:val="24"/>
        </w:rPr>
        <w:t>其他个性化、高级分析，以及甲方要求的个性化分析（甲方满意为止）</w:t>
      </w:r>
    </w:p>
    <w:p>
      <w:pPr>
        <w:pStyle w:val="86"/>
        <w:spacing w:line="360" w:lineRule="auto"/>
        <w:ind w:firstLine="332" w:firstLineChars="100"/>
        <w:rPr>
          <w:rFonts w:hint="eastAsia" w:ascii="仿宋" w:hAnsi="仿宋" w:eastAsia="仿宋" w:cs="仿宋"/>
          <w:b/>
          <w:bCs/>
          <w:sz w:val="28"/>
          <w:szCs w:val="28"/>
        </w:rPr>
      </w:pPr>
      <w:r>
        <w:rPr>
          <w:rFonts w:hint="eastAsia" w:ascii="仿宋" w:hAnsi="仿宋" w:eastAsia="仿宋" w:cs="仿宋"/>
          <w:b/>
          <w:bCs/>
          <w:sz w:val="28"/>
          <w:szCs w:val="28"/>
        </w:rPr>
        <w:t>3.转录组学</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3.1 RNA 提取与检测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总RNA质量检测：浓度及纯度采用nanodrop检测&lt;Thermo Scientific NanoDrop 2000(Thermo Scientific, Waltham,Massachusetts,USA)&gt;，完整性采用RNA专用琼脂糖电泳或是2100检测&lt; Agilent 2100 Bioanalyzer . RNA 6000 Nano kit 5067-1511(Agilent Technologies Inc, California,USA)&gt;。</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 xml:space="preserve">3.2文库构建与质检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选择总量&gt;=1ug 的total RNA，使用NEBNext Ultra II RNA Library Prep Kit for Illumina试剂盒(New England Biolabs Inc;Ipswich,Massachusetts,USA)（链特异性建库试剂盒NEBNext Ultra Directional RNA Library Prep Kit for Illumina），通过Oligo(dT)磁珠富集带有polyA 尾的mRNA，随后通过离子打断的方式使用二价阳离子将mRNA 随机打断。以片段化的mRNA为模版，随机寡核苷酸为引物，合成cDNA。对双链cDNA进行纯化，之后进行双末端修复及3’端引入“A”碱基并连接测序接头。用AMPure XP beads 筛选400-500 bp 左右的cDNA，进行PCR 扩增并再次使用AMPure XP beads 纯化PCR 产物，最终获得文库。使用Agilent 2100 Bioanalyzer(Agilent Technologies Inc, California,USA), Agilent High Sensitivity DNA Kit(Agilent Technologies Inc, California,USA, 5067-4626)进行文库质量检测。利用 Pico green 检测文库总浓度 (Quantifluor-ST fluorometer, Promega, Madison,Wisconsin,USA, E6090; Quant-iT PicoGreen dsDNA Assay Kit, Invitrogen,California,USA, P7589) ，QPCR 定量检测有效文库浓度（StepOnePlus RealTime PCR Systems, Thermo Scientific, Waltham,Massachusetts,USA））。多样品DNA 文库（multiplexed DNA libraries）均一化后等体积混合。将混合好的文库逐步稀释定量后在Illumina Novaseq6000 测序仪上进行PE150模式测序</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3.3</w:t>
      </w:r>
      <w:r>
        <w:rPr>
          <w:rFonts w:hint="eastAsia" w:ascii="仿宋" w:hAnsi="仿宋" w:eastAsia="仿宋" w:cs="仿宋"/>
          <w:b/>
          <w:bCs/>
        </w:rPr>
        <w:t>有参转录组分析方法</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3.3.1数据质控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样品经过上机测序，得到图像文件，由测序平台自带软件进行转化，生成FASTQ 的原始数据（Raw Data），即下机数据。下机数据包含一些带接头 、低质量的 Reads，这些序列会对后续的信息分析造成很大的干扰，因此需要对测序数据进行进一步过滤。数据过滤的标准主要包括：1）采用 Cutadapt 去除3' 端带接头的序列；2）去除平均质量分数低于 Q20 的 Reads。后续所有分析均是基于clean data进行的高质量分析。</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3.3.2序列比对到参考基因组</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 xml:space="preserve">直接从基因组网站下载参考基因组和基因模型注释文件。使用HISAT2 v2.0.5 构建参考基因组的索引，并使用HISAT2 v2.0.5 将配对末端clean reads 与参照基因组比对。我们选择HISAT2 作为比对工具，因为HISAT2可以基于基因模型注释文件生成拼接连接的数据库，因此比其他非拼接比对工具有更好的比对效果。 </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3.3.3基因表达分析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使用 HTSeq(0.9.1)统计比对到每一个基因上Read Count值，作为基因的原始表达量。为了使不同基因、不同样本间的基因表达水平具有可比性，采用FPKM对表达量进行标准化（Nosrmalization），FPKM(Fragments Per Kilo bases per Million fragments)是每百万片段中来自某一基因每千碱基长度的片段数目，对于 Pair-End 测序，每个 Fragments 会有两个 Reads，FPKM 只计算两个 Reads 能比对到同一个转录本的 Fragments 数量。</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3.3.4差异表达分析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使用DESeq软件（1.20.0）进行两个比较组合之间的差异表达分析。采用 DESeq 对基因表达进行差异分析，筛选差异表达基因条件为：表达差异倍数 |log2FoldChange| &gt; 1 ，显著性P-value&lt;0.05。</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3.3.5差异基因富集分析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使用topGO进行GO富集分析，通过超几何分布方法计算P-value（显著富集的标准为P-value &lt; 0.05），找出差异基因显著富集的GO term ，从而确定差异基因行使的主要生物学功能。使用clusterProfiler（3.4.4）软件进行KEGG 通路富集分析，重点关注Pvalue &lt; 0.05的显著富集通路。</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3.3.6新转录本分析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在已有的参考基因组基础上，使用软件 StringTie（http://ccb.jhu.edu/software/stringtie/）将mapped reads进行组装拼接，与已知转录本进行比较，获得没有注释信息的转录本，将 Class Code 为"j", "i", "u"的转录本作为新转录本，"x" 可能为已知转录本的反义转录本，因此也作为新转录本，对所有新转录本进行功能注释。</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3.3.7差异可变剪切分析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使用rMATS（3.2.5）软件分析差异可变剪切事件，主要分析的可变剪切事件类型为主要包括SE、RI、MXE、A5SS、A3SS。</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3.3.8 SNP和indel 分析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采用 Varscan 程序获取 SNP 和 InDel 位点，过滤标准为：</w:t>
      </w:r>
    </w:p>
    <w:p>
      <w:pPr>
        <w:spacing w:line="360" w:lineRule="auto"/>
        <w:rPr>
          <w:rFonts w:hint="eastAsia" w:ascii="仿宋" w:hAnsi="仿宋" w:eastAsia="仿宋" w:cs="仿宋"/>
          <w:sz w:val="24"/>
          <w:szCs w:val="24"/>
        </w:rPr>
      </w:pPr>
      <w:r>
        <w:rPr>
          <w:rFonts w:hint="eastAsia" w:ascii="仿宋" w:hAnsi="仿宋" w:eastAsia="仿宋" w:cs="仿宋"/>
          <w:sz w:val="24"/>
          <w:szCs w:val="24"/>
        </w:rPr>
        <w:t>1）SNP 位点碱基 Q &gt;20；</w:t>
      </w:r>
    </w:p>
    <w:p>
      <w:pPr>
        <w:spacing w:line="360" w:lineRule="auto"/>
        <w:rPr>
          <w:rFonts w:hint="eastAsia" w:ascii="仿宋" w:hAnsi="仿宋" w:eastAsia="仿宋" w:cs="仿宋"/>
          <w:sz w:val="24"/>
          <w:szCs w:val="24"/>
        </w:rPr>
      </w:pPr>
      <w:r>
        <w:rPr>
          <w:rFonts w:hint="eastAsia" w:ascii="仿宋" w:hAnsi="仿宋" w:eastAsia="仿宋" w:cs="仿宋"/>
          <w:sz w:val="24"/>
          <w:szCs w:val="24"/>
        </w:rPr>
        <w:t>2）覆盖该位点的 Reads 数目&gt; 8 ；</w:t>
      </w:r>
    </w:p>
    <w:p>
      <w:pPr>
        <w:spacing w:line="360" w:lineRule="auto"/>
        <w:rPr>
          <w:rFonts w:hint="eastAsia" w:ascii="仿宋" w:hAnsi="仿宋" w:eastAsia="仿宋" w:cs="仿宋"/>
          <w:sz w:val="24"/>
          <w:szCs w:val="24"/>
        </w:rPr>
      </w:pPr>
      <w:r>
        <w:rPr>
          <w:rFonts w:hint="eastAsia" w:ascii="仿宋" w:hAnsi="仿宋" w:eastAsia="仿宋" w:cs="仿宋"/>
          <w:sz w:val="24"/>
          <w:szCs w:val="24"/>
        </w:rPr>
        <w:t>3）支持突变位点的 Reads 数目&gt; 2；</w:t>
      </w:r>
    </w:p>
    <w:p>
      <w:pPr>
        <w:spacing w:line="360" w:lineRule="auto"/>
        <w:rPr>
          <w:rFonts w:hint="eastAsia" w:ascii="仿宋" w:hAnsi="仿宋" w:eastAsia="仿宋" w:cs="仿宋"/>
          <w:sz w:val="24"/>
          <w:szCs w:val="24"/>
        </w:rPr>
      </w:pPr>
      <w:r>
        <w:rPr>
          <w:rFonts w:hint="eastAsia" w:ascii="仿宋" w:hAnsi="仿宋" w:eastAsia="仿宋" w:cs="仿宋"/>
          <w:sz w:val="24"/>
          <w:szCs w:val="24"/>
        </w:rPr>
        <w:t>4）SNP 位点的 p-value &lt; 0.01。变异位点分析。</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3.3.9转录因子家族分析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真核生物转录起始过程十分复杂，往往需要多种蛋白因子的协助，转录因子（Transcription Factor，TF）是一类能与基因5‘端上游特定序列专一性结合，并与RNA聚合酶Ⅱ形成转录起始复合体，共同参与转录起始的过程的蛋白质分子。转录因子的预测是分别将植物和动物与PlantTFDB（Plant Transcription Factor Database）和AnimalTFDB（Animal Transcription Factor DataBase）数据库比较，从而预测得到转录因子以及转录因子所属的家族信息。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3.3.10外显子差异分析 </w:t>
      </w:r>
    </w:p>
    <w:p>
      <w:pPr>
        <w:spacing w:line="360" w:lineRule="auto"/>
        <w:ind w:firstLine="584" w:firstLineChars="200"/>
        <w:rPr>
          <w:rFonts w:hint="eastAsia" w:ascii="仿宋" w:hAnsi="仿宋" w:eastAsia="仿宋" w:cs="仿宋"/>
          <w:sz w:val="24"/>
          <w:szCs w:val="24"/>
        </w:rPr>
      </w:pPr>
      <w:r>
        <w:rPr>
          <w:rFonts w:hint="eastAsia" w:ascii="仿宋" w:hAnsi="仿宋" w:eastAsia="仿宋" w:cs="仿宋"/>
          <w:sz w:val="24"/>
          <w:szCs w:val="24"/>
        </w:rPr>
        <w:t>使用DEXSeq包来分析RNA-seq实验数据中外显子使用（exon usage）差异，这里外显子使用差异指的是由于实验条件导致的相对不同的外显子使用。</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3.3.11差异基因蛋白网络互作分析 </w:t>
      </w:r>
    </w:p>
    <w:p>
      <w:pPr>
        <w:spacing w:line="360" w:lineRule="auto"/>
        <w:rPr>
          <w:rFonts w:hint="eastAsia" w:ascii="仿宋" w:hAnsi="仿宋" w:eastAsia="仿宋" w:cs="仿宋"/>
          <w:sz w:val="24"/>
          <w:szCs w:val="24"/>
        </w:rPr>
      </w:pPr>
      <w:r>
        <w:rPr>
          <w:rFonts w:hint="eastAsia" w:ascii="仿宋" w:hAnsi="仿宋" w:eastAsia="仿宋" w:cs="仿宋"/>
          <w:sz w:val="24"/>
          <w:szCs w:val="24"/>
        </w:rPr>
        <w:t>依据 STRING 数据库（https://string-db.org/）进行蛋白互作分析，以此揭示目的基因之间的作用关系。当STRING数据库中收录该物种的PPI信息时，根据基因差异表达分析结果，直接数据库中筛选含有差异基因并且Score&gt;0.95的PPI作用对。当网络过大或过小时，可调节Score值。当STRING数据库中没有该物种的PPI信息时，选择相近物种与该物种的蛋白质序列进行比对，进而得到该物种的蛋白质之间的相互关系。（对于无参考基因组的转录组测序项目，选择相近物种与该物种的Unigene序列进行比对。</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4. 技术质量及售后服务要求</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4.1 技术质量要求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宏基因组和转录组指标：文库质检合格后，测序Q20&gt;90%，Q30&gt;85%，每个文库数据产出不低于目标数据量的98%。每个样本的目标采集、可供分析的数据量不少于6G的raw data.</w:t>
      </w:r>
    </w:p>
    <w:p>
      <w:pPr>
        <w:spacing w:line="360" w:lineRule="auto"/>
        <w:rPr>
          <w:rFonts w:hint="eastAsia" w:ascii="仿宋" w:hAnsi="仿宋" w:eastAsia="仿宋" w:cs="仿宋"/>
          <w:sz w:val="24"/>
          <w:szCs w:val="24"/>
        </w:rPr>
      </w:pPr>
      <w:r>
        <w:rPr>
          <w:rFonts w:hint="eastAsia" w:ascii="仿宋" w:hAnsi="仿宋" w:eastAsia="仿宋" w:cs="仿宋"/>
          <w:sz w:val="24"/>
          <w:szCs w:val="24"/>
        </w:rPr>
        <w:t>蛋白质组指标：，样品进行DIA检测分析，数据质控:CV&gt;20%;可供分析的蛋白质鉴定结果要达到1500个。</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4.2售后服务要求:</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4.2.1</w:t>
      </w:r>
      <w:r>
        <w:rPr>
          <w:rFonts w:hint="eastAsia" w:ascii="仿宋" w:hAnsi="仿宋" w:eastAsia="仿宋" w:cs="仿宋"/>
          <w:sz w:val="24"/>
          <w:szCs w:val="24"/>
        </w:rPr>
        <w:t>每例实验需提供明细实验步骤和结果，包括所有测序原始数据，个性化生物信息学数据分析;</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4.2.2</w:t>
      </w:r>
      <w:r>
        <w:rPr>
          <w:rFonts w:hint="eastAsia" w:ascii="仿宋" w:hAnsi="仿宋" w:eastAsia="仿宋" w:cs="仿宋"/>
          <w:sz w:val="24"/>
          <w:szCs w:val="24"/>
        </w:rPr>
        <w:t>如因供应商原因导致项目失败，如服务或产品质量不合格等，供应商承担全部责任并退还付款。</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4.2.3项目周期:</w:t>
      </w:r>
      <w:r>
        <w:rPr>
          <w:rFonts w:hint="eastAsia" w:ascii="仿宋" w:hAnsi="仿宋" w:eastAsia="仿宋" w:cs="仿宋"/>
          <w:sz w:val="24"/>
          <w:szCs w:val="24"/>
        </w:rPr>
        <w:t>转录组和宏基因项目核酸提取、库检、检测、建库、上机与分析不超过45个自然日;蛋白质组项目蛋白提取、多肽、搜库、上机与分析不超过40个自然日。</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4.2.4数据存贮周期</w:t>
      </w:r>
      <w:r>
        <w:rPr>
          <w:rFonts w:hint="eastAsia" w:ascii="仿宋" w:hAnsi="仿宋" w:eastAsia="仿宋" w:cs="仿宋"/>
          <w:sz w:val="24"/>
          <w:szCs w:val="24"/>
        </w:rPr>
        <w:t>:不少于6个月。</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4.2.5保密内容:</w:t>
      </w:r>
      <w:r>
        <w:rPr>
          <w:rFonts w:hint="eastAsia" w:ascii="仿宋" w:hAnsi="仿宋" w:eastAsia="仿宋" w:cs="仿宋"/>
          <w:sz w:val="24"/>
          <w:szCs w:val="24"/>
        </w:rPr>
        <w:t>原始资料、技术路线、实验报告及与实验有关的资料结果、服务价格，以及甲方及甲方工作人员因履行本合同而了解、知悉的乙方商业秘密与技术秘密。保密期限:自合同生效日起永久保密。</w:t>
      </w:r>
    </w:p>
    <w:p>
      <w:pPr>
        <w:ind w:left="438" w:leftChars="132"/>
        <w:rPr>
          <w:rFonts w:hint="eastAsia"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pPr>
        <w:ind w:left="438" w:leftChars="132"/>
        <w:rPr>
          <w:rFonts w:hint="eastAsia"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r>
        <w:rPr>
          <w:rFonts w:hint="eastAsia" w:ascii="仿宋" w:hAnsi="仿宋" w:eastAsia="仿宋" w:cs="仿宋"/>
          <w:b/>
          <w:sz w:val="32"/>
        </w:rPr>
        <w:t xml:space="preserve">第三部分  </w:t>
      </w:r>
      <w:r>
        <w:rPr>
          <w:rFonts w:hint="eastAsia" w:ascii="仿宋" w:hAnsi="仿宋" w:eastAsia="仿宋" w:cs="仿宋"/>
          <w:b/>
          <w:sz w:val="32"/>
          <w:u w:val="single"/>
        </w:rPr>
        <w:t xml:space="preserve">       </w:t>
      </w:r>
      <w:r>
        <w:rPr>
          <w:rFonts w:hint="eastAsia" w:ascii="仿宋" w:hAnsi="仿宋" w:eastAsia="仿宋" w:cs="仿宋"/>
          <w:b/>
          <w:sz w:val="32"/>
        </w:rPr>
        <w:t>合同（</w:t>
      </w:r>
      <w:r>
        <w:rPr>
          <w:rFonts w:hint="eastAsia" w:ascii="仿宋" w:hAnsi="仿宋" w:eastAsia="仿宋" w:cs="仿宋"/>
          <w:b/>
          <w:sz w:val="32"/>
          <w:lang w:eastAsia="zh-CN"/>
        </w:rPr>
        <w:t>参考</w:t>
      </w:r>
      <w:r>
        <w:rPr>
          <w:rFonts w:hint="eastAsia" w:ascii="仿宋" w:hAnsi="仿宋" w:eastAsia="仿宋" w:cs="仿宋"/>
          <w:b/>
          <w:sz w:val="32"/>
        </w:rPr>
        <w:t>样本）</w:t>
      </w:r>
    </w:p>
    <w:p>
      <w:pPr>
        <w:kinsoku w:val="0"/>
        <w:wordWrap w:val="0"/>
        <w:topLinePunct/>
        <w:spacing w:line="340" w:lineRule="exact"/>
        <w:jc w:val="right"/>
        <w:rPr>
          <w:rFonts w:hint="eastAsia" w:ascii="仿宋" w:hAnsi="仿宋" w:eastAsia="仿宋" w:cs="仿宋"/>
          <w:sz w:val="24"/>
        </w:rPr>
      </w:pPr>
      <w:r>
        <w:rPr>
          <w:rFonts w:hint="eastAsia" w:ascii="仿宋" w:hAnsi="仿宋" w:eastAsia="仿宋" w:cs="仿宋"/>
          <w:sz w:val="24"/>
        </w:rPr>
        <w:t xml:space="preserve">                                     合同编号：</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line="340" w:lineRule="exact"/>
        <w:rPr>
          <w:rFonts w:hint="eastAsia" w:ascii="仿宋" w:hAnsi="仿宋" w:eastAsia="仿宋" w:cs="仿宋"/>
          <w:sz w:val="24"/>
        </w:rPr>
      </w:pPr>
    </w:p>
    <w:p>
      <w:pPr>
        <w:kinsoku w:val="0"/>
        <w:wordWrap w:val="0"/>
        <w:topLinePunct/>
        <w:spacing w:line="340" w:lineRule="exact"/>
        <w:rPr>
          <w:rFonts w:hint="eastAsia" w:ascii="仿宋" w:hAnsi="仿宋" w:eastAsia="仿宋" w:cs="仿宋"/>
          <w:sz w:val="24"/>
          <w:lang w:eastAsia="zh-CN"/>
        </w:rPr>
      </w:pPr>
      <w:r>
        <w:rPr>
          <w:rFonts w:hint="eastAsia" w:ascii="仿宋" w:hAnsi="仿宋" w:eastAsia="仿宋" w:cs="仿宋"/>
          <w:sz w:val="24"/>
        </w:rPr>
        <w:t>需  方（甲方）：                        签订地点：</w:t>
      </w:r>
      <w:r>
        <w:rPr>
          <w:rFonts w:hint="eastAsia" w:ascii="仿宋" w:hAnsi="仿宋" w:eastAsia="仿宋" w:cs="仿宋"/>
          <w:sz w:val="24"/>
          <w:lang w:eastAsia="zh-CN"/>
        </w:rPr>
        <w:t>汕头</w:t>
      </w:r>
    </w:p>
    <w:p>
      <w:pPr>
        <w:kinsoku w:val="0"/>
        <w:wordWrap w:val="0"/>
        <w:topLinePunct/>
        <w:spacing w:line="340" w:lineRule="exact"/>
        <w:rPr>
          <w:rFonts w:hint="eastAsia" w:ascii="仿宋" w:hAnsi="仿宋" w:eastAsia="仿宋" w:cs="仿宋"/>
          <w:sz w:val="24"/>
        </w:rPr>
      </w:pPr>
      <w:r>
        <w:rPr>
          <w:rFonts w:hint="eastAsia" w:ascii="仿宋" w:hAnsi="仿宋" w:eastAsia="仿宋" w:cs="仿宋"/>
          <w:sz w:val="24"/>
        </w:rPr>
        <w:t xml:space="preserve">供  方（乙方）：                      </w:t>
      </w:r>
    </w:p>
    <w:p>
      <w:pPr>
        <w:kinsoku w:val="0"/>
        <w:wordWrap w:val="0"/>
        <w:topLinePunct/>
        <w:spacing w:line="340" w:lineRule="exact"/>
        <w:rPr>
          <w:rFonts w:hint="eastAsia" w:ascii="仿宋" w:hAnsi="仿宋" w:eastAsia="仿宋" w:cs="仿宋"/>
          <w:sz w:val="24"/>
        </w:rPr>
      </w:pPr>
    </w:p>
    <w:p>
      <w:pPr>
        <w:keepNext w:val="0"/>
        <w:keepLines w:val="0"/>
        <w:pageBreakBefore w:val="0"/>
        <w:widowControl w:val="0"/>
        <w:kinsoku w:val="0"/>
        <w:wordWrap w:val="0"/>
        <w:overflowPunct/>
        <w:topLinePunct/>
        <w:autoSpaceDE/>
        <w:autoSpaceDN/>
        <w:bidi w:val="0"/>
        <w:adjustRightInd/>
        <w:snapToGrid/>
        <w:spacing w:line="340" w:lineRule="exact"/>
        <w:textAlignment w:val="auto"/>
        <w:rPr>
          <w:rFonts w:hint="eastAsia" w:ascii="仿宋" w:hAnsi="仿宋" w:eastAsia="仿宋" w:cs="仿宋"/>
          <w:sz w:val="21"/>
        </w:rPr>
      </w:pPr>
      <w:r>
        <w:rPr>
          <w:rFonts w:hint="eastAsia" w:ascii="仿宋" w:hAnsi="仿宋" w:eastAsia="仿宋" w:cs="仿宋"/>
          <w:sz w:val="24"/>
        </w:rPr>
        <w:t xml:space="preserve">    </w:t>
      </w:r>
      <w:r>
        <w:rPr>
          <w:rFonts w:hint="eastAsia" w:ascii="仿宋" w:hAnsi="仿宋" w:eastAsia="仿宋" w:cs="仿宋"/>
          <w:sz w:val="21"/>
        </w:rPr>
        <w:t>根据《中华人民共和国</w:t>
      </w:r>
      <w:r>
        <w:rPr>
          <w:rFonts w:hint="eastAsia" w:ascii="仿宋" w:hAnsi="仿宋" w:eastAsia="仿宋" w:cs="仿宋"/>
          <w:sz w:val="21"/>
          <w:lang w:eastAsia="zh-CN"/>
        </w:rPr>
        <w:t>民法典</w:t>
      </w:r>
      <w:r>
        <w:rPr>
          <w:rFonts w:hint="eastAsia" w:ascii="仿宋" w:hAnsi="仿宋" w:eastAsia="仿宋" w:cs="仿宋"/>
          <w:sz w:val="21"/>
        </w:rPr>
        <w:t>》及</w:t>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t>______年__月__日汕头大学医学院“医学仪器与办公设备______号”招标文件和依据</w:t>
      </w:r>
      <w:r>
        <w:rPr>
          <w:rFonts w:hint="eastAsia" w:ascii="仿宋" w:hAnsi="仿宋" w:eastAsia="仿宋" w:cs="仿宋"/>
          <w:sz w:val="21"/>
          <w:lang w:eastAsia="zh-CN"/>
        </w:rPr>
        <w:t>此</w:t>
      </w:r>
      <w:r>
        <w:rPr>
          <w:rFonts w:hint="eastAsia" w:ascii="仿宋" w:hAnsi="仿宋" w:eastAsia="仿宋" w:cs="仿宋"/>
          <w:sz w:val="21"/>
        </w:rPr>
        <w:t>文件产生的中标结果，经甲、乙双方平等协商，签订本合同。</w:t>
      </w:r>
    </w:p>
    <w:p>
      <w:pPr>
        <w:kinsoku w:val="0"/>
        <w:wordWrap w:val="0"/>
        <w:topLinePunct/>
        <w:spacing w:line="340" w:lineRule="exact"/>
        <w:rPr>
          <w:rFonts w:hint="eastAsia" w:ascii="仿宋" w:hAnsi="仿宋" w:eastAsia="仿宋" w:cs="仿宋"/>
          <w:sz w:val="21"/>
        </w:rPr>
      </w:pPr>
    </w:p>
    <w:p>
      <w:pPr>
        <w:keepNext w:val="0"/>
        <w:keepLines w:val="0"/>
        <w:pageBreakBefore w:val="0"/>
        <w:widowControl w:val="0"/>
        <w:kinsoku w:val="0"/>
        <w:wordWrap w:val="0"/>
        <w:overflowPunct/>
        <w:topLinePunct/>
        <w:autoSpaceDE/>
        <w:autoSpaceDN/>
        <w:bidi w:val="0"/>
        <w:adjustRightInd/>
        <w:snapToGrid/>
        <w:spacing w:line="340" w:lineRule="exact"/>
        <w:textAlignment w:val="auto"/>
        <w:rPr>
          <w:rFonts w:hint="eastAsia" w:ascii="仿宋" w:hAnsi="仿宋" w:eastAsia="仿宋" w:cs="仿宋"/>
          <w:sz w:val="21"/>
        </w:rPr>
      </w:pPr>
      <w:r>
        <w:rPr>
          <w:rFonts w:hint="eastAsia" w:ascii="仿宋" w:hAnsi="仿宋" w:eastAsia="仿宋" w:cs="仿宋"/>
          <w:sz w:val="21"/>
        </w:rPr>
        <w:t>一．下列合同文件是构成本合同不可分割的部分：</w:t>
      </w:r>
    </w:p>
    <w:p>
      <w:pPr>
        <w:keepNext w:val="0"/>
        <w:keepLines w:val="0"/>
        <w:pageBreakBefore w:val="0"/>
        <w:widowControl w:val="0"/>
        <w:kinsoku w:val="0"/>
        <w:wordWrap w:val="0"/>
        <w:overflowPunct/>
        <w:topLinePunct/>
        <w:autoSpaceDE/>
        <w:autoSpaceDN/>
        <w:bidi w:val="0"/>
        <w:adjustRightInd/>
        <w:snapToGrid/>
        <w:spacing w:line="340" w:lineRule="exact"/>
        <w:textAlignment w:val="auto"/>
        <w:rPr>
          <w:rFonts w:hint="eastAsia" w:ascii="仿宋" w:hAnsi="仿宋" w:eastAsia="仿宋" w:cs="仿宋"/>
          <w:sz w:val="21"/>
        </w:rPr>
      </w:pPr>
      <w:r>
        <w:rPr>
          <w:rFonts w:hint="eastAsia" w:ascii="仿宋" w:hAnsi="仿宋" w:eastAsia="仿宋" w:cs="仿宋"/>
          <w:sz w:val="21"/>
        </w:rPr>
        <w:t>1. 合同条款</w:t>
      </w:r>
    </w:p>
    <w:p>
      <w:pPr>
        <w:keepNext w:val="0"/>
        <w:keepLines w:val="0"/>
        <w:pageBreakBefore w:val="0"/>
        <w:widowControl w:val="0"/>
        <w:kinsoku w:val="0"/>
        <w:wordWrap w:val="0"/>
        <w:overflowPunct/>
        <w:topLinePunct/>
        <w:autoSpaceDE/>
        <w:autoSpaceDN/>
        <w:bidi w:val="0"/>
        <w:adjustRightInd/>
        <w:snapToGrid/>
        <w:spacing w:line="340" w:lineRule="exact"/>
        <w:textAlignment w:val="auto"/>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中标公告</w:t>
      </w:r>
    </w:p>
    <w:p>
      <w:pPr>
        <w:keepNext w:val="0"/>
        <w:keepLines w:val="0"/>
        <w:pageBreakBefore w:val="0"/>
        <w:widowControl w:val="0"/>
        <w:kinsoku w:val="0"/>
        <w:wordWrap w:val="0"/>
        <w:overflowPunct/>
        <w:topLinePunct/>
        <w:autoSpaceDE/>
        <w:autoSpaceDN/>
        <w:bidi w:val="0"/>
        <w:adjustRightInd/>
        <w:snapToGrid/>
        <w:spacing w:line="340" w:lineRule="exact"/>
        <w:textAlignment w:val="auto"/>
        <w:rPr>
          <w:rFonts w:hint="eastAsia" w:ascii="仿宋" w:hAnsi="仿宋" w:eastAsia="仿宋" w:cs="仿宋"/>
          <w:sz w:val="21"/>
        </w:rPr>
      </w:pPr>
      <w:r>
        <w:rPr>
          <w:rFonts w:hint="eastAsia" w:ascii="仿宋" w:hAnsi="仿宋" w:eastAsia="仿宋" w:cs="仿宋"/>
          <w:sz w:val="21"/>
          <w:lang w:val="en-US" w:eastAsia="zh-CN"/>
        </w:rPr>
        <w:t>3</w:t>
      </w:r>
      <w:r>
        <w:rPr>
          <w:rFonts w:hint="eastAsia" w:ascii="仿宋" w:hAnsi="仿宋" w:eastAsia="仿宋" w:cs="仿宋"/>
          <w:sz w:val="21"/>
        </w:rPr>
        <w:t>. 其他文件或材料</w:t>
      </w:r>
    </w:p>
    <w:p>
      <w:pPr>
        <w:numPr>
          <w:ilvl w:val="0"/>
          <w:numId w:val="0"/>
        </w:numPr>
        <w:kinsoku w:val="0"/>
        <w:wordWrap w:val="0"/>
        <w:topLinePunct/>
        <w:spacing w:line="340" w:lineRule="exact"/>
        <w:ind w:leftChars="0"/>
        <w:rPr>
          <w:rFonts w:hint="eastAsia" w:ascii="仿宋" w:hAnsi="仿宋" w:eastAsia="仿宋" w:cs="仿宋"/>
          <w:b/>
          <w:sz w:val="21"/>
        </w:rPr>
      </w:pPr>
      <w:r>
        <w:rPr>
          <w:rFonts w:hint="eastAsia" w:ascii="仿宋" w:hAnsi="仿宋" w:eastAsia="仿宋" w:cs="仿宋"/>
          <w:b/>
          <w:sz w:val="21"/>
          <w:lang w:eastAsia="zh-CN"/>
        </w:rPr>
        <w:t>二．</w:t>
      </w:r>
      <w:r>
        <w:rPr>
          <w:rFonts w:hint="eastAsia" w:ascii="仿宋" w:hAnsi="仿宋" w:eastAsia="仿宋" w:cs="仿宋"/>
          <w:b/>
          <w:sz w:val="21"/>
        </w:rPr>
        <w:t>服务费用报价</w:t>
      </w:r>
    </w:p>
    <w:tbl>
      <w:tblPr>
        <w:tblStyle w:val="21"/>
        <w:tblW w:w="0" w:type="auto"/>
        <w:tblInd w:w="692" w:type="dxa"/>
        <w:tblLayout w:type="fixed"/>
        <w:tblCellMar>
          <w:top w:w="0" w:type="dxa"/>
          <w:left w:w="28" w:type="dxa"/>
          <w:bottom w:w="0" w:type="dxa"/>
          <w:right w:w="28" w:type="dxa"/>
        </w:tblCellMar>
      </w:tblPr>
      <w:tblGrid>
        <w:gridCol w:w="1328"/>
        <w:gridCol w:w="1845"/>
        <w:gridCol w:w="870"/>
        <w:gridCol w:w="795"/>
        <w:gridCol w:w="1665"/>
        <w:gridCol w:w="855"/>
        <w:gridCol w:w="1095"/>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hint="eastAsia" w:ascii="仿宋" w:hAnsi="仿宋" w:eastAsia="仿宋" w:cs="仿宋"/>
                <w:sz w:val="21"/>
              </w:rPr>
            </w:pPr>
          </w:p>
          <w:p>
            <w:pPr>
              <w:kinsoku w:val="0"/>
              <w:wordWrap w:val="0"/>
              <w:topLinePunct/>
              <w:spacing w:line="340" w:lineRule="exact"/>
              <w:jc w:val="center"/>
              <w:rPr>
                <w:rFonts w:hint="eastAsia" w:ascii="仿宋" w:hAnsi="仿宋" w:eastAsia="仿宋" w:cs="仿宋"/>
                <w:sz w:val="21"/>
              </w:rPr>
            </w:pPr>
            <w:r>
              <w:rPr>
                <w:rFonts w:hint="eastAsia" w:ascii="仿宋" w:hAnsi="仿宋" w:eastAsia="仿宋" w:cs="仿宋"/>
                <w:sz w:val="21"/>
                <w:lang w:eastAsia="zh-CN"/>
              </w:rPr>
              <w:t>项目</w:t>
            </w:r>
            <w:r>
              <w:rPr>
                <w:rFonts w:hint="eastAsia" w:ascii="仿宋" w:hAnsi="仿宋" w:eastAsia="仿宋" w:cs="仿宋"/>
                <w:sz w:val="21"/>
              </w:rPr>
              <w:t>名称</w:t>
            </w:r>
          </w:p>
        </w:tc>
        <w:tc>
          <w:tcPr>
            <w:tcW w:w="1845"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hint="eastAsia" w:ascii="仿宋" w:hAnsi="仿宋" w:eastAsia="仿宋" w:cs="仿宋"/>
                <w:sz w:val="21"/>
              </w:rPr>
            </w:pPr>
          </w:p>
          <w:p>
            <w:pPr>
              <w:kinsoku w:val="0"/>
              <w:wordWrap w:val="0"/>
              <w:topLinePunct/>
              <w:spacing w:line="340" w:lineRule="exact"/>
              <w:jc w:val="center"/>
              <w:rPr>
                <w:rFonts w:hint="eastAsia" w:ascii="仿宋" w:hAnsi="仿宋" w:eastAsia="仿宋" w:cs="仿宋"/>
                <w:sz w:val="21"/>
              </w:rPr>
            </w:pPr>
            <w:r>
              <w:rPr>
                <w:rFonts w:hint="eastAsia" w:ascii="仿宋" w:hAnsi="仿宋" w:eastAsia="仿宋" w:cs="仿宋"/>
                <w:sz w:val="21"/>
                <w:lang w:eastAsia="zh-CN"/>
              </w:rPr>
              <w:t>检测分析</w:t>
            </w:r>
            <w:r>
              <w:rPr>
                <w:rFonts w:hint="eastAsia" w:ascii="仿宋" w:hAnsi="仿宋" w:eastAsia="仿宋" w:cs="仿宋"/>
                <w:sz w:val="21"/>
              </w:rPr>
              <w:t>类型</w:t>
            </w:r>
          </w:p>
        </w:tc>
        <w:tc>
          <w:tcPr>
            <w:tcW w:w="87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hint="eastAsia" w:ascii="仿宋" w:hAnsi="仿宋" w:eastAsia="仿宋" w:cs="仿宋"/>
                <w:sz w:val="21"/>
              </w:rPr>
            </w:pPr>
            <w:r>
              <w:rPr>
                <w:rFonts w:hint="eastAsia" w:ascii="仿宋" w:hAnsi="仿宋" w:eastAsia="仿宋" w:cs="仿宋"/>
                <w:sz w:val="21"/>
              </w:rPr>
              <w:t>数量</w:t>
            </w:r>
          </w:p>
        </w:tc>
        <w:tc>
          <w:tcPr>
            <w:tcW w:w="795"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hint="eastAsia" w:ascii="仿宋" w:hAnsi="仿宋" w:eastAsia="仿宋" w:cs="仿宋"/>
                <w:sz w:val="21"/>
              </w:rPr>
            </w:pPr>
            <w:r>
              <w:rPr>
                <w:rFonts w:hint="eastAsia" w:ascii="仿宋" w:hAnsi="仿宋" w:eastAsia="仿宋" w:cs="仿宋"/>
                <w:sz w:val="21"/>
              </w:rPr>
              <w:t>单位</w:t>
            </w:r>
          </w:p>
        </w:tc>
        <w:tc>
          <w:tcPr>
            <w:tcW w:w="1665"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hint="eastAsia" w:ascii="仿宋" w:hAnsi="仿宋" w:eastAsia="仿宋" w:cs="仿宋"/>
                <w:sz w:val="21"/>
              </w:rPr>
            </w:pPr>
            <w:r>
              <w:rPr>
                <w:rFonts w:hint="eastAsia" w:ascii="仿宋" w:hAnsi="仿宋" w:eastAsia="仿宋" w:cs="仿宋"/>
                <w:sz w:val="21"/>
              </w:rPr>
              <w:t>提供服务期限</w:t>
            </w:r>
          </w:p>
        </w:tc>
        <w:tc>
          <w:tcPr>
            <w:tcW w:w="855"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hint="eastAsia" w:ascii="仿宋" w:hAnsi="仿宋" w:eastAsia="仿宋" w:cs="仿宋"/>
                <w:sz w:val="21"/>
              </w:rPr>
            </w:pPr>
            <w:r>
              <w:rPr>
                <w:rFonts w:hint="eastAsia" w:ascii="仿宋" w:hAnsi="仿宋" w:eastAsia="仿宋" w:cs="仿宋"/>
                <w:sz w:val="21"/>
              </w:rPr>
              <w:t>单价</w:t>
            </w:r>
          </w:p>
          <w:p>
            <w:pPr>
              <w:kinsoku w:val="0"/>
              <w:wordWrap w:val="0"/>
              <w:topLinePunct/>
              <w:spacing w:line="340" w:lineRule="exact"/>
              <w:jc w:val="center"/>
              <w:rPr>
                <w:rFonts w:hint="eastAsia" w:ascii="仿宋" w:hAnsi="仿宋" w:eastAsia="仿宋" w:cs="仿宋"/>
                <w:sz w:val="21"/>
              </w:rPr>
            </w:pPr>
            <w:r>
              <w:rPr>
                <w:rFonts w:hint="eastAsia" w:ascii="仿宋" w:hAnsi="仿宋" w:eastAsia="仿宋" w:cs="仿宋"/>
                <w:sz w:val="21"/>
              </w:rPr>
              <w:t>(元)</w:t>
            </w:r>
          </w:p>
        </w:tc>
        <w:tc>
          <w:tcPr>
            <w:tcW w:w="1095"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hint="eastAsia" w:ascii="仿宋" w:hAnsi="仿宋" w:eastAsia="仿宋" w:cs="仿宋"/>
                <w:sz w:val="21"/>
              </w:rPr>
            </w:pPr>
            <w:r>
              <w:rPr>
                <w:rFonts w:hint="eastAsia" w:ascii="仿宋" w:hAnsi="仿宋" w:eastAsia="仿宋" w:cs="仿宋"/>
                <w:sz w:val="21"/>
              </w:rPr>
              <w:t>总价</w:t>
            </w:r>
          </w:p>
          <w:p>
            <w:pPr>
              <w:kinsoku w:val="0"/>
              <w:wordWrap w:val="0"/>
              <w:topLinePunct/>
              <w:spacing w:line="340" w:lineRule="exact"/>
              <w:jc w:val="center"/>
              <w:rPr>
                <w:rFonts w:hint="eastAsia" w:ascii="仿宋" w:hAnsi="仿宋" w:eastAsia="仿宋" w:cs="仿宋"/>
                <w:sz w:val="21"/>
              </w:rPr>
            </w:pPr>
            <w:r>
              <w:rPr>
                <w:rFonts w:hint="eastAsia" w:ascii="仿宋" w:hAnsi="仿宋" w:eastAsia="仿宋" w:cs="仿宋"/>
                <w:sz w:val="21"/>
              </w:rPr>
              <w:t>(元)</w:t>
            </w:r>
          </w:p>
        </w:tc>
      </w:tr>
      <w:tr>
        <w:tblPrEx>
          <w:tblCellMar>
            <w:top w:w="0" w:type="dxa"/>
            <w:left w:w="28" w:type="dxa"/>
            <w:bottom w:w="0" w:type="dxa"/>
            <w:right w:w="28" w:type="dxa"/>
          </w:tblCellMar>
        </w:tblPrEx>
        <w:trPr>
          <w:trHeight w:val="1005" w:hRule="atLeast"/>
        </w:trPr>
        <w:tc>
          <w:tcPr>
            <w:tcW w:w="1328" w:type="dxa"/>
            <w:vMerge w:val="restart"/>
            <w:tcBorders>
              <w:top w:val="single" w:color="auto" w:sz="6" w:space="0"/>
              <w:left w:val="single" w:color="auto" w:sz="12" w:space="0"/>
              <w:right w:val="single" w:color="auto" w:sz="6" w:space="0"/>
            </w:tcBorders>
          </w:tcPr>
          <w:p>
            <w:pPr>
              <w:kinsoku w:val="0"/>
              <w:wordWrap w:val="0"/>
              <w:topLinePunct/>
              <w:spacing w:line="340" w:lineRule="exact"/>
              <w:rPr>
                <w:rFonts w:hint="eastAsia" w:ascii="仿宋" w:hAnsi="仿宋" w:eastAsia="仿宋" w:cs="仿宋"/>
                <w:sz w:val="21"/>
                <w:lang w:eastAsia="zh-CN"/>
              </w:rPr>
            </w:pPr>
            <w:r>
              <w:rPr>
                <w:rFonts w:hint="eastAsia" w:ascii="仿宋" w:hAnsi="仿宋" w:eastAsia="仿宋" w:cs="仿宋"/>
                <w:sz w:val="21"/>
              </w:rPr>
              <w:t>宏基因组</w:t>
            </w:r>
            <w:r>
              <w:rPr>
                <w:rFonts w:hint="eastAsia" w:ascii="仿宋" w:hAnsi="仿宋" w:eastAsia="仿宋" w:cs="仿宋"/>
                <w:sz w:val="21"/>
                <w:lang w:eastAsia="zh-CN"/>
              </w:rPr>
              <w:t>、</w:t>
            </w:r>
          </w:p>
          <w:p>
            <w:pPr>
              <w:kinsoku w:val="0"/>
              <w:wordWrap w:val="0"/>
              <w:topLinePunct/>
              <w:spacing w:line="340" w:lineRule="exact"/>
              <w:rPr>
                <w:rFonts w:hint="eastAsia" w:ascii="仿宋" w:hAnsi="仿宋" w:eastAsia="仿宋" w:cs="仿宋"/>
                <w:sz w:val="21"/>
                <w:lang w:eastAsia="zh-CN"/>
              </w:rPr>
            </w:pPr>
            <w:r>
              <w:rPr>
                <w:rFonts w:hint="eastAsia" w:ascii="仿宋" w:hAnsi="仿宋" w:eastAsia="仿宋" w:cs="仿宋"/>
                <w:sz w:val="21"/>
              </w:rPr>
              <w:t>蛋白组</w:t>
            </w:r>
            <w:r>
              <w:rPr>
                <w:rFonts w:hint="eastAsia" w:ascii="仿宋" w:hAnsi="仿宋" w:eastAsia="仿宋" w:cs="仿宋"/>
                <w:sz w:val="21"/>
                <w:lang w:eastAsia="zh-CN"/>
              </w:rPr>
              <w:t>、</w:t>
            </w:r>
          </w:p>
          <w:p>
            <w:pPr>
              <w:kinsoku w:val="0"/>
              <w:wordWrap w:val="0"/>
              <w:topLinePunct/>
              <w:spacing w:line="340" w:lineRule="exact"/>
              <w:rPr>
                <w:rFonts w:hint="eastAsia" w:ascii="仿宋" w:hAnsi="仿宋" w:eastAsia="仿宋" w:cs="仿宋"/>
                <w:sz w:val="21"/>
                <w:lang w:eastAsia="zh-CN"/>
              </w:rPr>
            </w:pPr>
            <w:r>
              <w:rPr>
                <w:rFonts w:hint="eastAsia" w:ascii="仿宋" w:hAnsi="仿宋" w:eastAsia="仿宋" w:cs="仿宋"/>
                <w:sz w:val="21"/>
              </w:rPr>
              <w:t>转录组</w:t>
            </w:r>
            <w:r>
              <w:rPr>
                <w:rFonts w:hint="eastAsia" w:ascii="仿宋" w:hAnsi="仿宋" w:eastAsia="仿宋" w:cs="仿宋"/>
                <w:sz w:val="21"/>
                <w:lang w:eastAsia="zh-CN"/>
              </w:rPr>
              <w:t>联合检测分析服务</w:t>
            </w:r>
          </w:p>
        </w:tc>
        <w:tc>
          <w:tcPr>
            <w:tcW w:w="184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宏基因组</w:t>
            </w:r>
          </w:p>
        </w:tc>
        <w:tc>
          <w:tcPr>
            <w:tcW w:w="87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250</w:t>
            </w:r>
          </w:p>
        </w:tc>
        <w:tc>
          <w:tcPr>
            <w:tcW w:w="79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p>
        </w:tc>
        <w:tc>
          <w:tcPr>
            <w:tcW w:w="166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一年</w:t>
            </w:r>
          </w:p>
        </w:tc>
        <w:tc>
          <w:tcPr>
            <w:tcW w:w="85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p>
        </w:tc>
        <w:tc>
          <w:tcPr>
            <w:tcW w:w="1095"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hint="eastAsia" w:ascii="仿宋" w:hAnsi="仿宋" w:eastAsia="仿宋" w:cs="仿宋"/>
                <w:sz w:val="21"/>
              </w:rPr>
            </w:pPr>
          </w:p>
        </w:tc>
      </w:tr>
      <w:tr>
        <w:tblPrEx>
          <w:tblCellMar>
            <w:top w:w="0" w:type="dxa"/>
            <w:left w:w="28" w:type="dxa"/>
            <w:bottom w:w="0" w:type="dxa"/>
            <w:right w:w="28" w:type="dxa"/>
          </w:tblCellMar>
        </w:tblPrEx>
        <w:trPr>
          <w:trHeight w:val="1005" w:hRule="atLeast"/>
        </w:trPr>
        <w:tc>
          <w:tcPr>
            <w:tcW w:w="1328" w:type="dxa"/>
            <w:vMerge w:val="continue"/>
            <w:tcBorders>
              <w:left w:val="single" w:color="auto" w:sz="12" w:space="0"/>
              <w:right w:val="single" w:color="auto" w:sz="6" w:space="0"/>
            </w:tcBorders>
          </w:tcPr>
          <w:p>
            <w:pPr>
              <w:kinsoku w:val="0"/>
              <w:wordWrap w:val="0"/>
              <w:topLinePunct/>
              <w:spacing w:line="340" w:lineRule="exact"/>
              <w:rPr>
                <w:rFonts w:hint="eastAsia" w:ascii="仿宋" w:hAnsi="仿宋" w:eastAsia="仿宋" w:cs="仿宋"/>
                <w:sz w:val="21"/>
              </w:rPr>
            </w:pPr>
          </w:p>
        </w:tc>
        <w:tc>
          <w:tcPr>
            <w:tcW w:w="184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蛋白组</w:t>
            </w:r>
          </w:p>
        </w:tc>
        <w:tc>
          <w:tcPr>
            <w:tcW w:w="87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250</w:t>
            </w:r>
          </w:p>
        </w:tc>
        <w:tc>
          <w:tcPr>
            <w:tcW w:w="79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p>
        </w:tc>
        <w:tc>
          <w:tcPr>
            <w:tcW w:w="166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一年</w:t>
            </w:r>
          </w:p>
        </w:tc>
        <w:tc>
          <w:tcPr>
            <w:tcW w:w="85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p>
        </w:tc>
        <w:tc>
          <w:tcPr>
            <w:tcW w:w="1095"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hint="eastAsia" w:ascii="仿宋" w:hAnsi="仿宋" w:eastAsia="仿宋" w:cs="仿宋"/>
                <w:sz w:val="21"/>
              </w:rPr>
            </w:pPr>
          </w:p>
        </w:tc>
      </w:tr>
      <w:tr>
        <w:tblPrEx>
          <w:tblCellMar>
            <w:top w:w="0" w:type="dxa"/>
            <w:left w:w="28" w:type="dxa"/>
            <w:bottom w:w="0" w:type="dxa"/>
            <w:right w:w="28" w:type="dxa"/>
          </w:tblCellMar>
        </w:tblPrEx>
        <w:trPr>
          <w:trHeight w:val="1005" w:hRule="atLeast"/>
        </w:trPr>
        <w:tc>
          <w:tcPr>
            <w:tcW w:w="1328" w:type="dxa"/>
            <w:vMerge w:val="continue"/>
            <w:tcBorders>
              <w:left w:val="single" w:color="auto" w:sz="12" w:space="0"/>
              <w:bottom w:val="single" w:color="auto" w:sz="4" w:space="0"/>
              <w:right w:val="single" w:color="auto" w:sz="6" w:space="0"/>
            </w:tcBorders>
          </w:tcPr>
          <w:p>
            <w:pPr>
              <w:kinsoku w:val="0"/>
              <w:wordWrap w:val="0"/>
              <w:topLinePunct/>
              <w:spacing w:line="340" w:lineRule="exact"/>
              <w:rPr>
                <w:rFonts w:hint="eastAsia" w:ascii="仿宋" w:hAnsi="仿宋" w:eastAsia="仿宋" w:cs="仿宋"/>
                <w:sz w:val="21"/>
              </w:rPr>
            </w:pPr>
          </w:p>
        </w:tc>
        <w:tc>
          <w:tcPr>
            <w:tcW w:w="1845" w:type="dxa"/>
            <w:tcBorders>
              <w:top w:val="single" w:color="auto" w:sz="6" w:space="0"/>
              <w:left w:val="single" w:color="auto" w:sz="6" w:space="0"/>
              <w:bottom w:val="single" w:color="auto" w:sz="4" w:space="0"/>
              <w:right w:val="single" w:color="auto" w:sz="6" w:space="0"/>
            </w:tcBorders>
          </w:tcPr>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转录组</w:t>
            </w:r>
          </w:p>
        </w:tc>
        <w:tc>
          <w:tcPr>
            <w:tcW w:w="87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250</w:t>
            </w:r>
          </w:p>
        </w:tc>
        <w:tc>
          <w:tcPr>
            <w:tcW w:w="79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p>
        </w:tc>
        <w:tc>
          <w:tcPr>
            <w:tcW w:w="166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一年</w:t>
            </w:r>
          </w:p>
        </w:tc>
        <w:tc>
          <w:tcPr>
            <w:tcW w:w="85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hint="eastAsia" w:ascii="仿宋" w:hAnsi="仿宋" w:eastAsia="仿宋" w:cs="仿宋"/>
                <w:sz w:val="21"/>
              </w:rPr>
            </w:pPr>
          </w:p>
        </w:tc>
        <w:tc>
          <w:tcPr>
            <w:tcW w:w="1095"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hint="eastAsia" w:ascii="仿宋" w:hAnsi="仿宋" w:eastAsia="仿宋" w:cs="仿宋"/>
                <w:sz w:val="21"/>
              </w:rPr>
            </w:pPr>
          </w:p>
        </w:tc>
      </w:tr>
      <w:tr>
        <w:tblPrEx>
          <w:tblCellMar>
            <w:top w:w="0" w:type="dxa"/>
            <w:left w:w="28" w:type="dxa"/>
            <w:bottom w:w="0" w:type="dxa"/>
            <w:right w:w="28" w:type="dxa"/>
          </w:tblCellMar>
        </w:tblPrEx>
        <w:tc>
          <w:tcPr>
            <w:tcW w:w="8453" w:type="dxa"/>
            <w:gridSpan w:val="7"/>
            <w:tcBorders>
              <w:top w:val="single" w:color="auto" w:sz="4" w:space="0"/>
              <w:left w:val="single" w:color="auto" w:sz="12" w:space="0"/>
              <w:bottom w:val="single" w:color="auto" w:sz="6" w:space="0"/>
              <w:right w:val="single" w:color="auto" w:sz="12" w:space="0"/>
            </w:tcBorders>
          </w:tcPr>
          <w:p>
            <w:pPr>
              <w:kinsoku w:val="0"/>
              <w:wordWrap w:val="0"/>
              <w:topLinePunct/>
              <w:spacing w:line="340" w:lineRule="exact"/>
              <w:rPr>
                <w:rFonts w:hint="eastAsia" w:ascii="仿宋" w:hAnsi="仿宋" w:eastAsia="仿宋" w:cs="仿宋"/>
                <w:sz w:val="21"/>
              </w:rPr>
            </w:pPr>
            <w:r>
              <w:rPr>
                <w:rFonts w:hint="eastAsia" w:ascii="仿宋" w:hAnsi="仿宋" w:eastAsia="仿宋" w:cs="仿宋"/>
                <w:sz w:val="21"/>
                <w:lang w:eastAsia="zh-CN"/>
              </w:rPr>
              <w:t>项目合计总金额：</w:t>
            </w:r>
          </w:p>
        </w:tc>
      </w:tr>
    </w:tbl>
    <w:p>
      <w:pPr>
        <w:kinsoku w:val="0"/>
        <w:wordWrap w:val="0"/>
        <w:topLinePunct/>
        <w:spacing w:line="340" w:lineRule="exact"/>
        <w:rPr>
          <w:rFonts w:hint="eastAsia" w:ascii="仿宋" w:hAnsi="仿宋" w:eastAsia="仿宋" w:cs="仿宋"/>
          <w:b/>
          <w:sz w:val="21"/>
        </w:rPr>
      </w:pPr>
      <w:r>
        <w:rPr>
          <w:rFonts w:hint="eastAsia" w:ascii="仿宋" w:hAnsi="仿宋" w:eastAsia="仿宋" w:cs="仿宋"/>
          <w:b/>
          <w:sz w:val="21"/>
        </w:rPr>
        <w:t xml:space="preserve">     </w:t>
      </w:r>
    </w:p>
    <w:p>
      <w:pPr>
        <w:kinsoku w:val="0"/>
        <w:wordWrap w:val="0"/>
        <w:topLinePunct/>
        <w:spacing w:line="340" w:lineRule="exact"/>
        <w:rPr>
          <w:rFonts w:hint="eastAsia" w:ascii="仿宋" w:hAnsi="仿宋" w:eastAsia="仿宋" w:cs="仿宋"/>
          <w:b/>
          <w:sz w:val="21"/>
        </w:rPr>
      </w:pPr>
    </w:p>
    <w:p>
      <w:pPr>
        <w:kinsoku w:val="0"/>
        <w:wordWrap w:val="0"/>
        <w:topLinePunct/>
        <w:spacing w:line="340" w:lineRule="exact"/>
        <w:rPr>
          <w:rFonts w:hint="eastAsia" w:ascii="仿宋" w:hAnsi="仿宋" w:eastAsia="仿宋" w:cs="仿宋"/>
          <w:b/>
          <w:sz w:val="21"/>
          <w:highlight w:val="none"/>
        </w:rPr>
      </w:pPr>
      <w:r>
        <w:rPr>
          <w:rFonts w:hint="eastAsia" w:ascii="仿宋" w:hAnsi="仿宋" w:eastAsia="仿宋" w:cs="仿宋"/>
          <w:b/>
          <w:sz w:val="21"/>
          <w:highlight w:val="none"/>
        </w:rPr>
        <w:t>三. 服务类项目要求及供方对质量负责的条件和期限：</w:t>
      </w:r>
    </w:p>
    <w:p>
      <w:pPr>
        <w:numPr>
          <w:ilvl w:val="0"/>
          <w:numId w:val="12"/>
        </w:numPr>
        <w:tabs>
          <w:tab w:val="left" w:pos="0"/>
        </w:tabs>
        <w:kinsoku w:val="0"/>
        <w:wordWrap w:val="0"/>
        <w:topLinePunct/>
        <w:spacing w:line="340" w:lineRule="exact"/>
        <w:ind w:left="830" w:hanging="332"/>
        <w:rPr>
          <w:rFonts w:hint="eastAsia" w:ascii="仿宋" w:hAnsi="仿宋" w:eastAsia="仿宋" w:cs="仿宋"/>
          <w:sz w:val="21"/>
        </w:rPr>
      </w:pPr>
      <w:r>
        <w:rPr>
          <w:rFonts w:hint="eastAsia" w:ascii="仿宋" w:hAnsi="仿宋" w:eastAsia="仿宋" w:cs="仿宋"/>
          <w:sz w:val="21"/>
        </w:rPr>
        <w:t>宏基因组和转录组文库质检合格后，测序Q20&gt;90%，Q30&gt;85%，每个文库数据产出不低于目标数据量的98%。每个样本的目标采集、可供分析的数据量不少于6G的raw data.蛋白的鉴定能力需要1500以上，CV≥20%。</w:t>
      </w:r>
    </w:p>
    <w:p>
      <w:pPr>
        <w:numPr>
          <w:ilvl w:val="0"/>
          <w:numId w:val="12"/>
        </w:numPr>
        <w:tabs>
          <w:tab w:val="left" w:pos="0"/>
        </w:tabs>
        <w:kinsoku w:val="0"/>
        <w:wordWrap w:val="0"/>
        <w:topLinePunct/>
        <w:spacing w:line="340" w:lineRule="exact"/>
        <w:ind w:left="830" w:hanging="332"/>
        <w:rPr>
          <w:rFonts w:hint="eastAsia" w:ascii="仿宋" w:hAnsi="仿宋" w:eastAsia="仿宋" w:cs="仿宋"/>
          <w:sz w:val="21"/>
        </w:rPr>
      </w:pPr>
      <w:r>
        <w:rPr>
          <w:rFonts w:hint="eastAsia" w:ascii="仿宋" w:hAnsi="仿宋" w:eastAsia="仿宋" w:cs="仿宋"/>
          <w:sz w:val="21"/>
        </w:rPr>
        <w:t>每例实验需提供明细实验步骤和结果，包括所有测序原始数据，个性化生物信息学数据分析;</w:t>
      </w:r>
      <w:r>
        <w:rPr>
          <w:rFonts w:hint="eastAsia" w:ascii="仿宋" w:hAnsi="仿宋" w:eastAsia="仿宋" w:cs="仿宋"/>
        </w:rPr>
        <w:t xml:space="preserve"> </w:t>
      </w:r>
      <w:r>
        <w:rPr>
          <w:rFonts w:hint="eastAsia" w:ascii="仿宋" w:hAnsi="仿宋" w:eastAsia="仿宋" w:cs="仿宋"/>
          <w:sz w:val="21"/>
        </w:rPr>
        <w:t>如因供应商原因导致项目失败，如服务或产品质量不合格等，供应商承担全部责任并退还付款。</w:t>
      </w:r>
    </w:p>
    <w:p>
      <w:pPr>
        <w:numPr>
          <w:ilvl w:val="0"/>
          <w:numId w:val="12"/>
        </w:numPr>
        <w:tabs>
          <w:tab w:val="left" w:pos="0"/>
        </w:tabs>
        <w:kinsoku w:val="0"/>
        <w:wordWrap w:val="0"/>
        <w:topLinePunct/>
        <w:spacing w:line="340" w:lineRule="exact"/>
        <w:ind w:left="830" w:hanging="332"/>
        <w:rPr>
          <w:rFonts w:hint="eastAsia" w:ascii="仿宋" w:hAnsi="仿宋" w:eastAsia="仿宋" w:cs="仿宋"/>
          <w:sz w:val="21"/>
        </w:rPr>
      </w:pPr>
      <w:r>
        <w:rPr>
          <w:rFonts w:hint="eastAsia" w:ascii="仿宋" w:hAnsi="仿宋" w:eastAsia="仿宋" w:cs="仿宋"/>
          <w:sz w:val="21"/>
        </w:rPr>
        <w:t>转录组和宏基因项目核酸提取、库检、检测、建库、上机与分析不超过45个自然日;蛋白质组项目蛋白提取、多肽、搜库、上机与分析不超过40个自然日。数据存贮周期:不少于6个月。</w:t>
      </w:r>
    </w:p>
    <w:p>
      <w:pPr>
        <w:numPr>
          <w:ilvl w:val="0"/>
          <w:numId w:val="12"/>
        </w:numPr>
        <w:tabs>
          <w:tab w:val="left" w:pos="0"/>
        </w:tabs>
        <w:kinsoku w:val="0"/>
        <w:wordWrap w:val="0"/>
        <w:topLinePunct/>
        <w:spacing w:line="340" w:lineRule="exact"/>
        <w:ind w:left="830" w:hanging="332"/>
        <w:rPr>
          <w:rFonts w:hint="eastAsia" w:ascii="仿宋" w:hAnsi="仿宋" w:eastAsia="仿宋" w:cs="仿宋"/>
          <w:sz w:val="21"/>
          <w:highlight w:val="none"/>
        </w:rPr>
      </w:pPr>
      <w:r>
        <w:rPr>
          <w:rFonts w:hint="eastAsia" w:ascii="仿宋" w:hAnsi="仿宋" w:eastAsia="仿宋" w:cs="仿宋"/>
          <w:sz w:val="21"/>
        </w:rPr>
        <w:t>原始资料、技术路线、实验报告及与实验有关的资料结果、服务价格，以及甲方及甲方工作人员因履行本合同而了解、知悉的乙方商业秘密与技术秘密。保密期限:</w:t>
      </w:r>
      <w:r>
        <w:rPr>
          <w:rFonts w:hint="eastAsia" w:ascii="仿宋" w:hAnsi="仿宋" w:eastAsia="仿宋" w:cs="仿宋"/>
          <w:sz w:val="21"/>
          <w:highlight w:val="none"/>
        </w:rPr>
        <w:t>自合同生效日起永久保密。</w:t>
      </w:r>
    </w:p>
    <w:p>
      <w:pPr>
        <w:kinsoku w:val="0"/>
        <w:wordWrap w:val="0"/>
        <w:topLinePunct/>
        <w:spacing w:line="340" w:lineRule="exact"/>
        <w:ind w:left="567" w:hanging="567"/>
        <w:rPr>
          <w:rFonts w:hint="eastAsia" w:ascii="仿宋" w:hAnsi="仿宋" w:eastAsia="仿宋" w:cs="仿宋"/>
          <w:b/>
          <w:sz w:val="21"/>
          <w:highlight w:val="none"/>
        </w:rPr>
      </w:pPr>
      <w:r>
        <w:rPr>
          <w:rFonts w:hint="eastAsia" w:ascii="仿宋" w:hAnsi="仿宋" w:eastAsia="仿宋" w:cs="仿宋"/>
          <w:b/>
          <w:sz w:val="21"/>
          <w:highlight w:val="none"/>
        </w:rPr>
        <w:t>四. 交货及验收：</w:t>
      </w:r>
    </w:p>
    <w:p>
      <w:pPr>
        <w:numPr>
          <w:ilvl w:val="0"/>
          <w:numId w:val="13"/>
        </w:numPr>
        <w:tabs>
          <w:tab w:val="left" w:pos="0"/>
        </w:tabs>
        <w:kinsoku w:val="0"/>
        <w:wordWrap w:val="0"/>
        <w:topLinePunct/>
        <w:spacing w:line="340" w:lineRule="exact"/>
        <w:ind w:left="830" w:hanging="332"/>
        <w:rPr>
          <w:rFonts w:hint="eastAsia" w:ascii="仿宋" w:hAnsi="仿宋" w:eastAsia="仿宋" w:cs="仿宋"/>
          <w:sz w:val="21"/>
          <w:highlight w:val="none"/>
        </w:rPr>
      </w:pPr>
      <w:r>
        <w:rPr>
          <w:rFonts w:hint="eastAsia" w:ascii="仿宋" w:hAnsi="仿宋" w:eastAsia="仿宋" w:cs="仿宋"/>
          <w:sz w:val="21"/>
          <w:highlight w:val="none"/>
        </w:rPr>
        <w:t>竣工时间：合同签定后45个自然日。</w:t>
      </w:r>
    </w:p>
    <w:p>
      <w:pPr>
        <w:numPr>
          <w:ilvl w:val="0"/>
          <w:numId w:val="13"/>
        </w:numPr>
        <w:tabs>
          <w:tab w:val="left" w:pos="0"/>
        </w:tabs>
        <w:kinsoku w:val="0"/>
        <w:wordWrap w:val="0"/>
        <w:topLinePunct/>
        <w:spacing w:line="340" w:lineRule="exact"/>
        <w:ind w:left="830" w:hanging="332"/>
        <w:rPr>
          <w:rFonts w:hint="eastAsia" w:ascii="仿宋" w:hAnsi="仿宋" w:eastAsia="仿宋" w:cs="仿宋"/>
          <w:sz w:val="21"/>
          <w:highlight w:val="none"/>
        </w:rPr>
      </w:pPr>
      <w:r>
        <w:rPr>
          <w:rFonts w:hint="eastAsia" w:ascii="仿宋" w:hAnsi="仿宋" w:eastAsia="仿宋" w:cs="仿宋"/>
          <w:sz w:val="21"/>
          <w:highlight w:val="none"/>
        </w:rPr>
        <w:t>数据包含完整的质控标准，标准生信分析内容及后续的个性化分析。</w:t>
      </w:r>
    </w:p>
    <w:p>
      <w:pPr>
        <w:numPr>
          <w:ilvl w:val="0"/>
          <w:numId w:val="13"/>
        </w:numPr>
        <w:tabs>
          <w:tab w:val="left" w:pos="0"/>
        </w:tabs>
        <w:kinsoku w:val="0"/>
        <w:wordWrap w:val="0"/>
        <w:topLinePunct/>
        <w:spacing w:line="340" w:lineRule="exact"/>
        <w:ind w:left="830" w:hanging="332"/>
        <w:rPr>
          <w:rFonts w:hint="eastAsia" w:ascii="仿宋" w:hAnsi="仿宋" w:eastAsia="仿宋" w:cs="仿宋"/>
          <w:sz w:val="21"/>
          <w:highlight w:val="none"/>
        </w:rPr>
      </w:pPr>
      <w:r>
        <w:rPr>
          <w:rFonts w:hint="eastAsia" w:ascii="仿宋" w:hAnsi="仿宋" w:eastAsia="仿宋" w:cs="仿宋"/>
          <w:sz w:val="21"/>
          <w:highlight w:val="none"/>
        </w:rPr>
        <w:t>交货地点：汕头大学医学院</w:t>
      </w:r>
    </w:p>
    <w:p>
      <w:pPr>
        <w:kinsoku w:val="0"/>
        <w:wordWrap w:val="0"/>
        <w:topLinePunct/>
        <w:spacing w:line="340" w:lineRule="exact"/>
        <w:ind w:left="498" w:leftChars="150" w:firstLine="498"/>
        <w:rPr>
          <w:rFonts w:hint="eastAsia" w:ascii="仿宋" w:hAnsi="仿宋" w:eastAsia="仿宋" w:cs="仿宋"/>
          <w:sz w:val="21"/>
          <w:highlight w:val="none"/>
        </w:rPr>
      </w:pPr>
      <w:r>
        <w:rPr>
          <w:rFonts w:hint="eastAsia" w:ascii="仿宋" w:hAnsi="仿宋" w:eastAsia="仿宋" w:cs="仿宋"/>
          <w:sz w:val="21"/>
          <w:highlight w:val="none"/>
        </w:rPr>
        <w:t>服务验收合格后一星期内付清全款。</w:t>
      </w:r>
    </w:p>
    <w:p>
      <w:pPr>
        <w:kinsoku w:val="0"/>
        <w:wordWrap w:val="0"/>
        <w:topLinePunct/>
        <w:spacing w:line="340" w:lineRule="exact"/>
        <w:ind w:left="567" w:hanging="567"/>
        <w:rPr>
          <w:rFonts w:hint="eastAsia" w:ascii="仿宋" w:hAnsi="仿宋" w:eastAsia="仿宋" w:cs="仿宋"/>
          <w:b/>
          <w:sz w:val="21"/>
          <w:highlight w:val="none"/>
        </w:rPr>
      </w:pPr>
      <w:r>
        <w:rPr>
          <w:rFonts w:hint="eastAsia" w:ascii="仿宋" w:hAnsi="仿宋" w:eastAsia="仿宋" w:cs="仿宋"/>
          <w:b/>
          <w:sz w:val="21"/>
          <w:highlight w:val="none"/>
        </w:rPr>
        <w:t>六. 违约责任：</w:t>
      </w:r>
    </w:p>
    <w:p>
      <w:pPr>
        <w:numPr>
          <w:ilvl w:val="0"/>
          <w:numId w:val="14"/>
        </w:numPr>
        <w:tabs>
          <w:tab w:val="left" w:pos="0"/>
        </w:tabs>
        <w:kinsoku w:val="0"/>
        <w:wordWrap w:val="0"/>
        <w:topLinePunct/>
        <w:spacing w:line="340" w:lineRule="exact"/>
        <w:ind w:left="830" w:hanging="332"/>
        <w:rPr>
          <w:rFonts w:hint="eastAsia" w:ascii="仿宋" w:hAnsi="仿宋" w:eastAsia="仿宋" w:cs="仿宋"/>
          <w:sz w:val="21"/>
        </w:rPr>
      </w:pPr>
      <w:r>
        <w:rPr>
          <w:rFonts w:hint="eastAsia" w:ascii="仿宋" w:hAnsi="仿宋" w:eastAsia="仿宋" w:cs="仿宋"/>
          <w:sz w:val="21"/>
        </w:rPr>
        <w:t>需方提供的样品不符合乙方要求 (包括但不限于样品制备不符合本合同要求、达不到信息采集标准、样 品污染、样品损坏等) 导致合同终止时，甲方按照乙方实际工作量支付实验已经产生的全部费用。</w:t>
      </w:r>
    </w:p>
    <w:p>
      <w:pPr>
        <w:numPr>
          <w:ilvl w:val="0"/>
          <w:numId w:val="14"/>
        </w:numPr>
        <w:tabs>
          <w:tab w:val="left" w:pos="0"/>
        </w:tabs>
        <w:kinsoku w:val="0"/>
        <w:wordWrap w:val="0"/>
        <w:topLinePunct/>
        <w:spacing w:line="340" w:lineRule="exact"/>
        <w:ind w:left="830" w:hanging="332"/>
        <w:rPr>
          <w:rFonts w:hint="eastAsia" w:ascii="仿宋" w:hAnsi="仿宋" w:eastAsia="仿宋" w:cs="仿宋"/>
          <w:sz w:val="21"/>
        </w:rPr>
      </w:pPr>
      <w:r>
        <w:rPr>
          <w:rFonts w:hint="eastAsia" w:ascii="仿宋" w:hAnsi="仿宋" w:eastAsia="仿宋" w:cs="仿宋"/>
          <w:sz w:val="21"/>
        </w:rPr>
        <w:t>需方保证其对样本的收集、进口、运输、保管、使用和处置均严格按照所有应适用的地方、国家和国际 的法律、伦理规定进行。因甲方违反此保证，甲方应使乙方免受任何损失，该损失包括但不限于实际损失、预期利益损失、商誉损失、诉讼费、律师费、调查取证费等。</w:t>
      </w:r>
    </w:p>
    <w:p>
      <w:pPr>
        <w:numPr>
          <w:ilvl w:val="0"/>
          <w:numId w:val="14"/>
        </w:numPr>
        <w:tabs>
          <w:tab w:val="left" w:pos="0"/>
        </w:tabs>
        <w:kinsoku w:val="0"/>
        <w:wordWrap w:val="0"/>
        <w:topLinePunct/>
        <w:spacing w:line="340" w:lineRule="exact"/>
        <w:ind w:left="830" w:hanging="332"/>
        <w:rPr>
          <w:rFonts w:hint="eastAsia" w:ascii="仿宋" w:hAnsi="仿宋" w:eastAsia="仿宋" w:cs="仿宋"/>
          <w:sz w:val="21"/>
        </w:rPr>
      </w:pPr>
      <w:r>
        <w:rPr>
          <w:rFonts w:hint="eastAsia" w:ascii="仿宋" w:hAnsi="仿宋" w:eastAsia="仿宋" w:cs="仿宋"/>
          <w:sz w:val="21"/>
        </w:rPr>
        <w:t>供方交付的数据不符合合同规定的，需方有权拒收，并要求供方重新免费提供服务。</w:t>
      </w:r>
    </w:p>
    <w:p>
      <w:pPr>
        <w:numPr>
          <w:ilvl w:val="0"/>
          <w:numId w:val="14"/>
        </w:numPr>
        <w:tabs>
          <w:tab w:val="left" w:pos="0"/>
        </w:tabs>
        <w:kinsoku w:val="0"/>
        <w:wordWrap w:val="0"/>
        <w:topLinePunct/>
        <w:spacing w:line="340" w:lineRule="exact"/>
        <w:ind w:left="830" w:hanging="332"/>
        <w:rPr>
          <w:rFonts w:hint="eastAsia" w:ascii="仿宋" w:hAnsi="仿宋" w:eastAsia="仿宋" w:cs="仿宋"/>
          <w:sz w:val="21"/>
        </w:rPr>
      </w:pPr>
      <w:r>
        <w:rPr>
          <w:rFonts w:hint="eastAsia" w:ascii="仿宋" w:hAnsi="仿宋" w:eastAsia="仿宋" w:cs="仿宋"/>
          <w:sz w:val="21"/>
        </w:rPr>
        <w:t>供方逾期交付数据，则每日按合同总额3‰向对方偿付违约金。</w:t>
      </w:r>
    </w:p>
    <w:p>
      <w:pPr>
        <w:numPr>
          <w:ilvl w:val="0"/>
          <w:numId w:val="14"/>
        </w:numPr>
        <w:tabs>
          <w:tab w:val="left" w:pos="0"/>
        </w:tabs>
        <w:kinsoku w:val="0"/>
        <w:wordWrap w:val="0"/>
        <w:topLinePunct/>
        <w:spacing w:line="340" w:lineRule="exact"/>
        <w:ind w:left="830" w:hanging="332"/>
        <w:rPr>
          <w:rFonts w:hint="eastAsia" w:ascii="仿宋" w:hAnsi="仿宋" w:eastAsia="仿宋" w:cs="仿宋"/>
          <w:sz w:val="21"/>
        </w:rPr>
      </w:pPr>
      <w:r>
        <w:rPr>
          <w:rFonts w:hint="eastAsia" w:ascii="仿宋" w:hAnsi="仿宋" w:eastAsia="仿宋" w:cs="仿宋"/>
          <w:sz w:val="21"/>
        </w:rPr>
        <w:t>需方逾期付款，则每日按合同总额3‰向供方偿付违约金。</w:t>
      </w:r>
    </w:p>
    <w:p>
      <w:pPr>
        <w:tabs>
          <w:tab w:val="left" w:pos="0"/>
          <w:tab w:val="left" w:pos="425"/>
        </w:tabs>
        <w:kinsoku w:val="0"/>
        <w:wordWrap w:val="0"/>
        <w:topLinePunct/>
        <w:spacing w:line="340" w:lineRule="exact"/>
        <w:ind w:left="830"/>
        <w:rPr>
          <w:rFonts w:hint="eastAsia" w:ascii="仿宋" w:hAnsi="仿宋" w:eastAsia="仿宋" w:cs="仿宋"/>
          <w:sz w:val="21"/>
        </w:rPr>
      </w:pPr>
    </w:p>
    <w:p>
      <w:pPr>
        <w:pStyle w:val="11"/>
        <w:kinsoku w:val="0"/>
        <w:wordWrap w:val="0"/>
        <w:topLinePunct/>
        <w:autoSpaceDE/>
        <w:autoSpaceDN/>
        <w:spacing w:line="340" w:lineRule="exact"/>
        <w:ind w:firstLine="0" w:firstLineChars="0"/>
        <w:rPr>
          <w:rFonts w:hint="eastAsia" w:ascii="仿宋" w:hAnsi="仿宋" w:eastAsia="仿宋" w:cs="仿宋"/>
          <w:b/>
          <w:sz w:val="21"/>
        </w:rPr>
      </w:pPr>
      <w:r>
        <w:rPr>
          <w:rFonts w:hint="eastAsia" w:ascii="仿宋" w:hAnsi="仿宋" w:eastAsia="仿宋" w:cs="仿宋"/>
          <w:b/>
          <w:sz w:val="21"/>
        </w:rPr>
        <w:t>七.售后服务</w:t>
      </w:r>
    </w:p>
    <w:p>
      <w:pPr>
        <w:pStyle w:val="11"/>
        <w:kinsoku w:val="0"/>
        <w:wordWrap w:val="0"/>
        <w:topLinePunct/>
        <w:autoSpaceDE/>
        <w:autoSpaceDN/>
        <w:spacing w:line="340" w:lineRule="exact"/>
        <w:ind w:firstLine="524" w:firstLineChars="200"/>
        <w:rPr>
          <w:rFonts w:hint="eastAsia" w:ascii="仿宋" w:hAnsi="仿宋" w:eastAsia="仿宋" w:cs="仿宋"/>
          <w:bCs/>
          <w:sz w:val="21"/>
        </w:rPr>
      </w:pPr>
      <w:r>
        <w:rPr>
          <w:rFonts w:hint="eastAsia" w:ascii="仿宋" w:hAnsi="仿宋" w:eastAsia="仿宋" w:cs="仿宋"/>
          <w:bCs/>
          <w:sz w:val="21"/>
        </w:rPr>
        <w:t>售后包括数据报告解读及数据调整后个性化分析内容</w:t>
      </w:r>
    </w:p>
    <w:p>
      <w:pPr>
        <w:pStyle w:val="11"/>
        <w:kinsoku w:val="0"/>
        <w:wordWrap w:val="0"/>
        <w:topLinePunct/>
        <w:autoSpaceDE/>
        <w:autoSpaceDN/>
        <w:spacing w:line="340" w:lineRule="exact"/>
        <w:ind w:firstLine="0" w:firstLineChars="0"/>
        <w:rPr>
          <w:rFonts w:hint="eastAsia" w:ascii="仿宋" w:hAnsi="仿宋" w:eastAsia="仿宋" w:cs="仿宋"/>
          <w:b/>
          <w:sz w:val="21"/>
        </w:rPr>
      </w:pPr>
      <w:r>
        <w:rPr>
          <w:rFonts w:hint="eastAsia" w:ascii="仿宋" w:hAnsi="仿宋" w:eastAsia="仿宋" w:cs="仿宋"/>
          <w:b/>
          <w:sz w:val="21"/>
        </w:rPr>
        <w:t>八．技术支持及培训</w:t>
      </w:r>
    </w:p>
    <w:p>
      <w:pPr>
        <w:pStyle w:val="11"/>
        <w:kinsoku w:val="0"/>
        <w:wordWrap w:val="0"/>
        <w:topLinePunct/>
        <w:autoSpaceDE/>
        <w:autoSpaceDN/>
        <w:spacing w:line="340" w:lineRule="exact"/>
        <w:ind w:left="498" w:leftChars="150" w:firstLine="0" w:firstLineChars="0"/>
        <w:rPr>
          <w:rFonts w:hint="eastAsia" w:ascii="仿宋" w:hAnsi="仿宋" w:eastAsia="仿宋" w:cs="仿宋"/>
          <w:bCs/>
          <w:sz w:val="21"/>
        </w:rPr>
      </w:pPr>
      <w:r>
        <w:rPr>
          <w:rFonts w:hint="eastAsia" w:ascii="仿宋" w:hAnsi="仿宋" w:eastAsia="仿宋" w:cs="仿宋"/>
          <w:bCs/>
          <w:sz w:val="21"/>
        </w:rPr>
        <w:t>售前方案设计，样本准备要求等，售后数据报告解读和个性化分析需有专人技术对接服务。</w:t>
      </w:r>
    </w:p>
    <w:p>
      <w:pPr>
        <w:kinsoku w:val="0"/>
        <w:wordWrap w:val="0"/>
        <w:topLinePunct/>
        <w:spacing w:line="340" w:lineRule="exact"/>
        <w:ind w:left="567" w:hanging="567"/>
        <w:rPr>
          <w:rFonts w:hint="eastAsia" w:ascii="仿宋" w:hAnsi="仿宋" w:eastAsia="仿宋" w:cs="仿宋"/>
          <w:b/>
          <w:sz w:val="21"/>
        </w:rPr>
      </w:pPr>
      <w:r>
        <w:rPr>
          <w:rFonts w:hint="eastAsia" w:ascii="仿宋" w:hAnsi="仿宋" w:eastAsia="仿宋" w:cs="仿宋"/>
          <w:b/>
          <w:sz w:val="21"/>
        </w:rPr>
        <w:t>九. 合同的仲裁</w:t>
      </w:r>
    </w:p>
    <w:p>
      <w:pPr>
        <w:pStyle w:val="13"/>
        <w:kinsoku w:val="0"/>
        <w:wordWrap w:val="0"/>
        <w:spacing w:line="340" w:lineRule="exact"/>
        <w:ind w:left="498" w:leftChars="150" w:firstLine="96" w:firstLineChars="37"/>
        <w:rPr>
          <w:rFonts w:hint="eastAsia" w:ascii="仿宋" w:hAnsi="仿宋" w:eastAsia="仿宋" w:cs="仿宋"/>
          <w:sz w:val="21"/>
        </w:rPr>
      </w:pPr>
      <w:r>
        <w:rPr>
          <w:rFonts w:hint="eastAsia" w:ascii="仿宋" w:hAnsi="仿宋" w:eastAsia="仿宋" w:cs="仿宋"/>
          <w:sz w:val="21"/>
        </w:rPr>
        <w:t>本合同发生争议，由双方协商或调解解决，协商或调解不成时向签订合同所在地人民法院起诉。</w:t>
      </w:r>
    </w:p>
    <w:p>
      <w:pPr>
        <w:pStyle w:val="13"/>
        <w:kinsoku w:val="0"/>
        <w:wordWrap w:val="0"/>
        <w:spacing w:line="340" w:lineRule="exact"/>
        <w:ind w:left="0" w:leftChars="0" w:firstLine="0" w:firstLineChars="0"/>
        <w:rPr>
          <w:rFonts w:hint="eastAsia" w:ascii="仿宋" w:hAnsi="仿宋" w:eastAsia="仿宋" w:cs="仿宋"/>
          <w:sz w:val="21"/>
          <w:lang w:val="en-US" w:eastAsia="zh-CN"/>
        </w:rPr>
      </w:pPr>
      <w:r>
        <w:rPr>
          <w:rFonts w:hint="eastAsia" w:ascii="仿宋" w:hAnsi="仿宋" w:eastAsia="仿宋" w:cs="仿宋"/>
          <w:sz w:val="21"/>
          <w:lang w:val="en-US" w:eastAsia="zh-CN"/>
        </w:rPr>
        <w:t>十．本合同一式     份，双方各持     份，具有同等法律效力。</w:t>
      </w:r>
    </w:p>
    <w:p>
      <w:pPr>
        <w:kinsoku w:val="0"/>
        <w:wordWrap w:val="0"/>
        <w:topLinePunct/>
        <w:spacing w:line="340" w:lineRule="exact"/>
        <w:jc w:val="right"/>
        <w:rPr>
          <w:rFonts w:hint="eastAsia" w:ascii="仿宋" w:hAnsi="仿宋" w:eastAsia="仿宋" w:cs="仿宋"/>
          <w:sz w:val="21"/>
        </w:rPr>
      </w:pPr>
      <w:r>
        <w:rPr>
          <w:rFonts w:hint="eastAsia" w:ascii="仿宋" w:hAnsi="仿宋" w:eastAsia="仿宋" w:cs="仿宋"/>
          <w:sz w:val="21"/>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甲方（盖章）：汕头大学医学院</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地址：汕头市金平区新陵路22号</w:t>
            </w:r>
          </w:p>
        </w:tc>
        <w:tc>
          <w:tcPr>
            <w:tcW w:w="4986" w:type="dxa"/>
            <w:vAlign w:val="center"/>
          </w:tcPr>
          <w:p>
            <w:pPr>
              <w:snapToGrid w:val="0"/>
              <w:spacing w:line="276" w:lineRule="auto"/>
              <w:jc w:val="left"/>
              <w:rPr>
                <w:rFonts w:hint="eastAsia" w:ascii="仿宋" w:hAnsi="仿宋" w:eastAsia="仿宋" w:cs="仿宋"/>
                <w:sz w:val="18"/>
                <w:szCs w:val="18"/>
              </w:rPr>
            </w:pPr>
            <w:r>
              <w:rPr>
                <w:rFonts w:hint="eastAsia" w:ascii="仿宋" w:hAnsi="仿宋" w:eastAsia="仿宋" w:cs="仿宋"/>
                <w:sz w:val="18"/>
                <w:szCs w:val="1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法定代表人： 谭学瑞</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委托代理人：</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电话：0754-88900477</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传真：0754-88900305</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邮政编码：515041</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开户银行：中行嘉泰支行</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开户</w:t>
            </w:r>
            <w:r>
              <w:rPr>
                <w:rFonts w:hint="eastAsia" w:ascii="仿宋" w:hAnsi="仿宋" w:eastAsia="仿宋" w:cs="仿宋"/>
                <w:sz w:val="18"/>
                <w:szCs w:val="18"/>
                <w:lang w:eastAsia="zh-CN"/>
              </w:rPr>
              <w:t>账号</w:t>
            </w:r>
            <w:r>
              <w:rPr>
                <w:rFonts w:hint="eastAsia" w:ascii="仿宋" w:hAnsi="仿宋" w:eastAsia="仿宋" w:cs="仿宋"/>
                <w:sz w:val="18"/>
                <w:szCs w:val="18"/>
              </w:rPr>
              <w:t>：7055 5774 4822</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开户</w:t>
            </w:r>
            <w:r>
              <w:rPr>
                <w:rFonts w:hint="eastAsia" w:ascii="仿宋" w:hAnsi="仿宋" w:eastAsia="仿宋" w:cs="仿宋"/>
                <w:sz w:val="18"/>
                <w:szCs w:val="18"/>
                <w:lang w:eastAsia="zh-CN"/>
              </w:rPr>
              <w:t>账号</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统一社会信用代码：12440000455861456K</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签订日期：       年     月     日</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签订日期：       年     月     日</w:t>
            </w:r>
          </w:p>
        </w:tc>
      </w:tr>
    </w:tbl>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r>
        <w:rPr>
          <w:rFonts w:hint="eastAsia" w:ascii="仿宋" w:hAnsi="仿宋" w:eastAsia="仿宋" w:cs="仿宋"/>
          <w:b/>
          <w:sz w:val="32"/>
        </w:rPr>
        <w:t>第四部分    投  标  书（格式）</w:t>
      </w:r>
    </w:p>
    <w:p>
      <w:pPr>
        <w:kinsoku w:val="0"/>
        <w:wordWrap w:val="0"/>
        <w:topLinePunct/>
        <w:spacing w:after="120" w:line="360" w:lineRule="atLeast"/>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spacing w:after="120" w:line="240" w:lineRule="atLeast"/>
        <w:ind w:firstLine="585"/>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号（招标编号）招标文件要求，</w:t>
      </w:r>
      <w:r>
        <w:rPr>
          <w:rFonts w:hint="eastAsia" w:ascii="仿宋" w:hAnsi="仿宋" w:eastAsia="仿宋" w:cs="仿宋"/>
          <w:sz w:val="24"/>
          <w:u w:val="single"/>
        </w:rPr>
        <w:t xml:space="preserve">                </w:t>
      </w:r>
      <w:r>
        <w:rPr>
          <w:rFonts w:hint="eastAsia" w:ascii="仿宋" w:hAnsi="仿宋" w:eastAsia="仿宋" w:cs="仿宋"/>
          <w:sz w:val="24"/>
        </w:rPr>
        <w:t>（全名及职衔）经正式授权并以投标人</w:t>
      </w:r>
      <w:r>
        <w:rPr>
          <w:rFonts w:hint="eastAsia" w:ascii="仿宋" w:hAnsi="仿宋" w:eastAsia="仿宋" w:cs="仿宋"/>
          <w:sz w:val="24"/>
          <w:u w:val="single"/>
        </w:rPr>
        <w:t xml:space="preserve">                             </w:t>
      </w:r>
      <w:r>
        <w:rPr>
          <w:rFonts w:hint="eastAsia" w:ascii="仿宋" w:hAnsi="仿宋" w:eastAsia="仿宋" w:cs="仿宋"/>
          <w:sz w:val="24"/>
        </w:rPr>
        <w:t>（投标人名称、地址）的名义投标。提交下述文件正本一份和副本一式柒份。</w:t>
      </w:r>
    </w:p>
    <w:p>
      <w:pPr>
        <w:pStyle w:val="6"/>
        <w:numPr>
          <w:ilvl w:val="3"/>
          <w:numId w:val="15"/>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投标书；</w:t>
      </w:r>
    </w:p>
    <w:p>
      <w:pPr>
        <w:pStyle w:val="6"/>
        <w:numPr>
          <w:ilvl w:val="3"/>
          <w:numId w:val="15"/>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开标一览表；</w:t>
      </w:r>
    </w:p>
    <w:p>
      <w:pPr>
        <w:pStyle w:val="6"/>
        <w:numPr>
          <w:ilvl w:val="3"/>
          <w:numId w:val="15"/>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设备配置一览表；</w:t>
      </w:r>
    </w:p>
    <w:p>
      <w:pPr>
        <w:pStyle w:val="6"/>
        <w:numPr>
          <w:ilvl w:val="3"/>
          <w:numId w:val="15"/>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服务承诺书；</w:t>
      </w:r>
    </w:p>
    <w:p>
      <w:pPr>
        <w:pStyle w:val="6"/>
        <w:kinsoku w:val="0"/>
        <w:wordWrap w:val="0"/>
        <w:topLinePunct/>
        <w:autoSpaceDE/>
        <w:autoSpaceDN/>
        <w:spacing w:line="200" w:lineRule="atLeast"/>
        <w:ind w:left="1328" w:leftChars="0" w:firstLine="0" w:firstLineChars="0"/>
        <w:rPr>
          <w:rFonts w:hint="eastAsia" w:ascii="仿宋" w:hAnsi="仿宋" w:eastAsia="仿宋" w:cs="仿宋"/>
          <w:sz w:val="24"/>
        </w:rPr>
      </w:pP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签字代表在此声明并同意：</w:t>
      </w:r>
    </w:p>
    <w:p>
      <w:pPr>
        <w:kinsoku w:val="0"/>
        <w:wordWrap w:val="0"/>
        <w:topLinePunct/>
        <w:spacing w:line="360" w:lineRule="atLeast"/>
        <w:ind w:left="830" w:hanging="830"/>
        <w:rPr>
          <w:rFonts w:hint="eastAsia" w:ascii="仿宋" w:hAnsi="仿宋" w:eastAsia="仿宋" w:cs="仿宋"/>
          <w:sz w:val="24"/>
        </w:rPr>
      </w:pPr>
      <w:r>
        <w:rPr>
          <w:rFonts w:hint="eastAsia" w:ascii="仿宋" w:hAnsi="仿宋" w:eastAsia="仿宋" w:cs="仿宋"/>
          <w:sz w:val="24"/>
        </w:rPr>
        <w:t xml:space="preserve">   １.我们愿意遵守招标人招标文件中的各项规定，供应符合“技术规范”所要求的设备，投标总报价为：</w:t>
      </w:r>
      <w:r>
        <w:rPr>
          <w:rFonts w:hint="eastAsia" w:ascii="仿宋" w:hAnsi="仿宋" w:eastAsia="仿宋" w:cs="仿宋"/>
          <w:sz w:val="24"/>
          <w:u w:val="single"/>
        </w:rPr>
        <w:t xml:space="preserve">         </w:t>
      </w:r>
      <w:r>
        <w:rPr>
          <w:rFonts w:hint="eastAsia" w:ascii="仿宋" w:hAnsi="仿宋" w:eastAsia="仿宋" w:cs="仿宋"/>
          <w:sz w:val="24"/>
        </w:rPr>
        <w:t>元。</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２.我们同意本投标自投标截止日起30天内有效。如果我们的投标被接受，则直至合同生效时止，本投标始终有效。</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３.我们已经详细地阅读了全部招标文件及附件，包括澄清及参考文件（如果有的话），我们完全理解并同意放弃对这方面有不明及误解的权利。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４.我们同意提供招标人要求的有关投标的其他资料。</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５.我们理解，招标人并无义务必须接受最低报价的投标或其他任何投标。</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６.所有有关本次投标的函电请寄：</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职      位:</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投标方名称:</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投标方印章:</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电  话：           传  真：            E_mail:</w:t>
      </w: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r>
        <w:rPr>
          <w:rFonts w:hint="eastAsia" w:ascii="仿宋" w:hAnsi="仿宋" w:eastAsia="仿宋" w:cs="仿宋"/>
          <w:sz w:val="24"/>
        </w:rPr>
        <w:t>投标书附件1：</w:t>
      </w:r>
    </w:p>
    <w:p>
      <w:pPr>
        <w:kinsoku w:val="0"/>
        <w:wordWrap w:val="0"/>
        <w:topLinePunct/>
        <w:spacing w:line="360" w:lineRule="exact"/>
        <w:jc w:val="center"/>
        <w:rPr>
          <w:rFonts w:hint="eastAsia" w:ascii="仿宋" w:hAnsi="仿宋" w:eastAsia="仿宋" w:cs="仿宋"/>
          <w:b/>
          <w:sz w:val="32"/>
        </w:rPr>
      </w:pPr>
    </w:p>
    <w:p>
      <w:pPr>
        <w:kinsoku w:val="0"/>
        <w:wordWrap w:val="0"/>
        <w:topLinePunct/>
        <w:spacing w:line="360" w:lineRule="exact"/>
        <w:jc w:val="center"/>
        <w:rPr>
          <w:rFonts w:hint="eastAsia" w:ascii="仿宋" w:hAnsi="仿宋" w:eastAsia="仿宋" w:cs="仿宋"/>
          <w:b/>
          <w:sz w:val="32"/>
        </w:rPr>
      </w:pPr>
    </w:p>
    <w:p>
      <w:pPr>
        <w:kinsoku w:val="0"/>
        <w:wordWrap w:val="0"/>
        <w:topLinePunct/>
        <w:spacing w:line="360" w:lineRule="exact"/>
        <w:jc w:val="center"/>
        <w:rPr>
          <w:rFonts w:hint="eastAsia" w:ascii="仿宋" w:hAnsi="仿宋" w:eastAsia="仿宋" w:cs="仿宋"/>
          <w:b/>
          <w:sz w:val="32"/>
        </w:rPr>
      </w:pPr>
      <w:r>
        <w:rPr>
          <w:rFonts w:hint="eastAsia" w:ascii="仿宋" w:hAnsi="仿宋" w:eastAsia="仿宋" w:cs="仿宋"/>
          <w:b/>
          <w:sz w:val="32"/>
        </w:rPr>
        <w:t>开标一览表</w:t>
      </w: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u w:val="single"/>
        </w:rPr>
      </w:pPr>
      <w:r>
        <w:rPr>
          <w:rFonts w:hint="eastAsia" w:ascii="仿宋" w:hAnsi="仿宋" w:eastAsia="仿宋" w:cs="仿宋"/>
          <w:sz w:val="24"/>
        </w:rPr>
        <w:t>投标方名称：</w:t>
      </w:r>
      <w:r>
        <w:rPr>
          <w:rFonts w:hint="eastAsia" w:ascii="仿宋" w:hAnsi="仿宋" w:eastAsia="仿宋" w:cs="仿宋"/>
          <w:sz w:val="24"/>
          <w:u w:val="single"/>
        </w:rPr>
        <w:t xml:space="preserve">                     </w:t>
      </w:r>
      <w:r>
        <w:rPr>
          <w:rFonts w:hint="eastAsia" w:ascii="仿宋" w:hAnsi="仿宋" w:eastAsia="仿宋" w:cs="仿宋"/>
          <w:sz w:val="24"/>
        </w:rPr>
        <w:t>，招标编号：</w:t>
      </w:r>
      <w:r>
        <w:rPr>
          <w:rFonts w:hint="eastAsia" w:ascii="仿宋" w:hAnsi="仿宋" w:eastAsia="仿宋" w:cs="仿宋"/>
          <w:sz w:val="24"/>
          <w:u w:val="single"/>
        </w:rPr>
        <w:t xml:space="preserve">         </w:t>
      </w:r>
    </w:p>
    <w:p>
      <w:pPr>
        <w:kinsoku w:val="0"/>
        <w:wordWrap w:val="0"/>
        <w:topLinePunct/>
        <w:spacing w:line="360" w:lineRule="exact"/>
        <w:rPr>
          <w:rFonts w:hint="eastAsia" w:ascii="仿宋" w:hAnsi="仿宋" w:eastAsia="仿宋" w:cs="仿宋"/>
          <w:sz w:val="21"/>
        </w:rPr>
      </w:pPr>
      <w:r>
        <w:rPr>
          <w:rFonts w:hint="eastAsia" w:ascii="仿宋" w:hAnsi="仿宋" w:eastAsia="仿宋" w:cs="仿宋"/>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序号</w:t>
            </w:r>
          </w:p>
        </w:tc>
        <w:tc>
          <w:tcPr>
            <w:tcW w:w="3652"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项目名称</w:t>
            </w:r>
          </w:p>
        </w:tc>
        <w:tc>
          <w:tcPr>
            <w:tcW w:w="1992"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投标总报价</w:t>
            </w:r>
          </w:p>
        </w:tc>
        <w:tc>
          <w:tcPr>
            <w:tcW w:w="2656"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一</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二</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三</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四</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五</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六</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七</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八</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bl>
    <w:p>
      <w:pPr>
        <w:kinsoku w:val="0"/>
        <w:wordWrap w:val="0"/>
        <w:topLinePunct/>
        <w:spacing w:line="360" w:lineRule="exact"/>
        <w:rPr>
          <w:rFonts w:hint="eastAsia" w:ascii="仿宋" w:hAnsi="仿宋" w:eastAsia="仿宋" w:cs="仿宋"/>
          <w:sz w:val="24"/>
        </w:rPr>
      </w:pPr>
    </w:p>
    <w:p>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pPr>
        <w:kinsoku w:val="0"/>
        <w:wordWrap w:val="0"/>
        <w:topLinePunct/>
        <w:rPr>
          <w:rFonts w:hint="eastAsia" w:ascii="仿宋" w:hAnsi="仿宋" w:eastAsia="仿宋" w:cs="仿宋"/>
        </w:rPr>
      </w:pPr>
    </w:p>
    <w:p>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服务承诺书（格式）</w:t>
      </w:r>
    </w:p>
    <w:p>
      <w:pPr>
        <w:kinsoku w:val="0"/>
        <w:wordWrap w:val="0"/>
        <w:topLinePunct/>
        <w:ind w:left="851" w:hanging="851"/>
        <w:jc w:val="center"/>
        <w:rPr>
          <w:rFonts w:hint="eastAsia" w:ascii="仿宋" w:hAnsi="仿宋" w:eastAsia="仿宋" w:cs="仿宋"/>
        </w:rPr>
      </w:pPr>
    </w:p>
    <w:p>
      <w:pPr>
        <w:kinsoku w:val="0"/>
        <w:wordWrap w:val="0"/>
        <w:topLinePunct/>
        <w:ind w:left="851" w:hanging="851"/>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ind w:firstLine="664"/>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号（招标编号）招标书，我们同意招标文件中有关服务的要求，对所投的技术服务承诺如下服务：</w:t>
      </w: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r>
        <w:rPr>
          <w:rFonts w:hint="eastAsia" w:ascii="仿宋" w:hAnsi="仿宋" w:eastAsia="仿宋" w:cs="仿宋"/>
          <w:sz w:val="24"/>
        </w:rPr>
        <w:t>特此承诺！</w:t>
      </w:r>
    </w:p>
    <w:p>
      <w:pPr>
        <w:kinsoku w:val="0"/>
        <w:wordWrap w:val="0"/>
        <w:topLinePunct/>
        <w:ind w:firstLine="664"/>
        <w:rPr>
          <w:rFonts w:hint="eastAsia" w:ascii="仿宋" w:hAnsi="仿宋" w:eastAsia="仿宋" w:cs="仿宋"/>
          <w:sz w:val="24"/>
        </w:rPr>
      </w:pP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承诺方授权代表签字：</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职      位:</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承诺方名称:</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承诺方印章:</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地  址：</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邮  编：</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电  话：</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传  真：</w:t>
      </w: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ind w:left="851" w:hanging="851"/>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pPr>
        <w:kinsoku w:val="0"/>
        <w:wordWrap w:val="0"/>
        <w:topLinePunct/>
        <w:ind w:left="851" w:hanging="851"/>
        <w:rPr>
          <w:rFonts w:hint="eastAsia" w:ascii="仿宋" w:hAnsi="仿宋" w:eastAsia="仿宋" w:cs="仿宋"/>
          <w:sz w:val="24"/>
        </w:rPr>
      </w:pPr>
    </w:p>
    <w:p>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关于资格文件声明的函</w:t>
      </w:r>
    </w:p>
    <w:p>
      <w:pPr>
        <w:kinsoku w:val="0"/>
        <w:wordWrap w:val="0"/>
        <w:topLinePunct/>
        <w:ind w:left="851" w:hanging="851"/>
        <w:rPr>
          <w:rFonts w:hint="eastAsia" w:ascii="仿宋" w:hAnsi="仿宋" w:eastAsia="仿宋" w:cs="仿宋"/>
          <w:sz w:val="24"/>
        </w:rPr>
      </w:pPr>
    </w:p>
    <w:p>
      <w:pPr>
        <w:kinsoku w:val="0"/>
        <w:wordWrap w:val="0"/>
        <w:topLinePunct/>
        <w:spacing w:after="180"/>
        <w:ind w:left="850" w:hanging="266"/>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spacing w:after="180"/>
        <w:ind w:firstLine="585"/>
        <w:rPr>
          <w:rFonts w:hint="eastAsia"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日设</w:t>
      </w:r>
      <w:r>
        <w:rPr>
          <w:rFonts w:hint="eastAsia" w:ascii="仿宋" w:hAnsi="仿宋" w:eastAsia="仿宋" w:cs="仿宋"/>
          <w:sz w:val="24"/>
          <w:u w:val="single"/>
        </w:rPr>
        <w:t xml:space="preserve">           </w:t>
      </w:r>
      <w:r>
        <w:rPr>
          <w:rFonts w:hint="eastAsia" w:ascii="仿宋" w:hAnsi="仿宋" w:eastAsia="仿宋" w:cs="仿宋"/>
          <w:sz w:val="24"/>
        </w:rPr>
        <w:t>号招标文件的投标邀请，本签字人愿意参加投标，并证明提交的资格文件和说明是准确的和真实的。</w:t>
      </w: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r>
        <w:rPr>
          <w:rFonts w:hint="eastAsia" w:ascii="仿宋" w:hAnsi="仿宋" w:eastAsia="仿宋" w:cs="仿宋"/>
          <w:sz w:val="24"/>
        </w:rPr>
        <w:t>单位名称和地址：              授权签署本资格文件人：</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 xml:space="preserve">     签  字：</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签字人姓名、职务（印刷体）</w:t>
      </w:r>
    </w:p>
    <w:p>
      <w:pPr>
        <w:kinsoku w:val="0"/>
        <w:wordWrap w:val="0"/>
        <w:topLinePunct/>
        <w:spacing w:after="180"/>
        <w:rPr>
          <w:rFonts w:hint="eastAsia"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邮  编：</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r>
        <w:rPr>
          <w:rFonts w:hint="eastAsia" w:ascii="仿宋" w:hAnsi="仿宋" w:eastAsia="仿宋" w:cs="仿宋"/>
          <w:sz w:val="24"/>
        </w:rPr>
        <w:t>投标书附件4：</w:t>
      </w:r>
    </w:p>
    <w:p>
      <w:pPr>
        <w:kinsoku w:val="0"/>
        <w:wordWrap w:val="0"/>
        <w:topLinePunct/>
        <w:spacing w:after="180"/>
        <w:rPr>
          <w:rFonts w:hint="eastAsia" w:ascii="仿宋" w:hAnsi="仿宋" w:eastAsia="仿宋" w:cs="仿宋"/>
          <w:sz w:val="24"/>
        </w:rPr>
      </w:pPr>
    </w:p>
    <w:p>
      <w:pPr>
        <w:kinsoku w:val="0"/>
        <w:wordWrap w:val="0"/>
        <w:topLinePunct/>
        <w:spacing w:after="180"/>
        <w:jc w:val="center"/>
        <w:rPr>
          <w:rFonts w:hint="eastAsia" w:ascii="仿宋" w:hAnsi="仿宋" w:eastAsia="仿宋" w:cs="仿宋"/>
          <w:b/>
          <w:sz w:val="32"/>
        </w:rPr>
      </w:pPr>
      <w:r>
        <w:rPr>
          <w:rFonts w:hint="eastAsia" w:ascii="仿宋" w:hAnsi="仿宋" w:eastAsia="仿宋" w:cs="仿宋"/>
          <w:b/>
          <w:sz w:val="32"/>
        </w:rPr>
        <w:t>资 格 文 件</w:t>
      </w:r>
    </w:p>
    <w:p>
      <w:pPr>
        <w:kinsoku w:val="0"/>
        <w:wordWrap w:val="0"/>
        <w:topLinePunct/>
        <w:spacing w:after="180"/>
        <w:rPr>
          <w:rFonts w:hint="eastAsia" w:ascii="仿宋" w:hAnsi="仿宋" w:eastAsia="仿宋" w:cs="仿宋"/>
          <w:sz w:val="24"/>
        </w:rPr>
      </w:pP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投标人应按下列要求提交资格文件：</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1. 投标人全称和注册国。</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2. 营业执照和工商局签发的销售许可证（复印件）。</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3. 开户银行名称和帐号。</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spacing w:after="180"/>
        <w:ind w:left="332" w:leftChars="100"/>
        <w:rPr>
          <w:rFonts w:hint="eastAsia" w:ascii="仿宋" w:hAnsi="仿宋" w:eastAsia="仿宋" w:cs="仿宋"/>
          <w:sz w:val="24"/>
        </w:rPr>
      </w:pPr>
    </w:p>
    <w:p>
      <w:pPr>
        <w:kinsoku w:val="0"/>
        <w:wordWrap w:val="0"/>
        <w:topLinePunct/>
        <w:spacing w:after="180"/>
        <w:ind w:left="332" w:leftChars="100"/>
        <w:rPr>
          <w:rFonts w:hint="eastAsia" w:ascii="仿宋" w:hAnsi="仿宋" w:eastAsia="仿宋" w:cs="仿宋"/>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C4A4D7D"/>
    <w:multiLevelType w:val="multilevel"/>
    <w:tmpl w:val="2C4A4D7D"/>
    <w:lvl w:ilvl="0" w:tentative="0">
      <w:start w:val="1"/>
      <w:numFmt w:val="decimal"/>
      <w:lvlText w:val="%1."/>
      <w:lvlJc w:val="left"/>
      <w:pPr>
        <w:ind w:left="360" w:hanging="360"/>
      </w:pPr>
      <w:rPr>
        <w:rFonts w:hint="default"/>
      </w:rPr>
    </w:lvl>
    <w:lvl w:ilvl="1" w:tentative="0">
      <w:start w:val="1"/>
      <w:numFmt w:val="decimal"/>
      <w:isLgl/>
      <w:lvlText w:val="%1.%2"/>
      <w:lvlJc w:val="left"/>
      <w:pPr>
        <w:ind w:left="380" w:hanging="3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5651FD2"/>
    <w:multiLevelType w:val="multilevel"/>
    <w:tmpl w:val="35651FD2"/>
    <w:lvl w:ilvl="0" w:tentative="0">
      <w:start w:val="1"/>
      <w:numFmt w:val="decimal"/>
      <w:lvlText w:val="%1"/>
      <w:lvlJc w:val="left"/>
      <w:pPr>
        <w:ind w:left="425" w:hanging="425"/>
      </w:pPr>
      <w:rPr>
        <w:rFonts w:hint="eastAsia"/>
      </w:rPr>
    </w:lvl>
    <w:lvl w:ilvl="1" w:tentative="0">
      <w:start w:val="1"/>
      <w:numFmt w:val="non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6">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7">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8">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10">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1">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2">
    <w:nsid w:val="7B413C6C"/>
    <w:multiLevelType w:val="multilevel"/>
    <w:tmpl w:val="7B413C6C"/>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0" w:firstLine="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4">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5"/>
  </w:num>
  <w:num w:numId="2">
    <w:abstractNumId w:val="3"/>
  </w:num>
  <w:num w:numId="3">
    <w:abstractNumId w:val="13"/>
  </w:num>
  <w:num w:numId="4">
    <w:abstractNumId w:val="6"/>
  </w:num>
  <w:num w:numId="5">
    <w:abstractNumId w:val="0"/>
  </w:num>
  <w:num w:numId="6">
    <w:abstractNumId w:val="9"/>
  </w:num>
  <w:num w:numId="7">
    <w:abstractNumId w:val="11"/>
  </w:num>
  <w:num w:numId="8">
    <w:abstractNumId w:val="1"/>
  </w:num>
  <w:num w:numId="9">
    <w:abstractNumId w:val="2"/>
  </w:num>
  <w:num w:numId="10">
    <w:abstractNumId w:val="4"/>
  </w:num>
  <w:num w:numId="11">
    <w:abstractNumId w:val="12"/>
  </w:num>
  <w:num w:numId="12">
    <w:abstractNumId w:val="7"/>
    <w:lvlOverride w:ilvl="0">
      <w:startOverride w:val="1"/>
    </w:lvlOverride>
  </w:num>
  <w:num w:numId="13">
    <w:abstractNumId w:val="10"/>
    <w:lvlOverride w:ilvl="0">
      <w:startOverride w:val="1"/>
    </w:lvlOverride>
  </w:num>
  <w:num w:numId="14">
    <w:abstractNumId w:val="14"/>
    <w:lvlOverride w:ilvl="0">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2C6"/>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5E"/>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0B9"/>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1317F69"/>
    <w:rsid w:val="09B94900"/>
    <w:rsid w:val="0A1D0E2A"/>
    <w:rsid w:val="0A3B3092"/>
    <w:rsid w:val="0C8E76F7"/>
    <w:rsid w:val="11F019C5"/>
    <w:rsid w:val="152E4A94"/>
    <w:rsid w:val="1D240237"/>
    <w:rsid w:val="202820DF"/>
    <w:rsid w:val="215C64E4"/>
    <w:rsid w:val="2613738E"/>
    <w:rsid w:val="2926384E"/>
    <w:rsid w:val="2BC71179"/>
    <w:rsid w:val="316A76F3"/>
    <w:rsid w:val="33D13DB6"/>
    <w:rsid w:val="3603653E"/>
    <w:rsid w:val="36D79310"/>
    <w:rsid w:val="38EF3C8A"/>
    <w:rsid w:val="3BFF1BF0"/>
    <w:rsid w:val="40963817"/>
    <w:rsid w:val="498774ED"/>
    <w:rsid w:val="4B45104C"/>
    <w:rsid w:val="4B607184"/>
    <w:rsid w:val="535E1403"/>
    <w:rsid w:val="54324F24"/>
    <w:rsid w:val="56871D14"/>
    <w:rsid w:val="57407362"/>
    <w:rsid w:val="5CBA2826"/>
    <w:rsid w:val="682827B6"/>
    <w:rsid w:val="69BBC1A5"/>
    <w:rsid w:val="6AD627DF"/>
    <w:rsid w:val="6AF175B2"/>
    <w:rsid w:val="6FB70371"/>
    <w:rsid w:val="757A523F"/>
    <w:rsid w:val="76D76A84"/>
    <w:rsid w:val="7CFF7162"/>
    <w:rsid w:val="7D94D7BF"/>
    <w:rsid w:val="7EFF0E57"/>
    <w:rsid w:val="7FC610DE"/>
    <w:rsid w:val="7FF3AA6F"/>
    <w:rsid w:val="9F630494"/>
    <w:rsid w:val="BFA85E09"/>
    <w:rsid w:val="DCDC9AD0"/>
    <w:rsid w:val="EDAF029D"/>
    <w:rsid w:val="FBB33233"/>
    <w:rsid w:val="FBCD2A09"/>
    <w:rsid w:val="FFD5CF30"/>
    <w:rsid w:val="FFEB6D86"/>
    <w:rsid w:val="FFF8E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Char Char Char Char"/>
    <w:basedOn w:val="1"/>
    <w:qFormat/>
    <w:uiPriority w:val="0"/>
    <w:rPr>
      <w:rFonts w:eastAsia="宋体"/>
      <w:sz w:val="21"/>
    </w:rPr>
  </w:style>
  <w:style w:type="paragraph" w:customStyle="1" w:styleId="6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qFormat/>
    <w:uiPriority w:val="0"/>
    <w:pPr>
      <w:suppressAutoHyphens/>
      <w:ind w:left="720"/>
      <w:jc w:val="left"/>
    </w:pPr>
    <w:rPr>
      <w:rFonts w:eastAsia="Times New Roman"/>
      <w:kern w:val="0"/>
      <w:sz w:val="24"/>
      <w:szCs w:val="24"/>
      <w:lang w:eastAsia="ar-SA"/>
    </w:rPr>
  </w:style>
  <w:style w:type="paragraph" w:customStyle="1" w:styleId="73">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qFormat/>
    <w:uiPriority w:val="0"/>
    <w:pPr>
      <w:spacing w:line="360" w:lineRule="auto"/>
      <w:ind w:firstLine="149" w:firstLineChars="149"/>
    </w:pPr>
    <w:rPr>
      <w:rFonts w:ascii="黑体" w:hAnsi="Calibri" w:eastAsia="黑体" w:cs="宋体"/>
      <w:szCs w:val="28"/>
    </w:rPr>
  </w:style>
  <w:style w:type="paragraph" w:customStyle="1" w:styleId="81">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列表段落1"/>
    <w:basedOn w:val="1"/>
    <w:qFormat/>
    <w:uiPriority w:val="0"/>
    <w:pPr>
      <w:ind w:firstLine="420" w:firstLineChars="200"/>
    </w:pPr>
    <w:rPr>
      <w:rFonts w:eastAsia="Times New Roman"/>
      <w:sz w:val="21"/>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95">
    <w:name w:val="列表段落11"/>
    <w:basedOn w:val="1"/>
    <w:qFormat/>
    <w:uiPriority w:val="0"/>
    <w:pPr>
      <w:ind w:firstLine="420" w:firstLineChars="200"/>
    </w:pPr>
    <w:rPr>
      <w:rFonts w:eastAsia="Times New Roman"/>
      <w:szCs w:val="24"/>
    </w:rPr>
  </w:style>
  <w:style w:type="paragraph" w:styleId="96">
    <w:name w:val="List Paragraph"/>
    <w:basedOn w:val="1"/>
    <w:qFormat/>
    <w:uiPriority w:val="99"/>
    <w:pPr>
      <w:ind w:firstLine="420" w:firstLineChars="200"/>
    </w:pPr>
  </w:style>
  <w:style w:type="paragraph" w:customStyle="1" w:styleId="97">
    <w:name w:val="表格文字"/>
    <w:basedOn w:val="1"/>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mingyang\Library\Containers\com.kingsoft.wpsoffice.mac\Data\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23</Pages>
  <Words>8627</Words>
  <Characters>12330</Characters>
  <Lines>54</Lines>
  <Paragraphs>15</Paragraphs>
  <TotalTime>1</TotalTime>
  <ScaleCrop>false</ScaleCrop>
  <LinksUpToDate>false</LinksUpToDate>
  <CharactersWithSpaces>13880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2015-12-21T18:26:00Z</dcterms:created>
  <dc:creator>许慰玲</dc:creator>
  <cp:lastModifiedBy>微笑</cp:lastModifiedBy>
  <cp:lastPrinted>2015-06-12T16:58:00Z</cp:lastPrinted>
  <dcterms:modified xsi:type="dcterms:W3CDTF">2024-06-14T06:55:16Z</dcterms:modified>
  <dc:title>广东省政府采购中心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775CCF3C281C450389834B5B14D7AF3F_13</vt:lpwstr>
  </property>
</Properties>
</file>