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rPr>
      </w:pPr>
      <w:r>
        <w:rPr>
          <w:rFonts w:hint="eastAsia" w:ascii="宋体" w:hAnsi="宋体" w:cs="宋体"/>
        </w:rPr>
        <w:drawing>
          <wp:inline distT="0" distB="0" distL="0" distR="0">
            <wp:extent cx="2039620" cy="2179320"/>
            <wp:effectExtent l="0" t="0" r="17780" b="11430"/>
            <wp:docPr id="1026" name="Picture 1" descr="2"/>
            <wp:cNvGraphicFramePr/>
            <a:graphic xmlns:a="http://schemas.openxmlformats.org/drawingml/2006/main">
              <a:graphicData uri="http://schemas.openxmlformats.org/drawingml/2006/picture">
                <pic:pic xmlns:pic="http://schemas.openxmlformats.org/drawingml/2006/picture">
                  <pic:nvPicPr>
                    <pic:cNvPr id="1026" name="Picture 1" descr="2"/>
                    <pic:cNvPicPr/>
                  </pic:nvPicPr>
                  <pic:blipFill>
                    <a:blip r:embed="rId6" cstate="print"/>
                    <a:srcRect/>
                    <a:stretch>
                      <a:fillRect/>
                    </a:stretch>
                  </pic:blipFill>
                  <pic:spPr>
                    <a:xfrm>
                      <a:off x="0" y="0"/>
                      <a:ext cx="2039620" cy="2179320"/>
                    </a:xfrm>
                    <a:prstGeom prst="rect">
                      <a:avLst/>
                    </a:prstGeom>
                    <a:ln>
                      <a:noFill/>
                    </a:ln>
                  </pic:spPr>
                </pic:pic>
              </a:graphicData>
            </a:graphic>
          </wp:inline>
        </w:drawing>
      </w:r>
    </w:p>
    <w:p>
      <w:pPr>
        <w:spacing w:line="360" w:lineRule="auto"/>
        <w:rPr>
          <w:rFonts w:ascii="宋体" w:hAnsi="宋体" w:cs="宋体"/>
        </w:rPr>
      </w:pPr>
      <w:r>
        <w:rPr>
          <w:rFonts w:hint="eastAsia" w:ascii="宋体" w:hAnsi="宋体" w:cs="宋体"/>
        </w:rPr>
        <w:t xml:space="preserve"> </w:t>
      </w:r>
    </w:p>
    <w:p>
      <w:pPr>
        <w:spacing w:line="360" w:lineRule="auto"/>
        <w:jc w:val="center"/>
        <w:rPr>
          <w:rFonts w:ascii="宋体" w:hAnsi="宋体" w:cs="宋体"/>
        </w:rPr>
      </w:pPr>
    </w:p>
    <w:p>
      <w:pPr>
        <w:spacing w:line="360" w:lineRule="auto"/>
        <w:rPr>
          <w:rFonts w:ascii="宋体" w:hAnsi="宋体" w:cs="宋体"/>
        </w:rPr>
      </w:pPr>
    </w:p>
    <w:p>
      <w:pPr>
        <w:spacing w:line="360" w:lineRule="auto"/>
        <w:jc w:val="center"/>
        <w:rPr>
          <w:rFonts w:ascii="宋体" w:hAnsi="宋体" w:cs="宋体"/>
        </w:rPr>
      </w:pPr>
    </w:p>
    <w:p>
      <w:pPr>
        <w:spacing w:line="360" w:lineRule="auto"/>
        <w:jc w:val="center"/>
        <w:rPr>
          <w:rFonts w:ascii="宋体" w:hAnsi="宋体" w:cs="宋体"/>
          <w:b/>
          <w:bCs/>
          <w:spacing w:val="-30"/>
          <w:sz w:val="100"/>
          <w:szCs w:val="100"/>
        </w:rPr>
      </w:pPr>
      <w:r>
        <w:rPr>
          <w:rFonts w:hint="eastAsia" w:ascii="宋体" w:hAnsi="宋体" w:cs="宋体"/>
          <w:b/>
          <w:bCs/>
          <w:spacing w:val="-30"/>
          <w:sz w:val="100"/>
          <w:szCs w:val="100"/>
        </w:rPr>
        <w:t>公开招标文件</w:t>
      </w:r>
    </w:p>
    <w:p>
      <w:pPr>
        <w:spacing w:line="360" w:lineRule="auto"/>
        <w:jc w:val="center"/>
        <w:rPr>
          <w:rFonts w:ascii="宋体" w:hAnsi="宋体" w:cs="宋体"/>
        </w:rPr>
      </w:pPr>
    </w:p>
    <w:p>
      <w:pPr>
        <w:spacing w:line="360" w:lineRule="auto"/>
        <w:ind w:firstLine="1044" w:firstLineChars="495"/>
        <w:rPr>
          <w:rFonts w:ascii="宋体" w:hAnsi="宋体" w:cs="宋体"/>
          <w:b/>
          <w:bCs/>
        </w:rPr>
      </w:pPr>
    </w:p>
    <w:p>
      <w:pPr>
        <w:spacing w:line="360" w:lineRule="auto"/>
        <w:rPr>
          <w:rFonts w:ascii="宋体" w:hAnsi="宋体" w:cs="宋体"/>
          <w:b/>
          <w:bCs/>
        </w:rPr>
      </w:pPr>
    </w:p>
    <w:p>
      <w:pPr>
        <w:spacing w:line="360" w:lineRule="auto"/>
        <w:ind w:firstLine="708" w:firstLineChars="196"/>
        <w:rPr>
          <w:rFonts w:ascii="宋体" w:hAnsi="宋体" w:cs="宋体"/>
          <w:b/>
          <w:bCs/>
          <w:sz w:val="36"/>
          <w:szCs w:val="36"/>
          <w:u w:val="single"/>
        </w:rPr>
      </w:pPr>
      <w:r>
        <w:rPr>
          <w:rFonts w:hint="eastAsia" w:ascii="宋体" w:hAnsi="宋体" w:cs="宋体"/>
          <w:b/>
          <w:bCs/>
          <w:sz w:val="36"/>
          <w:szCs w:val="36"/>
        </w:rPr>
        <w:t>项目编号：GZGK24P359A0587Z</w:t>
      </w:r>
    </w:p>
    <w:p>
      <w:pPr>
        <w:spacing w:line="360" w:lineRule="auto"/>
        <w:ind w:left="2515" w:leftChars="337" w:hanging="1807" w:hangingChars="500"/>
        <w:rPr>
          <w:rFonts w:ascii="宋体" w:hAnsi="宋体" w:cs="宋体"/>
          <w:b/>
          <w:bCs/>
          <w:sz w:val="36"/>
          <w:szCs w:val="36"/>
        </w:rPr>
      </w:pPr>
      <w:r>
        <w:rPr>
          <w:rFonts w:hint="eastAsia" w:ascii="宋体" w:hAnsi="宋体" w:cs="宋体"/>
          <w:b/>
          <w:bCs/>
          <w:sz w:val="36"/>
          <w:szCs w:val="36"/>
        </w:rPr>
        <w:t>项目名称：汕头大学医学院一体化荧光显微成像系统采购项目</w:t>
      </w:r>
    </w:p>
    <w:p>
      <w:pPr>
        <w:spacing w:line="360" w:lineRule="auto"/>
        <w:ind w:left="1416" w:leftChars="337" w:hanging="708" w:hangingChars="196"/>
        <w:rPr>
          <w:rFonts w:ascii="宋体" w:hAnsi="宋体" w:cs="宋体"/>
          <w:b/>
          <w:bCs/>
          <w:sz w:val="36"/>
          <w:szCs w:val="36"/>
        </w:rPr>
      </w:pPr>
    </w:p>
    <w:p>
      <w:pPr>
        <w:spacing w:line="360" w:lineRule="auto"/>
        <w:ind w:left="420"/>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jc w:val="center"/>
        <w:rPr>
          <w:rFonts w:ascii="宋体" w:hAnsi="宋体" w:cs="宋体"/>
          <w:b/>
          <w:bCs/>
          <w:sz w:val="36"/>
          <w:szCs w:val="36"/>
        </w:rPr>
      </w:pPr>
      <w:r>
        <w:rPr>
          <w:rFonts w:hint="eastAsia" w:ascii="宋体" w:hAnsi="宋体" w:cs="宋体"/>
          <w:b/>
          <w:bCs/>
          <w:sz w:val="36"/>
          <w:szCs w:val="36"/>
        </w:rPr>
        <w:t xml:space="preserve">  广州市国科招标代理有限公司</w:t>
      </w:r>
    </w:p>
    <w:p>
      <w:pPr>
        <w:spacing w:line="360" w:lineRule="auto"/>
        <w:jc w:val="center"/>
        <w:rPr>
          <w:rFonts w:ascii="宋体" w:hAnsi="宋体" w:cs="宋体"/>
          <w:b/>
          <w:sz w:val="36"/>
          <w:szCs w:val="36"/>
        </w:rPr>
      </w:pPr>
      <w:r>
        <w:rPr>
          <w:rFonts w:hint="eastAsia" w:ascii="宋体" w:hAnsi="宋体" w:cs="宋体"/>
          <w:b/>
          <w:bCs/>
          <w:sz w:val="36"/>
          <w:szCs w:val="36"/>
        </w:rPr>
        <w:t>2024年7月</w:t>
      </w:r>
    </w:p>
    <w:p>
      <w:pPr>
        <w:spacing w:line="360" w:lineRule="auto"/>
        <w:jc w:val="center"/>
        <w:rPr>
          <w:rFonts w:ascii="宋体" w:hAnsi="宋体" w:cs="宋体"/>
          <w:b/>
          <w:sz w:val="36"/>
          <w:szCs w:val="36"/>
        </w:rPr>
      </w:pPr>
      <w:r>
        <w:rPr>
          <w:rFonts w:hint="eastAsia" w:ascii="宋体" w:hAnsi="宋体" w:cs="宋体"/>
          <w:b/>
          <w:sz w:val="36"/>
          <w:szCs w:val="36"/>
        </w:rPr>
        <w:br w:type="page"/>
      </w:r>
      <w:r>
        <w:rPr>
          <w:rFonts w:hint="eastAsia" w:ascii="宋体" w:hAnsi="宋体" w:cs="宋体"/>
          <w:b/>
          <w:sz w:val="36"/>
          <w:szCs w:val="36"/>
        </w:rPr>
        <w:t>特别提醒：投标注意事项</w:t>
      </w:r>
    </w:p>
    <w:p>
      <w:pPr>
        <w:spacing w:line="360" w:lineRule="auto"/>
        <w:jc w:val="center"/>
        <w:rPr>
          <w:rFonts w:ascii="宋体" w:hAnsi="宋体" w:cs="宋体"/>
          <w:sz w:val="24"/>
        </w:rPr>
      </w:pPr>
    </w:p>
    <w:p>
      <w:pPr>
        <w:numPr>
          <w:ilvl w:val="0"/>
          <w:numId w:val="1"/>
        </w:numPr>
        <w:tabs>
          <w:tab w:val="left" w:pos="0"/>
          <w:tab w:val="left" w:pos="567"/>
        </w:tabs>
        <w:spacing w:line="360" w:lineRule="auto"/>
        <w:ind w:left="578" w:hanging="465"/>
        <w:rPr>
          <w:rFonts w:ascii="宋体" w:hAnsi="宋体" w:cs="宋体"/>
        </w:rPr>
      </w:pPr>
      <w:r>
        <w:rPr>
          <w:rFonts w:hint="eastAsia" w:ascii="宋体" w:hAnsi="宋体" w:cs="宋体"/>
        </w:rPr>
        <w:t>投标截止时间一到，本采购代理机构不接收投标人的任何投标文件及相关资料。为此，请适当提前到达。</w:t>
      </w:r>
    </w:p>
    <w:p>
      <w:pPr>
        <w:numPr>
          <w:ilvl w:val="0"/>
          <w:numId w:val="1"/>
        </w:numPr>
        <w:tabs>
          <w:tab w:val="left" w:pos="0"/>
          <w:tab w:val="left" w:pos="567"/>
        </w:tabs>
        <w:spacing w:line="360" w:lineRule="auto"/>
        <w:ind w:left="578" w:hanging="465"/>
        <w:rPr>
          <w:rFonts w:ascii="宋体" w:hAnsi="宋体" w:cs="宋体"/>
        </w:rPr>
      </w:pPr>
      <w:r>
        <w:rPr>
          <w:rFonts w:hint="eastAsia" w:ascii="宋体" w:hAnsi="宋体" w:cs="宋体"/>
        </w:rPr>
        <w:t>投标人请注意区分邮购招标文件、投标保证金及招标代理服务费各收款账号的区别。务必将投标保证金按招标文件的要求存入指定的投标保证金缴纳账户，切勿将款项转错账户，以免影响投标及保证金退还的速度。邮购招标文件、招标代理服务费存入指定的招标代理服务费缴费账户。</w:t>
      </w:r>
    </w:p>
    <w:p>
      <w:pPr>
        <w:numPr>
          <w:ilvl w:val="0"/>
          <w:numId w:val="1"/>
        </w:numPr>
        <w:tabs>
          <w:tab w:val="left" w:pos="0"/>
          <w:tab w:val="left" w:pos="567"/>
        </w:tabs>
        <w:spacing w:line="360" w:lineRule="auto"/>
        <w:ind w:left="578" w:hanging="465"/>
        <w:rPr>
          <w:rFonts w:ascii="宋体" w:hAnsi="宋体" w:cs="宋体"/>
        </w:rPr>
      </w:pPr>
      <w:r>
        <w:rPr>
          <w:rFonts w:hint="eastAsia" w:ascii="宋体" w:hAnsi="宋体" w:cs="宋体"/>
        </w:rPr>
        <w:t>请正确填写《开标一览表》。如有多包项目请仔细检查采购包，采购包跟采购包内容必须一致。</w:t>
      </w:r>
    </w:p>
    <w:p>
      <w:pPr>
        <w:numPr>
          <w:ilvl w:val="0"/>
          <w:numId w:val="1"/>
        </w:numPr>
        <w:tabs>
          <w:tab w:val="left" w:pos="0"/>
          <w:tab w:val="left" w:pos="567"/>
        </w:tabs>
        <w:spacing w:line="360" w:lineRule="auto"/>
        <w:ind w:left="578" w:hanging="465"/>
        <w:rPr>
          <w:rFonts w:ascii="宋体" w:hAnsi="宋体" w:cs="宋体"/>
        </w:rPr>
      </w:pPr>
      <w:r>
        <w:rPr>
          <w:rFonts w:hint="eastAsia" w:ascii="宋体" w:hAnsi="宋体" w:cs="宋体"/>
        </w:rPr>
        <w:t>请仔细检查招标文件要求盖公章、签名、签署日期之处。投标文件需签名之处必须由要求的当事人亲笔签署或盖章。</w:t>
      </w:r>
    </w:p>
    <w:p>
      <w:pPr>
        <w:numPr>
          <w:ilvl w:val="0"/>
          <w:numId w:val="1"/>
        </w:numPr>
        <w:tabs>
          <w:tab w:val="left" w:pos="0"/>
          <w:tab w:val="left" w:pos="567"/>
        </w:tabs>
        <w:spacing w:line="360" w:lineRule="auto"/>
        <w:ind w:left="578" w:hanging="465"/>
        <w:rPr>
          <w:rFonts w:ascii="宋体" w:hAnsi="宋体" w:cs="宋体"/>
        </w:rPr>
      </w:pPr>
      <w:r>
        <w:rPr>
          <w:rFonts w:hint="eastAsia" w:ascii="宋体" w:hAnsi="宋体" w:cs="宋体"/>
        </w:rPr>
        <w:t>如所投产品属于许可证管理范围内的，须提交相应的许可证复印件。</w:t>
      </w:r>
    </w:p>
    <w:p>
      <w:pPr>
        <w:numPr>
          <w:ilvl w:val="0"/>
          <w:numId w:val="1"/>
        </w:numPr>
        <w:tabs>
          <w:tab w:val="left" w:pos="0"/>
          <w:tab w:val="left" w:pos="567"/>
        </w:tabs>
        <w:spacing w:line="360" w:lineRule="auto"/>
        <w:ind w:left="578" w:hanging="465"/>
        <w:rPr>
          <w:rFonts w:ascii="宋体" w:hAnsi="宋体" w:cs="宋体"/>
        </w:rPr>
      </w:pPr>
      <w:r>
        <w:rPr>
          <w:rFonts w:hint="eastAsia" w:ascii="宋体" w:hAnsi="宋体" w:cs="宋体"/>
        </w:rPr>
        <w:t>如投标人以非独立法人注册的分公司名义代表总公司盖章和签署文件的，须提供总公司的营业执照副本复印件及总公司针对本项目投标的授权书原件。</w:t>
      </w:r>
    </w:p>
    <w:p>
      <w:pPr>
        <w:numPr>
          <w:ilvl w:val="0"/>
          <w:numId w:val="1"/>
        </w:numPr>
        <w:tabs>
          <w:tab w:val="left" w:pos="0"/>
          <w:tab w:val="left" w:pos="567"/>
        </w:tabs>
        <w:spacing w:line="360" w:lineRule="auto"/>
        <w:ind w:left="578" w:hanging="465"/>
        <w:rPr>
          <w:rFonts w:ascii="宋体" w:hAnsi="宋体" w:cs="宋体"/>
        </w:rPr>
      </w:pPr>
      <w:r>
        <w:rPr>
          <w:rFonts w:hint="eastAsia" w:ascii="宋体" w:hAnsi="宋体" w:cs="宋体"/>
        </w:rPr>
        <w:t>加★号的条款必须一一响应。</w:t>
      </w:r>
    </w:p>
    <w:p>
      <w:pPr>
        <w:numPr>
          <w:ilvl w:val="0"/>
          <w:numId w:val="1"/>
        </w:numPr>
        <w:tabs>
          <w:tab w:val="left" w:pos="0"/>
          <w:tab w:val="left" w:pos="567"/>
        </w:tabs>
        <w:spacing w:line="360" w:lineRule="auto"/>
        <w:ind w:left="578" w:hanging="465"/>
        <w:rPr>
          <w:rFonts w:ascii="宋体" w:hAnsi="宋体" w:cs="宋体"/>
        </w:rPr>
      </w:pPr>
      <w:r>
        <w:rPr>
          <w:rFonts w:hint="eastAsia" w:ascii="宋体" w:hAnsi="宋体" w:cs="宋体"/>
        </w:rPr>
        <w:t>投标文件应按顺序编制页码。</w:t>
      </w:r>
    </w:p>
    <w:p>
      <w:pPr>
        <w:numPr>
          <w:ilvl w:val="0"/>
          <w:numId w:val="1"/>
        </w:numPr>
        <w:tabs>
          <w:tab w:val="left" w:pos="0"/>
          <w:tab w:val="left" w:pos="567"/>
        </w:tabs>
        <w:spacing w:line="360" w:lineRule="auto"/>
        <w:ind w:left="578" w:hanging="465"/>
        <w:rPr>
          <w:rFonts w:ascii="宋体" w:hAnsi="宋体" w:cs="宋体"/>
        </w:rPr>
      </w:pPr>
      <w:r>
        <w:t>因场地有限，我</w:t>
      </w:r>
      <w:r>
        <w:rPr>
          <w:rFonts w:hint="eastAsia" w:ascii="宋体" w:hAnsi="宋体"/>
          <w:szCs w:val="21"/>
        </w:rPr>
        <w:t>公</w:t>
      </w:r>
      <w:r>
        <w:t>司无法提供停车位，不便之处敬请谅解。如有需要,请到周边的停车场停车，建议改乘公共汽车或出租车等交通工具。</w:t>
      </w:r>
    </w:p>
    <w:p>
      <w:pPr>
        <w:numPr>
          <w:ilvl w:val="0"/>
          <w:numId w:val="1"/>
        </w:numPr>
        <w:tabs>
          <w:tab w:val="left" w:pos="0"/>
          <w:tab w:val="left" w:pos="567"/>
        </w:tabs>
        <w:spacing w:line="360" w:lineRule="auto"/>
        <w:ind w:left="578" w:hanging="465"/>
        <w:rPr>
          <w:rFonts w:ascii="宋体" w:hAnsi="宋体" w:cs="宋体"/>
        </w:rPr>
      </w:pPr>
      <w:r>
        <w:rPr>
          <w:rFonts w:hint="eastAsia" w:ascii="宋体" w:hAnsi="宋体" w:cs="宋体"/>
        </w:rPr>
        <w:t>为了提高采购效率，节约社会交易成本与时间，本公司希望购买了招标文件而决定不参加本次投标的供应商，在投标文件递交截止时间的3日前，按《投标邀请函》中的联系方式，以书面形式告知采购代理机构。对您的支持与配合，谨此致谢。</w:t>
      </w:r>
    </w:p>
    <w:p>
      <w:pPr>
        <w:tabs>
          <w:tab w:val="left" w:pos="315"/>
        </w:tabs>
        <w:spacing w:line="360" w:lineRule="auto"/>
        <w:ind w:left="113"/>
        <w:jc w:val="center"/>
        <w:rPr>
          <w:rFonts w:ascii="宋体" w:hAnsi="宋体" w:cs="宋体"/>
          <w:szCs w:val="21"/>
        </w:rPr>
      </w:pPr>
      <w:r>
        <w:rPr>
          <w:rFonts w:hint="eastAsia" w:ascii="宋体" w:hAnsi="宋体" w:cs="宋体"/>
          <w:szCs w:val="21"/>
        </w:rPr>
        <w:t xml:space="preserve">（本提示内容非招标文件的组成部分，仅为善意提醒。如有不一致，以招标文件为准。） </w:t>
      </w:r>
    </w:p>
    <w:p>
      <w:pPr>
        <w:spacing w:line="360" w:lineRule="auto"/>
        <w:jc w:val="center"/>
        <w:rPr>
          <w:rFonts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目  录</w:t>
      </w:r>
    </w:p>
    <w:p>
      <w:pPr>
        <w:spacing w:line="360" w:lineRule="auto"/>
        <w:jc w:val="center"/>
        <w:rPr>
          <w:rFonts w:ascii="宋体" w:hAnsi="宋体" w:cs="宋体"/>
          <w:b/>
          <w:bCs/>
        </w:rPr>
      </w:pPr>
    </w:p>
    <w:p>
      <w:pPr>
        <w:spacing w:line="360" w:lineRule="auto"/>
        <w:jc w:val="center"/>
        <w:rPr>
          <w:rFonts w:ascii="宋体" w:hAnsi="宋体" w:cs="宋体"/>
          <w:bCs/>
        </w:rPr>
      </w:pPr>
    </w:p>
    <w:p>
      <w:pPr>
        <w:pStyle w:val="26"/>
        <w:rPr>
          <w:rFonts w:ascii="宋体" w:hAnsi="宋体" w:eastAsia="宋体" w:cs="宋体"/>
          <w:b/>
          <w:sz w:val="32"/>
          <w:szCs w:val="32"/>
        </w:rPr>
      </w:pPr>
      <w:r>
        <w:rPr>
          <w:rFonts w:hint="eastAsia" w:ascii="宋体" w:hAnsi="宋体" w:eastAsia="宋体" w:cs="宋体"/>
          <w:b/>
          <w:sz w:val="32"/>
          <w:szCs w:val="32"/>
        </w:rPr>
        <w:fldChar w:fldCharType="begin"/>
      </w:r>
      <w:r>
        <w:rPr>
          <w:rFonts w:hint="eastAsia" w:ascii="宋体" w:hAnsi="宋体" w:eastAsia="宋体" w:cs="宋体"/>
          <w:b/>
          <w:sz w:val="32"/>
          <w:szCs w:val="32"/>
        </w:rPr>
        <w:instrText xml:space="preserve"> TOC \o "1-1" \h \z \u </w:instrText>
      </w:r>
      <w:r>
        <w:rPr>
          <w:rFonts w:hint="eastAsia" w:ascii="宋体" w:hAnsi="宋体" w:eastAsia="宋体" w:cs="宋体"/>
          <w:b/>
          <w:sz w:val="32"/>
          <w:szCs w:val="32"/>
        </w:rPr>
        <w:fldChar w:fldCharType="separate"/>
      </w:r>
      <w:r>
        <w:fldChar w:fldCharType="begin"/>
      </w:r>
      <w:r>
        <w:instrText xml:space="preserve"> HYPERLINK \l "_Toc413314027" </w:instrText>
      </w:r>
      <w:r>
        <w:fldChar w:fldCharType="separate"/>
      </w:r>
      <w:r>
        <w:rPr>
          <w:rStyle w:val="44"/>
          <w:rFonts w:hint="eastAsia" w:ascii="宋体" w:hAnsi="宋体" w:eastAsia="宋体" w:cs="宋体"/>
          <w:b/>
          <w:color w:val="auto"/>
          <w:sz w:val="32"/>
          <w:szCs w:val="32"/>
        </w:rPr>
        <w:t>第一章  投 标 邀 请 函</w:t>
      </w:r>
      <w:r>
        <w:rPr>
          <w:rFonts w:hint="eastAsia" w:ascii="宋体" w:hAnsi="宋体" w:eastAsia="宋体" w:cs="宋体"/>
          <w:b/>
          <w:sz w:val="32"/>
          <w:szCs w:val="32"/>
        </w:rPr>
        <w:tab/>
      </w:r>
      <w:r>
        <w:rPr>
          <w:rFonts w:hint="eastAsia" w:ascii="宋体" w:hAnsi="宋体" w:eastAsia="宋体" w:cs="宋体"/>
          <w:b/>
          <w:sz w:val="32"/>
          <w:szCs w:val="32"/>
        </w:rPr>
        <w:fldChar w:fldCharType="begin"/>
      </w:r>
      <w:r>
        <w:rPr>
          <w:rFonts w:hint="eastAsia" w:ascii="宋体" w:hAnsi="宋体" w:eastAsia="宋体" w:cs="宋体"/>
          <w:b/>
          <w:sz w:val="32"/>
          <w:szCs w:val="32"/>
        </w:rPr>
        <w:instrText xml:space="preserve"> PAGEREF _Toc413314027 \h </w:instrText>
      </w:r>
      <w:r>
        <w:rPr>
          <w:rFonts w:hint="eastAsia" w:ascii="宋体" w:hAnsi="宋体" w:eastAsia="宋体" w:cs="宋体"/>
          <w:b/>
          <w:sz w:val="32"/>
          <w:szCs w:val="32"/>
        </w:rPr>
        <w:fldChar w:fldCharType="separate"/>
      </w:r>
      <w:r>
        <w:rPr>
          <w:rFonts w:hint="eastAsia" w:ascii="宋体" w:hAnsi="宋体" w:eastAsia="宋体" w:cs="宋体"/>
          <w:b/>
          <w:sz w:val="32"/>
          <w:szCs w:val="32"/>
        </w:rPr>
        <w:t>4</w:t>
      </w:r>
      <w:r>
        <w:rPr>
          <w:rFonts w:hint="eastAsia" w:ascii="宋体" w:hAnsi="宋体" w:eastAsia="宋体" w:cs="宋体"/>
          <w:b/>
          <w:sz w:val="32"/>
          <w:szCs w:val="32"/>
        </w:rPr>
        <w:fldChar w:fldCharType="end"/>
      </w:r>
      <w:r>
        <w:rPr>
          <w:rFonts w:hint="eastAsia" w:ascii="宋体" w:hAnsi="宋体" w:eastAsia="宋体" w:cs="宋体"/>
          <w:b/>
          <w:sz w:val="32"/>
          <w:szCs w:val="32"/>
        </w:rPr>
        <w:fldChar w:fldCharType="end"/>
      </w:r>
    </w:p>
    <w:p>
      <w:pPr>
        <w:pStyle w:val="26"/>
        <w:rPr>
          <w:rFonts w:ascii="宋体" w:hAnsi="宋体" w:eastAsia="宋体" w:cs="宋体"/>
          <w:b/>
          <w:sz w:val="32"/>
          <w:szCs w:val="32"/>
        </w:rPr>
      </w:pPr>
      <w:r>
        <w:fldChar w:fldCharType="begin"/>
      </w:r>
      <w:r>
        <w:instrText xml:space="preserve"> HYPERLINK \l "_Toc413314028" </w:instrText>
      </w:r>
      <w:r>
        <w:fldChar w:fldCharType="separate"/>
      </w:r>
      <w:r>
        <w:rPr>
          <w:rStyle w:val="44"/>
          <w:rFonts w:hint="eastAsia" w:ascii="宋体" w:hAnsi="宋体" w:eastAsia="宋体" w:cs="宋体"/>
          <w:b/>
          <w:color w:val="auto"/>
          <w:sz w:val="32"/>
          <w:szCs w:val="32"/>
        </w:rPr>
        <w:t>第二章  采 购 需 求</w:t>
      </w:r>
      <w:r>
        <w:rPr>
          <w:rFonts w:hint="eastAsia" w:ascii="宋体" w:hAnsi="宋体" w:eastAsia="宋体" w:cs="宋体"/>
          <w:b/>
          <w:sz w:val="32"/>
          <w:szCs w:val="32"/>
        </w:rPr>
        <w:tab/>
      </w:r>
      <w:r>
        <w:rPr>
          <w:rFonts w:hint="eastAsia" w:ascii="宋体" w:hAnsi="宋体" w:eastAsia="宋体" w:cs="宋体"/>
          <w:b/>
          <w:sz w:val="32"/>
          <w:szCs w:val="32"/>
        </w:rPr>
        <w:fldChar w:fldCharType="begin"/>
      </w:r>
      <w:r>
        <w:rPr>
          <w:rFonts w:hint="eastAsia" w:ascii="宋体" w:hAnsi="宋体" w:eastAsia="宋体" w:cs="宋体"/>
          <w:b/>
          <w:sz w:val="32"/>
          <w:szCs w:val="32"/>
        </w:rPr>
        <w:instrText xml:space="preserve"> PAGEREF _Toc413314028 \h </w:instrText>
      </w:r>
      <w:r>
        <w:rPr>
          <w:rFonts w:hint="eastAsia" w:ascii="宋体" w:hAnsi="宋体" w:eastAsia="宋体" w:cs="宋体"/>
          <w:b/>
          <w:sz w:val="32"/>
          <w:szCs w:val="32"/>
        </w:rPr>
        <w:fldChar w:fldCharType="separate"/>
      </w:r>
      <w:r>
        <w:rPr>
          <w:rFonts w:hint="eastAsia" w:ascii="宋体" w:hAnsi="宋体" w:eastAsia="宋体" w:cs="宋体"/>
          <w:b/>
          <w:sz w:val="32"/>
          <w:szCs w:val="32"/>
        </w:rPr>
        <w:t>10</w:t>
      </w:r>
      <w:r>
        <w:rPr>
          <w:rFonts w:hint="eastAsia" w:ascii="宋体" w:hAnsi="宋体" w:eastAsia="宋体" w:cs="宋体"/>
          <w:b/>
          <w:sz w:val="32"/>
          <w:szCs w:val="32"/>
        </w:rPr>
        <w:fldChar w:fldCharType="end"/>
      </w:r>
      <w:r>
        <w:rPr>
          <w:rFonts w:hint="eastAsia" w:ascii="宋体" w:hAnsi="宋体" w:eastAsia="宋体" w:cs="宋体"/>
          <w:b/>
          <w:sz w:val="32"/>
          <w:szCs w:val="32"/>
        </w:rPr>
        <w:fldChar w:fldCharType="end"/>
      </w:r>
    </w:p>
    <w:p>
      <w:pPr>
        <w:pStyle w:val="26"/>
        <w:rPr>
          <w:rFonts w:ascii="宋体" w:hAnsi="宋体" w:eastAsia="宋体" w:cs="宋体"/>
          <w:b/>
          <w:sz w:val="32"/>
          <w:szCs w:val="32"/>
        </w:rPr>
      </w:pPr>
      <w:r>
        <w:fldChar w:fldCharType="begin"/>
      </w:r>
      <w:r>
        <w:instrText xml:space="preserve"> HYPERLINK \l "_Toc413314029" </w:instrText>
      </w:r>
      <w:r>
        <w:fldChar w:fldCharType="separate"/>
      </w:r>
      <w:r>
        <w:rPr>
          <w:rStyle w:val="44"/>
          <w:rFonts w:hint="eastAsia" w:ascii="宋体" w:hAnsi="宋体" w:eastAsia="宋体" w:cs="宋体"/>
          <w:b/>
          <w:color w:val="auto"/>
          <w:sz w:val="32"/>
          <w:szCs w:val="32"/>
        </w:rPr>
        <w:t>第三章  投 标</w:t>
      </w:r>
      <w:bookmarkStart w:id="0" w:name="_Hlt470264177"/>
      <w:bookmarkStart w:id="1" w:name="_Hlt470264176"/>
      <w:r>
        <w:rPr>
          <w:rStyle w:val="44"/>
          <w:rFonts w:hint="eastAsia" w:ascii="宋体" w:hAnsi="宋体" w:eastAsia="宋体" w:cs="宋体"/>
          <w:b/>
          <w:color w:val="auto"/>
          <w:sz w:val="32"/>
          <w:szCs w:val="32"/>
        </w:rPr>
        <w:t xml:space="preserve"> </w:t>
      </w:r>
      <w:bookmarkEnd w:id="0"/>
      <w:bookmarkEnd w:id="1"/>
      <w:r>
        <w:rPr>
          <w:rStyle w:val="44"/>
          <w:rFonts w:hint="eastAsia" w:ascii="宋体" w:hAnsi="宋体" w:eastAsia="宋体" w:cs="宋体"/>
          <w:b/>
          <w:color w:val="auto"/>
          <w:sz w:val="32"/>
          <w:szCs w:val="32"/>
        </w:rPr>
        <w:t>须 知</w:t>
      </w:r>
      <w:r>
        <w:rPr>
          <w:rFonts w:hint="eastAsia" w:ascii="宋体" w:hAnsi="宋体" w:eastAsia="宋体" w:cs="宋体"/>
          <w:b/>
          <w:sz w:val="32"/>
          <w:szCs w:val="32"/>
        </w:rPr>
        <w:tab/>
      </w:r>
      <w:r>
        <w:rPr>
          <w:rFonts w:hint="eastAsia" w:ascii="宋体" w:hAnsi="宋体" w:eastAsia="宋体" w:cs="宋体"/>
          <w:b/>
          <w:sz w:val="32"/>
          <w:szCs w:val="32"/>
        </w:rPr>
        <w:fldChar w:fldCharType="begin"/>
      </w:r>
      <w:r>
        <w:rPr>
          <w:rFonts w:hint="eastAsia" w:ascii="宋体" w:hAnsi="宋体" w:eastAsia="宋体" w:cs="宋体"/>
          <w:b/>
          <w:sz w:val="32"/>
          <w:szCs w:val="32"/>
        </w:rPr>
        <w:instrText xml:space="preserve"> PAGEREF _Toc413314029 \h </w:instrText>
      </w:r>
      <w:r>
        <w:rPr>
          <w:rFonts w:hint="eastAsia" w:ascii="宋体" w:hAnsi="宋体" w:eastAsia="宋体" w:cs="宋体"/>
          <w:b/>
          <w:sz w:val="32"/>
          <w:szCs w:val="32"/>
        </w:rPr>
        <w:fldChar w:fldCharType="separate"/>
      </w:r>
      <w:r>
        <w:rPr>
          <w:rFonts w:hint="eastAsia" w:ascii="宋体" w:hAnsi="宋体" w:eastAsia="宋体" w:cs="宋体"/>
          <w:b/>
          <w:sz w:val="32"/>
          <w:szCs w:val="32"/>
        </w:rPr>
        <w:t>17</w:t>
      </w:r>
      <w:r>
        <w:rPr>
          <w:rFonts w:hint="eastAsia" w:ascii="宋体" w:hAnsi="宋体" w:eastAsia="宋体" w:cs="宋体"/>
          <w:b/>
          <w:sz w:val="32"/>
          <w:szCs w:val="32"/>
        </w:rPr>
        <w:fldChar w:fldCharType="end"/>
      </w:r>
      <w:r>
        <w:rPr>
          <w:rFonts w:hint="eastAsia" w:ascii="宋体" w:hAnsi="宋体" w:eastAsia="宋体" w:cs="宋体"/>
          <w:b/>
          <w:sz w:val="32"/>
          <w:szCs w:val="32"/>
        </w:rPr>
        <w:fldChar w:fldCharType="end"/>
      </w:r>
    </w:p>
    <w:p>
      <w:pPr>
        <w:pStyle w:val="26"/>
        <w:rPr>
          <w:rFonts w:ascii="宋体" w:hAnsi="宋体" w:eastAsia="宋体" w:cs="宋体"/>
          <w:b/>
          <w:sz w:val="32"/>
          <w:szCs w:val="32"/>
        </w:rPr>
      </w:pPr>
      <w:r>
        <w:fldChar w:fldCharType="begin"/>
      </w:r>
      <w:r>
        <w:instrText xml:space="preserve"> HYPERLINK \l "_Toc413314030" </w:instrText>
      </w:r>
      <w:r>
        <w:fldChar w:fldCharType="separate"/>
      </w:r>
      <w:r>
        <w:rPr>
          <w:rStyle w:val="44"/>
          <w:rFonts w:hint="eastAsia" w:ascii="宋体" w:hAnsi="宋体" w:eastAsia="宋体" w:cs="宋体"/>
          <w:b/>
          <w:color w:val="auto"/>
          <w:kern w:val="0"/>
          <w:sz w:val="32"/>
          <w:szCs w:val="32"/>
        </w:rPr>
        <w:t>第四章  合 同 条 款</w:t>
      </w:r>
      <w:r>
        <w:rPr>
          <w:rFonts w:hint="eastAsia" w:ascii="宋体" w:hAnsi="宋体" w:eastAsia="宋体" w:cs="宋体"/>
          <w:b/>
          <w:sz w:val="32"/>
          <w:szCs w:val="32"/>
        </w:rPr>
        <w:tab/>
      </w:r>
      <w:r>
        <w:rPr>
          <w:rFonts w:hint="eastAsia" w:ascii="宋体" w:hAnsi="宋体" w:eastAsia="宋体" w:cs="宋体"/>
          <w:b/>
          <w:sz w:val="32"/>
          <w:szCs w:val="32"/>
        </w:rPr>
        <w:fldChar w:fldCharType="begin"/>
      </w:r>
      <w:r>
        <w:rPr>
          <w:rFonts w:hint="eastAsia" w:ascii="宋体" w:hAnsi="宋体" w:eastAsia="宋体" w:cs="宋体"/>
          <w:b/>
          <w:sz w:val="32"/>
          <w:szCs w:val="32"/>
        </w:rPr>
        <w:instrText xml:space="preserve"> PAGEREF _Toc413314030 \h </w:instrText>
      </w:r>
      <w:r>
        <w:rPr>
          <w:rFonts w:hint="eastAsia" w:ascii="宋体" w:hAnsi="宋体" w:eastAsia="宋体" w:cs="宋体"/>
          <w:b/>
          <w:sz w:val="32"/>
          <w:szCs w:val="32"/>
        </w:rPr>
        <w:fldChar w:fldCharType="separate"/>
      </w:r>
      <w:r>
        <w:rPr>
          <w:rFonts w:hint="eastAsia" w:ascii="宋体" w:hAnsi="宋体" w:eastAsia="宋体" w:cs="宋体"/>
          <w:b/>
          <w:sz w:val="32"/>
          <w:szCs w:val="32"/>
        </w:rPr>
        <w:t>44</w:t>
      </w:r>
      <w:r>
        <w:rPr>
          <w:rFonts w:hint="eastAsia" w:ascii="宋体" w:hAnsi="宋体" w:eastAsia="宋体" w:cs="宋体"/>
          <w:b/>
          <w:sz w:val="32"/>
          <w:szCs w:val="32"/>
        </w:rPr>
        <w:fldChar w:fldCharType="end"/>
      </w:r>
      <w:r>
        <w:rPr>
          <w:rFonts w:hint="eastAsia" w:ascii="宋体" w:hAnsi="宋体" w:eastAsia="宋体" w:cs="宋体"/>
          <w:b/>
          <w:sz w:val="32"/>
          <w:szCs w:val="32"/>
        </w:rPr>
        <w:fldChar w:fldCharType="end"/>
      </w:r>
    </w:p>
    <w:p>
      <w:pPr>
        <w:pStyle w:val="26"/>
        <w:rPr>
          <w:rFonts w:ascii="宋体" w:hAnsi="宋体" w:eastAsia="宋体" w:cs="宋体"/>
          <w:b/>
          <w:sz w:val="32"/>
          <w:szCs w:val="32"/>
        </w:rPr>
      </w:pPr>
      <w:r>
        <w:fldChar w:fldCharType="begin"/>
      </w:r>
      <w:r>
        <w:instrText xml:space="preserve"> HYPERLINK \l "_Toc413314031" </w:instrText>
      </w:r>
      <w:r>
        <w:fldChar w:fldCharType="separate"/>
      </w:r>
      <w:r>
        <w:rPr>
          <w:rStyle w:val="44"/>
          <w:rFonts w:hint="eastAsia" w:ascii="宋体" w:hAnsi="宋体" w:eastAsia="宋体" w:cs="宋体"/>
          <w:b/>
          <w:color w:val="auto"/>
          <w:sz w:val="32"/>
          <w:szCs w:val="32"/>
        </w:rPr>
        <w:t>第五章  投标文件格式</w:t>
      </w:r>
      <w:r>
        <w:rPr>
          <w:rFonts w:hint="eastAsia" w:ascii="宋体" w:hAnsi="宋体" w:eastAsia="宋体" w:cs="宋体"/>
          <w:b/>
          <w:sz w:val="32"/>
          <w:szCs w:val="32"/>
        </w:rPr>
        <w:tab/>
      </w:r>
      <w:r>
        <w:rPr>
          <w:rFonts w:hint="eastAsia" w:ascii="宋体" w:hAnsi="宋体" w:eastAsia="宋体" w:cs="宋体"/>
          <w:b/>
          <w:sz w:val="32"/>
          <w:szCs w:val="32"/>
        </w:rPr>
        <w:fldChar w:fldCharType="begin"/>
      </w:r>
      <w:r>
        <w:rPr>
          <w:rFonts w:hint="eastAsia" w:ascii="宋体" w:hAnsi="宋体" w:eastAsia="宋体" w:cs="宋体"/>
          <w:b/>
          <w:sz w:val="32"/>
          <w:szCs w:val="32"/>
        </w:rPr>
        <w:instrText xml:space="preserve"> PAGEREF _Toc413314031 \h </w:instrText>
      </w:r>
      <w:r>
        <w:rPr>
          <w:rFonts w:hint="eastAsia" w:ascii="宋体" w:hAnsi="宋体" w:eastAsia="宋体" w:cs="宋体"/>
          <w:b/>
          <w:sz w:val="32"/>
          <w:szCs w:val="32"/>
        </w:rPr>
        <w:fldChar w:fldCharType="separate"/>
      </w:r>
      <w:r>
        <w:rPr>
          <w:rFonts w:hint="eastAsia" w:ascii="宋体" w:hAnsi="宋体" w:eastAsia="宋体" w:cs="宋体"/>
          <w:b/>
          <w:sz w:val="32"/>
          <w:szCs w:val="32"/>
        </w:rPr>
        <w:t>53</w:t>
      </w:r>
      <w:r>
        <w:rPr>
          <w:rFonts w:hint="eastAsia" w:ascii="宋体" w:hAnsi="宋体" w:eastAsia="宋体" w:cs="宋体"/>
          <w:b/>
          <w:sz w:val="32"/>
          <w:szCs w:val="32"/>
        </w:rPr>
        <w:fldChar w:fldCharType="end"/>
      </w:r>
      <w:r>
        <w:rPr>
          <w:rFonts w:hint="eastAsia" w:ascii="宋体" w:hAnsi="宋体" w:eastAsia="宋体" w:cs="宋体"/>
          <w:b/>
          <w:sz w:val="32"/>
          <w:szCs w:val="32"/>
        </w:rPr>
        <w:fldChar w:fldCharType="end"/>
      </w:r>
    </w:p>
    <w:p>
      <w:pPr>
        <w:spacing w:line="360" w:lineRule="auto"/>
        <w:rPr>
          <w:rFonts w:ascii="宋体" w:hAnsi="宋体" w:cs="宋体"/>
        </w:rPr>
      </w:pPr>
      <w:r>
        <w:rPr>
          <w:rFonts w:hint="eastAsia" w:ascii="宋体" w:hAnsi="宋体" w:cs="宋体"/>
          <w:b/>
          <w:sz w:val="32"/>
          <w:szCs w:val="32"/>
        </w:rPr>
        <w:fldChar w:fldCharType="end"/>
      </w:r>
    </w:p>
    <w:p>
      <w:pPr>
        <w:spacing w:line="360" w:lineRule="auto"/>
        <w:rPr>
          <w:rFonts w:ascii="宋体" w:hAnsi="宋体" w:cs="宋体"/>
        </w:rPr>
      </w:pPr>
      <w:r>
        <w:rPr>
          <w:rFonts w:hint="eastAsia" w:ascii="宋体" w:hAnsi="宋体" w:cs="宋体"/>
        </w:rPr>
        <w:br w:type="page"/>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4"/>
        <w:spacing w:line="360" w:lineRule="auto"/>
        <w:rPr>
          <w:rFonts w:ascii="宋体" w:hAnsi="宋体" w:eastAsia="宋体" w:cs="宋体"/>
          <w:color w:val="auto"/>
        </w:rPr>
      </w:pPr>
      <w:bookmarkStart w:id="2" w:name="_Toc50737317"/>
      <w:bookmarkStart w:id="3" w:name="_Toc50736465"/>
      <w:bookmarkStart w:id="4" w:name="_Toc50737285"/>
      <w:bookmarkStart w:id="5" w:name="_Toc50691018"/>
      <w:bookmarkStart w:id="6" w:name="_Toc385940868"/>
      <w:bookmarkStart w:id="7" w:name="_Toc385939527"/>
      <w:bookmarkStart w:id="8" w:name="_Toc76354913"/>
      <w:bookmarkStart w:id="9" w:name="_Toc413314027"/>
      <w:r>
        <w:rPr>
          <w:rFonts w:hint="eastAsia" w:ascii="宋体" w:hAnsi="宋体" w:eastAsia="宋体" w:cs="宋体"/>
          <w:color w:val="auto"/>
        </w:rPr>
        <w:t xml:space="preserve">第一章  投 标 邀 </w:t>
      </w:r>
      <w:bookmarkEnd w:id="2"/>
      <w:bookmarkEnd w:id="3"/>
      <w:bookmarkEnd w:id="4"/>
      <w:bookmarkEnd w:id="5"/>
      <w:r>
        <w:rPr>
          <w:rFonts w:hint="eastAsia" w:ascii="宋体" w:hAnsi="宋体" w:eastAsia="宋体" w:cs="宋体"/>
          <w:color w:val="auto"/>
        </w:rPr>
        <w:t>请</w:t>
      </w:r>
      <w:bookmarkEnd w:id="6"/>
      <w:bookmarkEnd w:id="7"/>
      <w:bookmarkEnd w:id="8"/>
      <w:r>
        <w:rPr>
          <w:rFonts w:hint="eastAsia" w:ascii="宋体" w:hAnsi="宋体" w:eastAsia="宋体" w:cs="宋体"/>
          <w:color w:val="auto"/>
        </w:rPr>
        <w:t xml:space="preserve"> 函</w:t>
      </w:r>
      <w:bookmarkEnd w:id="9"/>
    </w:p>
    <w:p>
      <w:pPr>
        <w:spacing w:line="360" w:lineRule="auto"/>
        <w:jc w:val="center"/>
        <w:rPr>
          <w:rFonts w:ascii="宋体" w:hAnsi="宋体" w:cs="宋体"/>
        </w:rPr>
      </w:pPr>
    </w:p>
    <w:p>
      <w:pPr>
        <w:spacing w:line="360" w:lineRule="auto"/>
        <w:jc w:val="center"/>
        <w:rPr>
          <w:rFonts w:ascii="宋体" w:hAnsi="宋体" w:cs="宋体"/>
          <w:b/>
          <w:bCs/>
          <w:kern w:val="44"/>
          <w:sz w:val="36"/>
          <w:szCs w:val="36"/>
        </w:rPr>
      </w:pPr>
      <w:r>
        <w:rPr>
          <w:rFonts w:hint="eastAsia" w:ascii="宋体" w:hAnsi="宋体" w:cs="宋体"/>
          <w:b/>
          <w:bCs/>
          <w:kern w:val="44"/>
          <w:sz w:val="36"/>
          <w:szCs w:val="36"/>
        </w:rPr>
        <w:br w:type="page"/>
      </w:r>
      <w:r>
        <w:rPr>
          <w:rFonts w:hint="eastAsia" w:ascii="宋体" w:hAnsi="宋体" w:cs="宋体"/>
          <w:b/>
          <w:bCs/>
          <w:kern w:val="44"/>
          <w:sz w:val="36"/>
          <w:szCs w:val="36"/>
        </w:rPr>
        <w:t>投 标 邀 请 函</w:t>
      </w:r>
    </w:p>
    <w:p>
      <w:pPr>
        <w:spacing w:line="360" w:lineRule="auto"/>
        <w:ind w:firstLine="525" w:firstLineChars="250"/>
        <w:rPr>
          <w:rFonts w:ascii="宋体" w:hAnsi="宋体" w:cs="宋体"/>
          <w:bCs/>
          <w:szCs w:val="20"/>
          <w:u w:val="single"/>
        </w:rPr>
      </w:pPr>
      <w:bookmarkStart w:id="10" w:name="_Toc23927923"/>
    </w:p>
    <w:p>
      <w:pPr>
        <w:spacing w:line="360" w:lineRule="auto"/>
        <w:ind w:firstLine="525" w:firstLineChars="250"/>
        <w:rPr>
          <w:rFonts w:ascii="宋体" w:hAnsi="宋体" w:cs="宋体"/>
          <w:bCs/>
          <w:szCs w:val="20"/>
        </w:rPr>
      </w:pPr>
      <w:r>
        <w:rPr>
          <w:rFonts w:hint="eastAsia" w:ascii="宋体" w:hAnsi="宋体" w:cs="宋体"/>
          <w:bCs/>
          <w:szCs w:val="20"/>
          <w:u w:val="single"/>
        </w:rPr>
        <w:t>汕头大学医学院一体化荧光显微成像系统采购项目</w:t>
      </w:r>
      <w:r>
        <w:rPr>
          <w:rFonts w:hint="eastAsia" w:ascii="宋体" w:hAnsi="宋体" w:cs="宋体"/>
          <w:bCs/>
          <w:szCs w:val="20"/>
        </w:rPr>
        <w:t>招标项目的潜在投标人应在</w:t>
      </w:r>
      <w:r>
        <w:rPr>
          <w:rFonts w:hint="eastAsia" w:ascii="宋体" w:hAnsi="宋体" w:cs="宋体"/>
          <w:bCs/>
          <w:szCs w:val="20"/>
          <w:u w:val="single"/>
        </w:rPr>
        <w:t>“在线获取文件系统”（http://oa.gzgkbidding.com/qpoaweb/prg/gys/prolist.aspx）</w:t>
      </w:r>
      <w:r>
        <w:rPr>
          <w:rFonts w:hint="eastAsia" w:ascii="宋体" w:hAnsi="宋体" w:cs="宋体"/>
          <w:bCs/>
          <w:szCs w:val="20"/>
        </w:rPr>
        <w:t>获取招标文件，并于</w:t>
      </w:r>
      <w:r>
        <w:rPr>
          <w:rFonts w:hint="eastAsia" w:ascii="宋体" w:hAnsi="宋体" w:cs="宋体"/>
          <w:bCs/>
          <w:szCs w:val="20"/>
          <w:u w:val="single"/>
        </w:rPr>
        <w:t>2024</w:t>
      </w:r>
      <w:r>
        <w:rPr>
          <w:rFonts w:hint="eastAsia" w:ascii="宋体" w:hAnsi="宋体" w:cs="宋体"/>
          <w:bCs/>
          <w:szCs w:val="20"/>
        </w:rPr>
        <w:t>年</w:t>
      </w:r>
      <w:r>
        <w:rPr>
          <w:rFonts w:hint="eastAsia" w:ascii="宋体" w:hAnsi="宋体" w:cs="宋体"/>
          <w:bCs/>
          <w:szCs w:val="20"/>
          <w:u w:val="single"/>
          <w:lang w:val="en-US" w:eastAsia="zh-CN"/>
        </w:rPr>
        <w:t>8</w:t>
      </w:r>
      <w:r>
        <w:rPr>
          <w:rFonts w:hint="eastAsia" w:ascii="宋体" w:hAnsi="宋体" w:cs="宋体"/>
          <w:bCs/>
          <w:szCs w:val="20"/>
        </w:rPr>
        <w:t>月</w:t>
      </w:r>
      <w:r>
        <w:rPr>
          <w:rFonts w:hint="eastAsia" w:ascii="宋体" w:hAnsi="宋体" w:cs="宋体"/>
          <w:bCs/>
          <w:szCs w:val="20"/>
          <w:u w:val="single"/>
          <w:lang w:val="en-US" w:eastAsia="zh-CN"/>
        </w:rPr>
        <w:t>1</w:t>
      </w:r>
      <w:r>
        <w:rPr>
          <w:rFonts w:hint="eastAsia" w:ascii="宋体" w:hAnsi="宋体" w:cs="宋体"/>
          <w:bCs/>
          <w:szCs w:val="20"/>
        </w:rPr>
        <w:t>日</w:t>
      </w:r>
      <w:r>
        <w:rPr>
          <w:rFonts w:hint="eastAsia" w:ascii="宋体" w:hAnsi="宋体" w:cs="宋体"/>
          <w:bCs/>
          <w:szCs w:val="20"/>
          <w:u w:val="single"/>
          <w:lang w:val="en-US" w:eastAsia="zh-CN"/>
        </w:rPr>
        <w:t>9</w:t>
      </w:r>
      <w:r>
        <w:rPr>
          <w:rFonts w:hint="eastAsia" w:ascii="宋体" w:hAnsi="宋体" w:cs="宋体"/>
          <w:bCs/>
          <w:szCs w:val="20"/>
        </w:rPr>
        <w:t>时</w:t>
      </w:r>
      <w:r>
        <w:rPr>
          <w:rFonts w:hint="eastAsia" w:ascii="宋体" w:hAnsi="宋体" w:cs="宋体"/>
          <w:bCs/>
          <w:szCs w:val="20"/>
          <w:u w:val="single"/>
          <w:lang w:val="en-US" w:eastAsia="zh-CN"/>
        </w:rPr>
        <w:t>30</w:t>
      </w:r>
      <w:r>
        <w:rPr>
          <w:rFonts w:hint="eastAsia" w:ascii="宋体" w:hAnsi="宋体" w:cs="宋体"/>
          <w:bCs/>
          <w:szCs w:val="20"/>
        </w:rPr>
        <w:t>分00秒（北京时间）前递交投标文件。</w:t>
      </w:r>
    </w:p>
    <w:p>
      <w:pPr>
        <w:spacing w:line="360" w:lineRule="auto"/>
        <w:rPr>
          <w:rFonts w:ascii="宋体" w:hAnsi="宋体" w:cs="宋体"/>
          <w:b/>
          <w:bCs/>
          <w:szCs w:val="20"/>
        </w:rPr>
      </w:pPr>
      <w:r>
        <w:rPr>
          <w:rFonts w:hint="eastAsia" w:ascii="宋体" w:hAnsi="宋体" w:cs="宋体"/>
          <w:b/>
          <w:bCs/>
          <w:szCs w:val="20"/>
        </w:rPr>
        <w:t>一、项目基本情况</w:t>
      </w:r>
    </w:p>
    <w:p>
      <w:pPr>
        <w:numPr>
          <w:ilvl w:val="0"/>
          <w:numId w:val="2"/>
        </w:numPr>
        <w:spacing w:line="360" w:lineRule="auto"/>
        <w:rPr>
          <w:rFonts w:ascii="宋体" w:hAnsi="宋体" w:cs="宋体"/>
        </w:rPr>
      </w:pPr>
      <w:r>
        <w:rPr>
          <w:rFonts w:hint="eastAsia" w:ascii="宋体" w:hAnsi="宋体" w:cs="宋体"/>
          <w:bCs/>
          <w:szCs w:val="20"/>
        </w:rPr>
        <w:t>项目编号</w:t>
      </w:r>
      <w:r>
        <w:rPr>
          <w:rFonts w:hint="eastAsia" w:ascii="宋体" w:hAnsi="宋体" w:cs="宋体"/>
        </w:rPr>
        <w:t>：</w:t>
      </w:r>
      <w:r>
        <w:rPr>
          <w:rFonts w:hint="eastAsia" w:ascii="宋体" w:hAnsi="宋体"/>
          <w:bCs/>
          <w:szCs w:val="21"/>
        </w:rPr>
        <w:t>GZGK24P359A0587Z</w:t>
      </w:r>
    </w:p>
    <w:p>
      <w:pPr>
        <w:numPr>
          <w:ilvl w:val="0"/>
          <w:numId w:val="2"/>
        </w:numPr>
        <w:spacing w:line="360" w:lineRule="auto"/>
        <w:rPr>
          <w:rFonts w:ascii="宋体" w:hAnsi="宋体" w:cs="宋体"/>
          <w:bCs/>
          <w:szCs w:val="20"/>
        </w:rPr>
      </w:pPr>
      <w:r>
        <w:rPr>
          <w:rFonts w:hint="eastAsia" w:ascii="宋体" w:hAnsi="宋体" w:cs="宋体"/>
          <w:bCs/>
          <w:szCs w:val="20"/>
        </w:rPr>
        <w:t>项目名称：汕头大学医学院一体化荧光显微成像系统采购项目</w:t>
      </w:r>
    </w:p>
    <w:p>
      <w:pPr>
        <w:numPr>
          <w:ilvl w:val="0"/>
          <w:numId w:val="2"/>
        </w:numPr>
        <w:spacing w:line="360" w:lineRule="auto"/>
        <w:rPr>
          <w:rFonts w:ascii="宋体" w:hAnsi="宋体" w:cs="宋体"/>
          <w:bCs/>
          <w:szCs w:val="20"/>
        </w:rPr>
      </w:pPr>
      <w:r>
        <w:rPr>
          <w:rFonts w:hint="eastAsia" w:ascii="宋体" w:hAnsi="宋体" w:cs="宋体"/>
          <w:bCs/>
          <w:szCs w:val="20"/>
        </w:rPr>
        <w:t>预算金额：</w:t>
      </w:r>
      <w:r>
        <w:rPr>
          <w:rFonts w:hint="eastAsia" w:cs="Tahoma"/>
          <w:szCs w:val="21"/>
        </w:rPr>
        <w:t>人民币</w:t>
      </w:r>
      <w:r>
        <w:rPr>
          <w:rFonts w:hint="eastAsia" w:ascii="宋体" w:hAnsi="宋体" w:cs="宋体"/>
          <w:szCs w:val="21"/>
          <w:u w:val="single"/>
        </w:rPr>
        <w:t>75</w:t>
      </w:r>
      <w:r>
        <w:rPr>
          <w:rFonts w:hint="eastAsia" w:ascii="宋体" w:hAnsi="宋体" w:cs="宋体"/>
          <w:szCs w:val="21"/>
          <w:lang w:val="zh-CN"/>
        </w:rPr>
        <w:t>万元</w:t>
      </w:r>
    </w:p>
    <w:p>
      <w:pPr>
        <w:numPr>
          <w:ilvl w:val="0"/>
          <w:numId w:val="2"/>
        </w:numPr>
        <w:spacing w:line="360" w:lineRule="auto"/>
        <w:rPr>
          <w:rFonts w:ascii="宋体" w:hAnsi="宋体" w:cs="宋体"/>
          <w:bCs/>
          <w:szCs w:val="20"/>
        </w:rPr>
      </w:pPr>
      <w:r>
        <w:rPr>
          <w:rFonts w:hint="eastAsia" w:ascii="宋体" w:hAnsi="宋体" w:cs="宋体"/>
          <w:bCs/>
          <w:szCs w:val="20"/>
        </w:rPr>
        <w:t>最高限价（如有）：</w:t>
      </w:r>
      <w:r>
        <w:rPr>
          <w:rFonts w:hint="eastAsia" w:cs="Tahoma"/>
          <w:szCs w:val="21"/>
        </w:rPr>
        <w:t>人民币</w:t>
      </w:r>
      <w:r>
        <w:rPr>
          <w:rFonts w:hint="eastAsia" w:ascii="宋体" w:hAnsi="宋体" w:cs="宋体"/>
          <w:szCs w:val="21"/>
          <w:u w:val="single"/>
        </w:rPr>
        <w:t>75</w:t>
      </w:r>
      <w:r>
        <w:rPr>
          <w:rFonts w:hint="eastAsia" w:ascii="宋体" w:hAnsi="宋体" w:cs="宋体"/>
          <w:szCs w:val="21"/>
          <w:lang w:val="zh-CN"/>
        </w:rPr>
        <w:t>万元</w:t>
      </w:r>
    </w:p>
    <w:p>
      <w:pPr>
        <w:numPr>
          <w:ilvl w:val="0"/>
          <w:numId w:val="2"/>
        </w:numPr>
        <w:spacing w:line="360" w:lineRule="auto"/>
        <w:rPr>
          <w:rFonts w:ascii="宋体" w:hAnsi="宋体" w:cs="宋体"/>
        </w:rPr>
      </w:pPr>
      <w:r>
        <w:rPr>
          <w:rFonts w:hint="eastAsia" w:ascii="宋体" w:hAnsi="宋体" w:cs="宋体"/>
          <w:bCs/>
          <w:szCs w:val="20"/>
        </w:rPr>
        <w:t>采购需求：</w:t>
      </w:r>
    </w:p>
    <w:p>
      <w:pPr>
        <w:spacing w:line="360" w:lineRule="auto"/>
        <w:ind w:firstLine="210" w:firstLineChars="100"/>
        <w:rPr>
          <w:rFonts w:ascii="宋体" w:hAnsi="宋体" w:cs="宋体"/>
        </w:rPr>
      </w:pPr>
      <w:r>
        <w:rPr>
          <w:rFonts w:hint="eastAsia" w:ascii="宋体" w:hAnsi="宋体" w:cs="宋体"/>
        </w:rPr>
        <w:t xml:space="preserve">（1）标的名称：详见“简要技术需求”  </w:t>
      </w:r>
    </w:p>
    <w:p>
      <w:pPr>
        <w:spacing w:line="360" w:lineRule="auto"/>
        <w:ind w:firstLine="210" w:firstLineChars="100"/>
        <w:rPr>
          <w:rFonts w:ascii="宋体" w:hAnsi="宋体" w:cs="宋体"/>
        </w:rPr>
      </w:pPr>
      <w:r>
        <w:rPr>
          <w:rFonts w:hint="eastAsia" w:ascii="宋体" w:hAnsi="宋体" w:cs="宋体"/>
        </w:rPr>
        <w:t xml:space="preserve">（2）标的数量：详见“简要技术需求”  </w:t>
      </w:r>
    </w:p>
    <w:p>
      <w:pPr>
        <w:spacing w:line="360" w:lineRule="auto"/>
        <w:ind w:firstLine="210" w:firstLineChars="100"/>
        <w:rPr>
          <w:rFonts w:ascii="宋体" w:hAnsi="宋体" w:cs="宋体"/>
        </w:rPr>
      </w:pPr>
      <w:r>
        <w:rPr>
          <w:rFonts w:hint="eastAsia" w:ascii="宋体" w:hAnsi="宋体" w:cs="宋体"/>
        </w:rPr>
        <w:t>（3）简要技术需求或服务要求：</w:t>
      </w:r>
    </w:p>
    <w:tbl>
      <w:tblPr>
        <w:tblStyle w:val="3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3925"/>
        <w:gridCol w:w="1437"/>
        <w:gridCol w:w="20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31" w:hRule="atLeast"/>
          <w:jc w:val="center"/>
        </w:trPr>
        <w:tc>
          <w:tcPr>
            <w:tcW w:w="3925" w:type="dxa"/>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货物名称</w:t>
            </w:r>
          </w:p>
        </w:tc>
        <w:tc>
          <w:tcPr>
            <w:tcW w:w="1437" w:type="dxa"/>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数量</w:t>
            </w:r>
          </w:p>
        </w:tc>
        <w:tc>
          <w:tcPr>
            <w:tcW w:w="2078" w:type="dxa"/>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采购预算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61" w:hRule="atLeast"/>
          <w:jc w:val="center"/>
        </w:trPr>
        <w:tc>
          <w:tcPr>
            <w:tcW w:w="3925" w:type="dxa"/>
            <w:tcBorders>
              <w:bottom w:val="single" w:color="auto" w:sz="4" w:space="0"/>
            </w:tcBorders>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bCs/>
                <w:szCs w:val="20"/>
              </w:rPr>
              <w:t>一体化荧光显微成像系统</w:t>
            </w:r>
          </w:p>
        </w:tc>
        <w:tc>
          <w:tcPr>
            <w:tcW w:w="1437" w:type="dxa"/>
            <w:tcBorders>
              <w:bottom w:val="single" w:color="auto" w:sz="4" w:space="0"/>
            </w:tcBorders>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1台</w:t>
            </w:r>
          </w:p>
        </w:tc>
        <w:tc>
          <w:tcPr>
            <w:tcW w:w="2078" w:type="dxa"/>
            <w:tcBorders>
              <w:bottom w:val="single" w:color="auto" w:sz="4" w:space="0"/>
            </w:tcBorders>
            <w:vAlign w:val="center"/>
          </w:tcPr>
          <w:p>
            <w:pPr>
              <w:spacing w:line="360" w:lineRule="auto"/>
              <w:jc w:val="center"/>
              <w:rPr>
                <w:rFonts w:ascii="宋体" w:hAnsi="宋体" w:cs="宋体"/>
                <w:kern w:val="0"/>
                <w:szCs w:val="21"/>
              </w:rPr>
            </w:pPr>
            <w:r>
              <w:rPr>
                <w:rFonts w:hint="eastAsia" w:ascii="宋体" w:hAnsi="宋体" w:cs="宋体"/>
                <w:szCs w:val="21"/>
              </w:rPr>
              <w:t>人民币75</w:t>
            </w:r>
            <w:r>
              <w:rPr>
                <w:rFonts w:hint="eastAsia" w:ascii="宋体" w:hAnsi="宋体" w:cs="宋体"/>
                <w:szCs w:val="21"/>
                <w:lang w:val="zh-CN"/>
              </w:rPr>
              <w:t>万元</w:t>
            </w:r>
          </w:p>
        </w:tc>
      </w:tr>
    </w:tbl>
    <w:p>
      <w:pPr>
        <w:spacing w:line="160" w:lineRule="exact"/>
        <w:rPr>
          <w:rFonts w:ascii="宋体" w:hAnsi="宋体" w:cs="宋体"/>
        </w:rPr>
      </w:pPr>
    </w:p>
    <w:p>
      <w:pPr>
        <w:numPr>
          <w:ilvl w:val="0"/>
          <w:numId w:val="3"/>
        </w:numPr>
        <w:tabs>
          <w:tab w:val="left" w:pos="525"/>
          <w:tab w:val="left" w:pos="630"/>
          <w:tab w:val="left" w:pos="840"/>
        </w:tabs>
        <w:spacing w:line="360" w:lineRule="auto"/>
        <w:ind w:left="630" w:hanging="315"/>
        <w:rPr>
          <w:rFonts w:ascii="宋体" w:hAnsi="宋体" w:cs="宋体"/>
          <w:bCs/>
        </w:rPr>
      </w:pPr>
      <w:r>
        <w:rPr>
          <w:rFonts w:hint="eastAsia" w:ascii="宋体" w:hAnsi="宋体" w:cs="宋体"/>
          <w:bCs/>
        </w:rPr>
        <w:t>详细要求请参阅招标文件中第二章“采购需求”；</w:t>
      </w:r>
    </w:p>
    <w:p>
      <w:pPr>
        <w:numPr>
          <w:ilvl w:val="0"/>
          <w:numId w:val="3"/>
        </w:numPr>
        <w:tabs>
          <w:tab w:val="clear" w:pos="1035"/>
        </w:tabs>
        <w:spacing w:line="360" w:lineRule="auto"/>
        <w:ind w:left="630" w:hanging="315"/>
        <w:rPr>
          <w:rFonts w:ascii="宋体" w:hAnsi="宋体" w:cs="宋体"/>
          <w:bCs/>
          <w:szCs w:val="20"/>
        </w:rPr>
      </w:pPr>
      <w:r>
        <w:rPr>
          <w:rFonts w:hint="eastAsia" w:ascii="宋体" w:hAnsi="宋体" w:cs="宋体"/>
          <w:bCs/>
          <w:szCs w:val="20"/>
        </w:rPr>
        <w:t>本项目允许采购本国产品或不属于国家法律法规政策明确规定限制的进口产品。</w:t>
      </w:r>
    </w:p>
    <w:p>
      <w:pPr>
        <w:numPr>
          <w:ilvl w:val="0"/>
          <w:numId w:val="3"/>
        </w:numPr>
        <w:tabs>
          <w:tab w:val="clear" w:pos="1035"/>
        </w:tabs>
        <w:spacing w:line="360" w:lineRule="auto"/>
        <w:ind w:left="630" w:hanging="315"/>
        <w:rPr>
          <w:rFonts w:ascii="宋体" w:hAnsi="宋体" w:cs="宋体"/>
          <w:bCs/>
          <w:szCs w:val="20"/>
        </w:rPr>
      </w:pPr>
      <w:r>
        <w:rPr>
          <w:rFonts w:hint="eastAsia" w:ascii="宋体" w:hAnsi="宋体" w:cs="宋体"/>
          <w:kern w:val="28"/>
          <w:szCs w:val="21"/>
        </w:rPr>
        <w:t>合格的投标人应对本项目所有招标货物和服务进行报价，不允许只对部分货物和服务进行投标报价。</w:t>
      </w:r>
    </w:p>
    <w:p>
      <w:pPr>
        <w:numPr>
          <w:ilvl w:val="0"/>
          <w:numId w:val="3"/>
        </w:numPr>
        <w:tabs>
          <w:tab w:val="clear" w:pos="1035"/>
        </w:tabs>
        <w:spacing w:line="360" w:lineRule="auto"/>
        <w:ind w:left="709" w:hanging="394"/>
        <w:rPr>
          <w:rFonts w:ascii="宋体" w:hAnsi="宋体" w:cs="宋体"/>
          <w:bCs/>
          <w:szCs w:val="20"/>
        </w:rPr>
      </w:pPr>
      <w:r>
        <w:rPr>
          <w:rFonts w:hint="eastAsia" w:ascii="宋体" w:hAnsi="宋体" w:cs="宋体"/>
          <w:bCs/>
          <w:szCs w:val="20"/>
        </w:rPr>
        <w:t>需落实政府采购政策为：促进中小企业发展政策、支持监狱企业发展政策、支持残疾人福利性单位发展政策、优先采购节能产品、环境标志产品相关政策等。</w:t>
      </w:r>
    </w:p>
    <w:p>
      <w:pPr>
        <w:spacing w:line="360" w:lineRule="auto"/>
        <w:ind w:firstLine="210" w:firstLineChars="100"/>
        <w:rPr>
          <w:rFonts w:ascii="宋体" w:hAnsi="宋体" w:cs="宋体"/>
        </w:rPr>
      </w:pPr>
      <w:r>
        <w:rPr>
          <w:rFonts w:hint="eastAsia" w:ascii="宋体" w:hAnsi="宋体" w:cs="宋体"/>
        </w:rPr>
        <w:t>（4）其他：详见“其他补充事宜”。</w:t>
      </w:r>
    </w:p>
    <w:p>
      <w:pPr>
        <w:numPr>
          <w:ilvl w:val="0"/>
          <w:numId w:val="2"/>
        </w:numPr>
        <w:spacing w:line="360" w:lineRule="auto"/>
        <w:rPr>
          <w:rFonts w:ascii="宋体" w:hAnsi="宋体" w:cs="宋体"/>
          <w:bCs/>
          <w:szCs w:val="20"/>
        </w:rPr>
      </w:pPr>
      <w:r>
        <w:rPr>
          <w:rFonts w:hint="eastAsia" w:ascii="宋体" w:hAnsi="宋体" w:cs="宋体"/>
          <w:bCs/>
          <w:szCs w:val="20"/>
        </w:rPr>
        <w:t>本项目不接受联合体投标。</w:t>
      </w:r>
    </w:p>
    <w:p>
      <w:pPr>
        <w:spacing w:line="360" w:lineRule="auto"/>
        <w:rPr>
          <w:rFonts w:ascii="宋体" w:hAnsi="宋体" w:cs="宋体"/>
          <w:b/>
          <w:bCs/>
          <w:szCs w:val="20"/>
        </w:rPr>
      </w:pPr>
      <w:r>
        <w:rPr>
          <w:rFonts w:hint="eastAsia" w:ascii="宋体" w:hAnsi="宋体" w:cs="宋体"/>
          <w:b/>
          <w:bCs/>
          <w:szCs w:val="20"/>
        </w:rPr>
        <w:t>二、申请人的资格要求</w:t>
      </w:r>
    </w:p>
    <w:p>
      <w:pPr>
        <w:numPr>
          <w:ilvl w:val="0"/>
          <w:numId w:val="4"/>
        </w:numPr>
        <w:spacing w:line="360" w:lineRule="auto"/>
        <w:rPr>
          <w:rFonts w:ascii="宋体" w:hAnsi="宋体" w:cs="宋体"/>
          <w:bCs/>
          <w:szCs w:val="20"/>
        </w:rPr>
      </w:pPr>
      <w:r>
        <w:rPr>
          <w:rFonts w:hint="eastAsia" w:ascii="宋体" w:hAnsi="宋体" w:cs="宋体"/>
          <w:bCs/>
          <w:szCs w:val="20"/>
        </w:rPr>
        <w:t>满足《中华人民共和国政府采购法》第二十二条规定；</w:t>
      </w:r>
    </w:p>
    <w:p>
      <w:pPr>
        <w:numPr>
          <w:ilvl w:val="0"/>
          <w:numId w:val="4"/>
        </w:numPr>
        <w:spacing w:line="360" w:lineRule="auto"/>
        <w:rPr>
          <w:rFonts w:ascii="宋体" w:hAnsi="宋体" w:cs="宋体"/>
          <w:bCs/>
          <w:szCs w:val="20"/>
        </w:rPr>
      </w:pPr>
      <w:r>
        <w:rPr>
          <w:rFonts w:hint="eastAsia" w:ascii="宋体" w:hAnsi="宋体" w:cs="宋体"/>
          <w:bCs/>
          <w:szCs w:val="20"/>
        </w:rPr>
        <w:t>落实政府采购政策需满足的资格要求：</w:t>
      </w:r>
    </w:p>
    <w:p>
      <w:pPr>
        <w:tabs>
          <w:tab w:val="left" w:pos="525"/>
          <w:tab w:val="left" w:pos="630"/>
          <w:tab w:val="left" w:pos="735"/>
          <w:tab w:val="left" w:pos="851"/>
        </w:tabs>
        <w:spacing w:line="360" w:lineRule="auto"/>
        <w:ind w:firstLine="315" w:firstLineChars="150"/>
      </w:pPr>
      <w:r>
        <w:t>本项目不属于专门面向中小企业采购的项目</w:t>
      </w:r>
      <w:r>
        <w:rPr>
          <w:rFonts w:hint="eastAsia"/>
        </w:rPr>
        <w:t>。</w:t>
      </w:r>
    </w:p>
    <w:p>
      <w:pPr>
        <w:numPr>
          <w:ilvl w:val="0"/>
          <w:numId w:val="4"/>
        </w:numPr>
        <w:spacing w:line="360" w:lineRule="auto"/>
        <w:rPr>
          <w:rFonts w:ascii="宋体" w:hAnsi="宋体" w:cs="宋体"/>
          <w:bCs/>
          <w:szCs w:val="20"/>
        </w:rPr>
      </w:pPr>
      <w:r>
        <w:rPr>
          <w:rFonts w:hint="eastAsia" w:ascii="宋体" w:hAnsi="宋体" w:cs="宋体"/>
          <w:bCs/>
          <w:szCs w:val="20"/>
        </w:rPr>
        <w:t>本项目的特定资格要求：</w:t>
      </w:r>
    </w:p>
    <w:p>
      <w:pPr>
        <w:numPr>
          <w:ilvl w:val="0"/>
          <w:numId w:val="5"/>
        </w:numPr>
        <w:tabs>
          <w:tab w:val="clear" w:pos="-113"/>
        </w:tabs>
        <w:spacing w:line="360" w:lineRule="auto"/>
        <w:ind w:left="567" w:hanging="567"/>
        <w:rPr>
          <w:rFonts w:ascii="宋体" w:hAnsi="宋体" w:cs="宋体"/>
          <w:bCs/>
          <w:szCs w:val="20"/>
        </w:rPr>
      </w:pPr>
      <w:r>
        <w:rPr>
          <w:rFonts w:hint="eastAsia" w:ascii="宋体" w:hAnsi="宋体" w:cs="宋体"/>
          <w:kern w:val="28"/>
        </w:rPr>
        <w:t>供应商必须是具有独立承担民事责任能力的，在中华人民共和国境内注册的法人或其他组织或自然人</w:t>
      </w:r>
      <w:r>
        <w:rPr>
          <w:rFonts w:hint="eastAsia" w:ascii="宋体" w:hAnsi="宋体" w:cs="宋体"/>
          <w:kern w:val="28"/>
          <w:szCs w:val="21"/>
        </w:rPr>
        <w:t>，投标时提交有效的营业执照（或事业法人登记证或身份证等相关证明）副本复印件；</w:t>
      </w:r>
      <w:r>
        <w:rPr>
          <w:rFonts w:hint="eastAsia" w:ascii="宋体" w:hAnsi="宋体" w:cs="宋体"/>
          <w:szCs w:val="21"/>
        </w:rPr>
        <w:t>分支机构投标的，须提供总公司和分公司营业执照副本复印件，总公司出具给分支机构的授权书。</w:t>
      </w:r>
    </w:p>
    <w:p>
      <w:pPr>
        <w:numPr>
          <w:ilvl w:val="0"/>
          <w:numId w:val="5"/>
        </w:numPr>
        <w:spacing w:line="360" w:lineRule="auto"/>
        <w:rPr>
          <w:rFonts w:ascii="宋体" w:hAnsi="宋体" w:cs="宋体"/>
          <w:bCs/>
          <w:szCs w:val="20"/>
        </w:rPr>
      </w:pPr>
      <w:r>
        <w:rPr>
          <w:rFonts w:hint="eastAsia" w:ascii="宋体" w:hAnsi="宋体" w:cs="宋体"/>
          <w:bCs/>
          <w:szCs w:val="20"/>
        </w:rPr>
        <w:t>符合《中华人民共和国政府采购法实施条例》第十七条的规定，提供下列材料：</w:t>
      </w:r>
    </w:p>
    <w:p>
      <w:pPr>
        <w:numPr>
          <w:ilvl w:val="1"/>
          <w:numId w:val="5"/>
        </w:numPr>
        <w:spacing w:line="360" w:lineRule="auto"/>
        <w:ind w:left="1134" w:hanging="708"/>
        <w:rPr>
          <w:rFonts w:ascii="宋体" w:hAnsi="宋体" w:cs="宋体"/>
          <w:bCs/>
          <w:szCs w:val="20"/>
        </w:rPr>
      </w:pPr>
      <w:r>
        <w:rPr>
          <w:rFonts w:hint="eastAsia" w:ascii="宋体" w:hAnsi="宋体" w:cs="宋体"/>
          <w:bCs/>
          <w:szCs w:val="20"/>
        </w:rPr>
        <w:t>法人或者其他组织的营业执照等证明文件，自然人的身份证明；</w:t>
      </w:r>
    </w:p>
    <w:p>
      <w:pPr>
        <w:numPr>
          <w:ilvl w:val="1"/>
          <w:numId w:val="5"/>
        </w:numPr>
        <w:spacing w:line="360" w:lineRule="auto"/>
        <w:ind w:left="1134" w:hanging="708"/>
        <w:rPr>
          <w:rFonts w:ascii="宋体" w:hAnsi="宋体" w:cs="宋体"/>
          <w:bCs/>
          <w:szCs w:val="20"/>
        </w:rPr>
      </w:pPr>
      <w:r>
        <w:rPr>
          <w:rFonts w:hint="eastAsia" w:ascii="宋体" w:hAnsi="宋体" w:cs="宋体"/>
          <w:bCs/>
          <w:szCs w:val="20"/>
        </w:rPr>
        <w:t>财务状况报告，依法缴纳税收和社会保障资金的相关材料或资格文件声明函；</w:t>
      </w:r>
    </w:p>
    <w:p>
      <w:pPr>
        <w:numPr>
          <w:ilvl w:val="1"/>
          <w:numId w:val="5"/>
        </w:numPr>
        <w:spacing w:line="360" w:lineRule="auto"/>
        <w:ind w:left="1134" w:hanging="708"/>
        <w:rPr>
          <w:rFonts w:ascii="宋体" w:hAnsi="宋体" w:cs="宋体"/>
          <w:bCs/>
          <w:szCs w:val="20"/>
        </w:rPr>
      </w:pPr>
      <w:r>
        <w:rPr>
          <w:rFonts w:hint="eastAsia" w:ascii="宋体" w:hAnsi="宋体" w:cs="宋体"/>
          <w:bCs/>
          <w:szCs w:val="20"/>
        </w:rPr>
        <w:t>具备履行合同所必需的设备和专业技术能力的证明材料或资格文件声明函；</w:t>
      </w:r>
    </w:p>
    <w:p>
      <w:pPr>
        <w:numPr>
          <w:ilvl w:val="1"/>
          <w:numId w:val="5"/>
        </w:numPr>
        <w:spacing w:line="360" w:lineRule="auto"/>
        <w:ind w:left="1134" w:hanging="708"/>
        <w:rPr>
          <w:rFonts w:ascii="宋体" w:hAnsi="宋体" w:cs="宋体"/>
          <w:bCs/>
          <w:szCs w:val="20"/>
        </w:rPr>
      </w:pPr>
      <w:r>
        <w:rPr>
          <w:rFonts w:hint="eastAsia" w:ascii="宋体" w:hAnsi="宋体" w:cs="宋体"/>
          <w:bCs/>
          <w:szCs w:val="20"/>
        </w:rPr>
        <w:t>参加政府采购活动前3年内在经营活动中没有重大违法记录的书面声明；</w:t>
      </w:r>
    </w:p>
    <w:p>
      <w:pPr>
        <w:numPr>
          <w:ilvl w:val="1"/>
          <w:numId w:val="5"/>
        </w:numPr>
        <w:spacing w:line="360" w:lineRule="auto"/>
        <w:ind w:left="1134" w:hanging="708"/>
        <w:rPr>
          <w:rFonts w:ascii="宋体" w:hAnsi="宋体" w:cs="宋体"/>
          <w:bCs/>
          <w:szCs w:val="20"/>
        </w:rPr>
      </w:pPr>
      <w:r>
        <w:rPr>
          <w:rFonts w:hint="eastAsia" w:ascii="宋体" w:hAnsi="宋体" w:cs="宋体"/>
          <w:bCs/>
          <w:szCs w:val="20"/>
        </w:rPr>
        <w:t>具备法律、行政法规规定的其他条件的证明材料。</w:t>
      </w:r>
    </w:p>
    <w:p>
      <w:pPr>
        <w:numPr>
          <w:ilvl w:val="0"/>
          <w:numId w:val="5"/>
        </w:numPr>
        <w:tabs>
          <w:tab w:val="clear" w:pos="-113"/>
        </w:tabs>
        <w:wordWrap w:val="0"/>
        <w:spacing w:line="360" w:lineRule="auto"/>
        <w:ind w:left="567" w:hanging="567"/>
        <w:rPr>
          <w:rFonts w:ascii="宋体" w:hAnsi="宋体" w:cs="宋体"/>
          <w:bCs/>
          <w:szCs w:val="20"/>
        </w:rPr>
      </w:pPr>
      <w:r>
        <w:fldChar w:fldCharType="begin"/>
      </w:r>
      <w:r>
        <w:instrText xml:space="preserve"> HYPERLINK </w:instrText>
      </w:r>
      <w:r>
        <w:fldChar w:fldCharType="separate"/>
      </w:r>
      <w:r>
        <w:fldChar w:fldCharType="end"/>
      </w:r>
      <w:r>
        <w:rPr>
          <w:rFonts w:hint="eastAsia" w:ascii="宋体" w:hAnsi="宋体" w:cs="宋体"/>
          <w:bCs/>
          <w:szCs w:val="20"/>
        </w:rPr>
        <w:t>供应商未被列入失信被执行人、重大税收违法失信主体、政府采购严重违法失信行为记录名单（注：1）以评审当日在“信用中国”网站（www.creditchina.gov.cn）、中国政府采购网（www.ccgp.gov.cn）的查询结果为准，处罚期限届满的除外；2）采购代理机构同时对信用信息查询记录和证据截图或下载存档。）；</w:t>
      </w:r>
    </w:p>
    <w:p>
      <w:pPr>
        <w:numPr>
          <w:ilvl w:val="0"/>
          <w:numId w:val="5"/>
        </w:numPr>
        <w:wordWrap w:val="0"/>
        <w:spacing w:line="360" w:lineRule="auto"/>
        <w:rPr>
          <w:rFonts w:ascii="宋体" w:hAnsi="宋体" w:cs="宋体"/>
          <w:szCs w:val="21"/>
        </w:rPr>
      </w:pPr>
      <w:r>
        <w:rPr>
          <w:rFonts w:hint="eastAsia" w:ascii="宋体" w:hAnsi="宋体" w:cs="宋体"/>
        </w:rPr>
        <w:t>已购买了本项目的招标文件。</w:t>
      </w:r>
    </w:p>
    <w:p>
      <w:pPr>
        <w:wordWrap w:val="0"/>
        <w:spacing w:before="25" w:after="25" w:line="360" w:lineRule="auto"/>
        <w:jc w:val="left"/>
        <w:rPr>
          <w:rFonts w:ascii="宋体" w:hAnsi="宋体" w:cs="宋体"/>
          <w:bCs/>
          <w:szCs w:val="20"/>
        </w:rPr>
      </w:pPr>
      <w:r>
        <w:rPr>
          <w:rFonts w:hint="eastAsia" w:ascii="宋体" w:hAnsi="宋体" w:cs="宋体"/>
          <w:szCs w:val="21"/>
        </w:rPr>
        <w:t>注：（1）供应商参加投标应购买采购代理机构正式对外发布的招标文件才有资格参加投标。</w:t>
      </w:r>
    </w:p>
    <w:p>
      <w:pPr>
        <w:wordWrap w:val="0"/>
        <w:spacing w:line="360" w:lineRule="auto"/>
        <w:ind w:firstLine="420" w:firstLineChars="200"/>
        <w:rPr>
          <w:rFonts w:ascii="宋体" w:hAnsi="宋体" w:cs="宋体"/>
          <w:bCs/>
          <w:szCs w:val="20"/>
        </w:rPr>
      </w:pPr>
      <w:r>
        <w:rPr>
          <w:rFonts w:hint="eastAsia" w:ascii="宋体" w:hAnsi="宋体" w:cs="宋体"/>
          <w:bCs/>
          <w:szCs w:val="20"/>
        </w:rPr>
        <w:t>（2）本项目采用“在线获取文件系统”（http://oa.gzgkbidding.com/qpoaweb/prg/gys/prolist.aspx）发布招标文件，供应商登录“在线获取文件系统”查询本项目后选择“我要获取采购文件”，按要求填写信息后并上传以下资料（仅用于核对登记信息的正确性）：</w:t>
      </w:r>
    </w:p>
    <w:p>
      <w:pPr>
        <w:wordWrap w:val="0"/>
        <w:spacing w:line="360" w:lineRule="auto"/>
        <w:ind w:firstLine="420" w:firstLineChars="200"/>
        <w:rPr>
          <w:rFonts w:ascii="宋体" w:hAnsi="宋体" w:cs="宋体"/>
          <w:bCs/>
          <w:szCs w:val="20"/>
        </w:rPr>
      </w:pPr>
      <w:r>
        <w:rPr>
          <w:rFonts w:hint="eastAsia" w:ascii="宋体" w:hAnsi="宋体" w:cs="宋体"/>
          <w:bCs/>
          <w:szCs w:val="20"/>
        </w:rPr>
        <w:t>1）法人或者其他组织的营业执照等证明文件（适用于法人或其他组织），自然人的身份证明（适用于自然人）；</w:t>
      </w:r>
    </w:p>
    <w:p>
      <w:pPr>
        <w:wordWrap w:val="0"/>
        <w:spacing w:line="360" w:lineRule="auto"/>
        <w:ind w:firstLine="420" w:firstLineChars="200"/>
        <w:rPr>
          <w:rFonts w:ascii="宋体" w:hAnsi="宋体" w:cs="宋体"/>
          <w:szCs w:val="21"/>
        </w:rPr>
      </w:pPr>
      <w:r>
        <w:rPr>
          <w:rFonts w:hint="eastAsia" w:ascii="宋体" w:hAnsi="宋体" w:cs="宋体"/>
          <w:kern w:val="28"/>
          <w:szCs w:val="21"/>
        </w:rPr>
        <w:t>2）</w:t>
      </w:r>
      <w:r>
        <w:rPr>
          <w:rFonts w:hint="eastAsia" w:ascii="宋体" w:hAnsi="宋体" w:cs="宋体"/>
          <w:szCs w:val="18"/>
        </w:rPr>
        <w:t>招标文件</w:t>
      </w:r>
      <w:r>
        <w:rPr>
          <w:rFonts w:hint="eastAsia" w:ascii="宋体" w:hAnsi="宋体" w:cs="宋体"/>
          <w:kern w:val="28"/>
          <w:szCs w:val="21"/>
        </w:rPr>
        <w:t>款汇款回单/截图</w:t>
      </w:r>
      <w:r>
        <w:fldChar w:fldCharType="begin"/>
      </w:r>
      <w:r>
        <w:instrText xml:space="preserve"> HYPERLINK "mailto:" </w:instrText>
      </w:r>
      <w:r>
        <w:fldChar w:fldCharType="separate"/>
      </w:r>
      <w:r>
        <w:fldChar w:fldCharType="end"/>
      </w:r>
      <w:r>
        <w:rPr>
          <w:rFonts w:hint="eastAsia" w:ascii="宋体" w:hAnsi="宋体" w:cs="宋体"/>
          <w:szCs w:val="21"/>
        </w:rPr>
        <w:t>。</w:t>
      </w:r>
    </w:p>
    <w:p>
      <w:pPr>
        <w:spacing w:line="360" w:lineRule="auto"/>
        <w:ind w:firstLine="420" w:firstLineChars="200"/>
        <w:rPr>
          <w:rFonts w:ascii="宋体" w:hAnsi="宋体" w:cs="宋体"/>
          <w:bCs/>
          <w:szCs w:val="20"/>
        </w:rPr>
      </w:pPr>
      <w:r>
        <w:rPr>
          <w:rFonts w:hint="eastAsia" w:ascii="宋体" w:hAnsi="宋体" w:cs="宋体"/>
          <w:bCs/>
          <w:szCs w:val="20"/>
        </w:rPr>
        <w:t>（3）“在线获取文件系统”操作手册可到</w:t>
      </w:r>
      <w:r>
        <w:rPr>
          <w:rFonts w:ascii="宋体" w:hAnsi="宋体"/>
        </w:rPr>
        <w:t>广州市国科招标代理有限公司</w:t>
      </w:r>
      <w:r>
        <w:rPr>
          <w:rFonts w:hint="eastAsia" w:ascii="宋体" w:hAnsi="宋体"/>
        </w:rPr>
        <w:t>官网的下载中心获取。</w:t>
      </w:r>
    </w:p>
    <w:p>
      <w:pPr>
        <w:spacing w:line="360" w:lineRule="auto"/>
        <w:rPr>
          <w:rFonts w:ascii="宋体" w:hAnsi="宋体" w:cs="宋体"/>
          <w:b/>
          <w:bCs/>
          <w:szCs w:val="20"/>
        </w:rPr>
      </w:pPr>
      <w:r>
        <w:rPr>
          <w:rFonts w:hint="eastAsia" w:ascii="宋体" w:hAnsi="宋体" w:cs="宋体"/>
          <w:b/>
          <w:bCs/>
          <w:szCs w:val="20"/>
        </w:rPr>
        <w:t>三、获取招标文件</w:t>
      </w:r>
    </w:p>
    <w:p>
      <w:pPr>
        <w:spacing w:line="360" w:lineRule="auto"/>
        <w:ind w:firstLine="540"/>
        <w:rPr>
          <w:rFonts w:ascii="宋体" w:hAnsi="宋体" w:cs="宋体"/>
          <w:szCs w:val="21"/>
        </w:rPr>
      </w:pPr>
      <w:r>
        <w:rPr>
          <w:rFonts w:hint="eastAsia" w:ascii="宋体" w:hAnsi="宋体" w:cs="宋体"/>
          <w:szCs w:val="21"/>
        </w:rPr>
        <w:t>时间：</w:t>
      </w:r>
      <w:r>
        <w:rPr>
          <w:rFonts w:hint="eastAsia" w:ascii="宋体" w:hAnsi="宋体" w:cs="宋体"/>
          <w:szCs w:val="18"/>
        </w:rPr>
        <w:t>2024年</w:t>
      </w:r>
      <w:r>
        <w:rPr>
          <w:rFonts w:hint="eastAsia" w:ascii="宋体" w:hAnsi="宋体" w:cs="宋体"/>
          <w:szCs w:val="18"/>
          <w:u w:val="single"/>
          <w:lang w:val="en-US" w:eastAsia="zh-CN"/>
        </w:rPr>
        <w:t>7</w:t>
      </w:r>
      <w:r>
        <w:rPr>
          <w:rFonts w:hint="eastAsia" w:ascii="宋体" w:hAnsi="宋体" w:cs="宋体"/>
          <w:szCs w:val="18"/>
        </w:rPr>
        <w:t>月</w:t>
      </w:r>
      <w:r>
        <w:rPr>
          <w:rFonts w:hint="eastAsia" w:ascii="宋体" w:hAnsi="宋体" w:cs="宋体"/>
          <w:szCs w:val="18"/>
          <w:u w:val="single"/>
          <w:lang w:val="en-US" w:eastAsia="zh-CN"/>
        </w:rPr>
        <w:t>11</w:t>
      </w:r>
      <w:r>
        <w:rPr>
          <w:rFonts w:hint="eastAsia" w:ascii="宋体" w:hAnsi="宋体" w:cs="宋体"/>
          <w:szCs w:val="18"/>
        </w:rPr>
        <w:t>日</w:t>
      </w:r>
      <w:r>
        <w:rPr>
          <w:rFonts w:hint="eastAsia" w:ascii="宋体" w:hAnsi="宋体" w:cs="宋体"/>
          <w:szCs w:val="21"/>
        </w:rPr>
        <w:t>至</w:t>
      </w:r>
      <w:r>
        <w:rPr>
          <w:rFonts w:hint="eastAsia" w:ascii="宋体" w:hAnsi="宋体" w:cs="宋体"/>
          <w:szCs w:val="18"/>
        </w:rPr>
        <w:t>2024年</w:t>
      </w:r>
      <w:r>
        <w:rPr>
          <w:rFonts w:hint="eastAsia" w:ascii="宋体" w:hAnsi="宋体" w:cs="宋体"/>
          <w:szCs w:val="18"/>
          <w:u w:val="single"/>
          <w:lang w:val="en-US" w:eastAsia="zh-CN"/>
        </w:rPr>
        <w:t>7</w:t>
      </w:r>
      <w:r>
        <w:rPr>
          <w:rFonts w:hint="eastAsia" w:ascii="宋体" w:hAnsi="宋体" w:cs="宋体"/>
          <w:szCs w:val="18"/>
        </w:rPr>
        <w:t>月</w:t>
      </w:r>
      <w:r>
        <w:rPr>
          <w:rFonts w:hint="eastAsia" w:ascii="宋体" w:hAnsi="宋体" w:cs="宋体"/>
          <w:szCs w:val="18"/>
          <w:u w:val="single"/>
          <w:lang w:val="en-US" w:eastAsia="zh-CN"/>
        </w:rPr>
        <w:t>18</w:t>
      </w:r>
      <w:r>
        <w:rPr>
          <w:rFonts w:hint="eastAsia" w:ascii="宋体" w:hAnsi="宋体" w:cs="宋体"/>
          <w:szCs w:val="18"/>
        </w:rPr>
        <w:t>日</w:t>
      </w:r>
      <w:r>
        <w:rPr>
          <w:rFonts w:hint="eastAsia" w:ascii="宋体" w:hAnsi="宋体" w:cs="宋体"/>
          <w:iCs/>
          <w:szCs w:val="21"/>
        </w:rPr>
        <w:t>（</w:t>
      </w:r>
      <w:r>
        <w:rPr>
          <w:rFonts w:hint="eastAsia" w:ascii="宋体" w:hAnsi="宋体" w:cs="宋体"/>
          <w:szCs w:val="21"/>
        </w:rPr>
        <w:t>提供期限自本公告发布之日起不得少于5个工作日</w:t>
      </w:r>
      <w:r>
        <w:rPr>
          <w:rFonts w:hint="eastAsia" w:ascii="宋体" w:hAnsi="宋体" w:cs="宋体"/>
          <w:iCs/>
          <w:szCs w:val="21"/>
        </w:rPr>
        <w:t>）</w:t>
      </w:r>
      <w:r>
        <w:rPr>
          <w:rFonts w:hint="eastAsia" w:ascii="宋体" w:hAnsi="宋体" w:cs="宋体"/>
          <w:szCs w:val="21"/>
        </w:rPr>
        <w:t>，每天上午</w:t>
      </w:r>
      <w:r>
        <w:rPr>
          <w:rFonts w:hint="eastAsia" w:ascii="宋体" w:hAnsi="宋体" w:cs="宋体"/>
          <w:szCs w:val="21"/>
          <w:u w:val="single"/>
        </w:rPr>
        <w:t>9：00</w:t>
      </w:r>
      <w:r>
        <w:rPr>
          <w:rFonts w:hint="eastAsia" w:ascii="宋体" w:hAnsi="宋体" w:cs="宋体"/>
          <w:szCs w:val="21"/>
        </w:rPr>
        <w:t>至</w:t>
      </w:r>
      <w:r>
        <w:rPr>
          <w:rFonts w:hint="eastAsia" w:ascii="宋体" w:hAnsi="宋体" w:cs="宋体"/>
          <w:szCs w:val="21"/>
          <w:u w:val="single"/>
        </w:rPr>
        <w:t>12：00</w:t>
      </w:r>
      <w:r>
        <w:rPr>
          <w:rFonts w:hint="eastAsia" w:ascii="宋体" w:hAnsi="宋体" w:cs="宋体"/>
          <w:szCs w:val="21"/>
        </w:rPr>
        <w:t>，下午</w:t>
      </w:r>
      <w:r>
        <w:rPr>
          <w:rFonts w:hint="eastAsia" w:ascii="宋体" w:hAnsi="宋体" w:cs="宋体"/>
          <w:szCs w:val="21"/>
          <w:u w:val="single"/>
        </w:rPr>
        <w:t>14：30</w:t>
      </w:r>
      <w:r>
        <w:rPr>
          <w:rFonts w:hint="eastAsia" w:ascii="宋体" w:hAnsi="宋体" w:cs="宋体"/>
          <w:szCs w:val="21"/>
        </w:rPr>
        <w:t>至</w:t>
      </w:r>
      <w:r>
        <w:rPr>
          <w:rFonts w:hint="eastAsia" w:ascii="宋体" w:hAnsi="宋体" w:cs="宋体"/>
          <w:szCs w:val="21"/>
          <w:u w:val="single"/>
        </w:rPr>
        <w:t>17：30</w:t>
      </w:r>
      <w:r>
        <w:rPr>
          <w:rFonts w:hint="eastAsia" w:ascii="宋体" w:hAnsi="宋体" w:cs="宋体"/>
          <w:szCs w:val="21"/>
        </w:rPr>
        <w:t>（北京时间，</w:t>
      </w:r>
      <w:r>
        <w:rPr>
          <w:rFonts w:ascii="宋体" w:hAnsi="宋体" w:cs="宋体"/>
          <w:szCs w:val="21"/>
        </w:rPr>
        <w:t>法定节假日</w:t>
      </w:r>
      <w:r>
        <w:rPr>
          <w:rFonts w:hint="eastAsia" w:ascii="宋体" w:hAnsi="宋体" w:cs="宋体"/>
          <w:szCs w:val="21"/>
        </w:rPr>
        <w:t>除外）</w:t>
      </w:r>
    </w:p>
    <w:p>
      <w:pPr>
        <w:spacing w:line="360" w:lineRule="auto"/>
        <w:ind w:firstLine="540"/>
        <w:rPr>
          <w:rFonts w:ascii="宋体" w:hAnsi="宋体" w:cs="宋体"/>
          <w:szCs w:val="21"/>
          <w:u w:val="single"/>
        </w:rPr>
      </w:pPr>
      <w:r>
        <w:rPr>
          <w:rFonts w:hint="eastAsia" w:ascii="宋体" w:hAnsi="宋体" w:cs="宋体"/>
          <w:szCs w:val="21"/>
        </w:rPr>
        <w:t>地点：“在线获取文件系统”（http://oa.gzgkbidding.com/qpoaweb/prg/gys/prolist.aspx）</w:t>
      </w:r>
    </w:p>
    <w:p>
      <w:pPr>
        <w:spacing w:line="360" w:lineRule="auto"/>
        <w:ind w:firstLine="540"/>
        <w:rPr>
          <w:rFonts w:ascii="宋体" w:hAnsi="宋体" w:cs="宋体"/>
          <w:szCs w:val="21"/>
        </w:rPr>
      </w:pPr>
      <w:r>
        <w:rPr>
          <w:rFonts w:hint="eastAsia" w:ascii="宋体" w:hAnsi="宋体" w:cs="宋体"/>
          <w:szCs w:val="21"/>
        </w:rPr>
        <w:t>方式：在线购买。</w:t>
      </w:r>
    </w:p>
    <w:p>
      <w:pPr>
        <w:spacing w:line="360" w:lineRule="auto"/>
        <w:ind w:left="431" w:firstLine="105" w:firstLineChars="50"/>
        <w:rPr>
          <w:rFonts w:ascii="宋体" w:hAnsi="宋体" w:cs="宋体"/>
          <w:szCs w:val="18"/>
        </w:rPr>
      </w:pPr>
      <w:r>
        <w:rPr>
          <w:rFonts w:hint="eastAsia" w:ascii="宋体" w:hAnsi="宋体" w:cs="宋体"/>
          <w:szCs w:val="21"/>
        </w:rPr>
        <w:t>售价（元</w:t>
      </w:r>
      <w:r>
        <w:rPr>
          <w:rFonts w:hint="eastAsia" w:ascii="宋体" w:hAnsi="宋体" w:cs="宋体"/>
          <w:szCs w:val="18"/>
        </w:rPr>
        <w:t>/套</w:t>
      </w:r>
      <w:r>
        <w:rPr>
          <w:rFonts w:hint="eastAsia" w:ascii="宋体" w:hAnsi="宋体" w:cs="宋体"/>
          <w:szCs w:val="21"/>
        </w:rPr>
        <w:t>）：</w:t>
      </w:r>
      <w:r>
        <w:rPr>
          <w:rFonts w:hint="eastAsia" w:ascii="宋体" w:hAnsi="宋体" w:cs="宋体"/>
          <w:szCs w:val="18"/>
        </w:rPr>
        <w:t xml:space="preserve">300 </w:t>
      </w:r>
    </w:p>
    <w:p>
      <w:pPr>
        <w:spacing w:line="360" w:lineRule="auto"/>
        <w:ind w:left="431" w:firstLine="105" w:firstLineChars="50"/>
        <w:rPr>
          <w:rFonts w:ascii="宋体" w:hAnsi="宋体" w:cs="宋体"/>
          <w:b/>
          <w:bCs/>
          <w:szCs w:val="20"/>
        </w:rPr>
      </w:pPr>
      <w:r>
        <w:rPr>
          <w:rFonts w:hint="eastAsia" w:ascii="宋体" w:hAnsi="宋体" w:cs="宋体"/>
          <w:b/>
          <w:bCs/>
          <w:szCs w:val="20"/>
        </w:rPr>
        <w:t>四、提交投标文件截止时间、开标时间和地点</w:t>
      </w:r>
    </w:p>
    <w:p>
      <w:pPr>
        <w:spacing w:line="360" w:lineRule="auto"/>
        <w:ind w:firstLine="420" w:firstLineChars="200"/>
        <w:rPr>
          <w:rFonts w:ascii="宋体" w:hAnsi="宋体"/>
          <w:bCs/>
          <w:szCs w:val="21"/>
          <w:u w:val="single"/>
        </w:rPr>
      </w:pPr>
      <w:r>
        <w:rPr>
          <w:rFonts w:hint="eastAsia" w:ascii="宋体" w:hAnsi="宋体" w:cs="宋体"/>
          <w:szCs w:val="18"/>
          <w:u w:val="single"/>
        </w:rPr>
        <w:t>2024</w:t>
      </w:r>
      <w:r>
        <w:rPr>
          <w:rFonts w:hint="eastAsia" w:ascii="宋体" w:hAnsi="宋体"/>
          <w:bCs/>
          <w:szCs w:val="21"/>
        </w:rPr>
        <w:t>年</w:t>
      </w:r>
      <w:r>
        <w:rPr>
          <w:rFonts w:hint="eastAsia" w:ascii="宋体" w:hAnsi="宋体"/>
          <w:bCs/>
          <w:szCs w:val="21"/>
          <w:u w:val="single"/>
          <w:lang w:val="en-US" w:eastAsia="zh-CN"/>
        </w:rPr>
        <w:t>8</w:t>
      </w:r>
      <w:r>
        <w:rPr>
          <w:rFonts w:hint="eastAsia" w:ascii="宋体" w:hAnsi="宋体"/>
          <w:bCs/>
          <w:szCs w:val="21"/>
        </w:rPr>
        <w:t>月</w:t>
      </w:r>
      <w:r>
        <w:rPr>
          <w:rFonts w:hint="eastAsia" w:ascii="宋体" w:hAnsi="宋体"/>
          <w:bCs/>
          <w:szCs w:val="21"/>
          <w:u w:val="single"/>
          <w:lang w:val="en-US" w:eastAsia="zh-CN"/>
        </w:rPr>
        <w:t>1</w:t>
      </w:r>
      <w:r>
        <w:rPr>
          <w:rFonts w:hint="eastAsia" w:ascii="宋体" w:hAnsi="宋体"/>
          <w:bCs/>
          <w:szCs w:val="21"/>
        </w:rPr>
        <w:t>日</w:t>
      </w:r>
      <w:r>
        <w:rPr>
          <w:rFonts w:hint="eastAsia" w:ascii="宋体" w:hAnsi="宋体"/>
          <w:bCs/>
          <w:szCs w:val="21"/>
          <w:u w:val="single"/>
          <w:lang w:val="en-US" w:eastAsia="zh-CN"/>
        </w:rPr>
        <w:t>9</w:t>
      </w:r>
      <w:r>
        <w:rPr>
          <w:rFonts w:hint="eastAsia" w:ascii="宋体" w:hAnsi="宋体"/>
          <w:bCs/>
          <w:szCs w:val="21"/>
        </w:rPr>
        <w:t>时</w:t>
      </w:r>
      <w:r>
        <w:rPr>
          <w:rFonts w:hint="eastAsia" w:ascii="宋体" w:hAnsi="宋体"/>
          <w:bCs/>
          <w:szCs w:val="21"/>
          <w:u w:val="single"/>
          <w:lang w:val="en-US" w:eastAsia="zh-CN"/>
        </w:rPr>
        <w:t>30</w:t>
      </w:r>
      <w:r>
        <w:rPr>
          <w:rFonts w:hint="eastAsia" w:ascii="宋体" w:hAnsi="宋体"/>
          <w:bCs/>
          <w:szCs w:val="21"/>
        </w:rPr>
        <w:t>分</w:t>
      </w:r>
      <w:r>
        <w:rPr>
          <w:rFonts w:hint="eastAsia" w:ascii="宋体" w:hAnsi="宋体" w:cs="宋体"/>
          <w:szCs w:val="18"/>
        </w:rPr>
        <w:t>00秒</w:t>
      </w:r>
      <w:r>
        <w:rPr>
          <w:rFonts w:hint="eastAsia" w:ascii="宋体" w:hAnsi="宋体"/>
          <w:bCs/>
          <w:szCs w:val="21"/>
        </w:rPr>
        <w:t>（北京时间）</w:t>
      </w:r>
      <w:r>
        <w:rPr>
          <w:rFonts w:hint="eastAsia" w:ascii="宋体" w:hAnsi="宋体" w:cs="宋体"/>
          <w:iCs/>
          <w:szCs w:val="21"/>
          <w:u w:val="single"/>
        </w:rPr>
        <w:t>（</w:t>
      </w:r>
      <w:r>
        <w:rPr>
          <w:rFonts w:hint="eastAsia" w:ascii="宋体" w:hAnsi="宋体" w:cs="宋体"/>
          <w:szCs w:val="21"/>
          <w:u w:val="single"/>
        </w:rPr>
        <w:t>自招标文件开始发出之日起至投标人提交投标文件截止之日止，不得少于20日</w:t>
      </w:r>
      <w:r>
        <w:rPr>
          <w:rFonts w:hint="eastAsia" w:ascii="宋体" w:hAnsi="宋体" w:cs="宋体"/>
          <w:iCs/>
          <w:szCs w:val="21"/>
          <w:u w:val="single"/>
        </w:rPr>
        <w:t>）</w:t>
      </w:r>
    </w:p>
    <w:p>
      <w:pPr>
        <w:spacing w:line="360" w:lineRule="auto"/>
        <w:ind w:left="431" w:firstLine="105" w:firstLineChars="50"/>
        <w:rPr>
          <w:rFonts w:hint="eastAsia" w:ascii="宋体" w:hAnsi="宋体" w:cs="宋体"/>
        </w:rPr>
      </w:pPr>
      <w:r>
        <w:rPr>
          <w:rFonts w:hint="eastAsia" w:ascii="宋体" w:hAnsi="宋体"/>
          <w:szCs w:val="21"/>
        </w:rPr>
        <w:t>地点：</w:t>
      </w:r>
      <w:r>
        <w:rPr>
          <w:rFonts w:hint="eastAsia" w:ascii="宋体" w:hAnsi="宋体" w:cs="宋体"/>
        </w:rPr>
        <w:t>广东省汕头市金霞街道高新区科技路25号聚盛大厦B座511</w:t>
      </w:r>
    </w:p>
    <w:p>
      <w:pPr>
        <w:spacing w:line="360" w:lineRule="auto"/>
        <w:ind w:left="431" w:firstLine="210" w:firstLineChars="100"/>
        <w:jc w:val="left"/>
        <w:rPr>
          <w:rFonts w:ascii="宋体" w:hAnsi="宋体" w:cs="宋体"/>
          <w:szCs w:val="18"/>
        </w:rPr>
      </w:pPr>
      <w:r>
        <w:rPr>
          <w:rFonts w:hint="eastAsia" w:ascii="宋体" w:hAnsi="宋体" w:cs="宋体"/>
          <w:szCs w:val="21"/>
        </w:rPr>
        <w:t>投标文件现场递交时间：</w:t>
      </w:r>
      <w:r>
        <w:rPr>
          <w:rFonts w:hint="eastAsia" w:ascii="宋体" w:hAnsi="宋体" w:cs="宋体"/>
          <w:szCs w:val="18"/>
          <w:u w:val="single"/>
        </w:rPr>
        <w:t>2024</w:t>
      </w:r>
      <w:r>
        <w:rPr>
          <w:rFonts w:hint="eastAsia" w:ascii="宋体" w:hAnsi="宋体"/>
          <w:bCs/>
          <w:szCs w:val="21"/>
        </w:rPr>
        <w:t>年</w:t>
      </w:r>
      <w:r>
        <w:rPr>
          <w:rFonts w:hint="eastAsia" w:ascii="宋体" w:hAnsi="宋体"/>
          <w:bCs/>
          <w:szCs w:val="21"/>
          <w:u w:val="single"/>
          <w:lang w:val="en-US" w:eastAsia="zh-CN"/>
        </w:rPr>
        <w:t>8</w:t>
      </w:r>
      <w:r>
        <w:rPr>
          <w:rFonts w:hint="eastAsia" w:ascii="宋体" w:hAnsi="宋体"/>
          <w:bCs/>
          <w:szCs w:val="21"/>
        </w:rPr>
        <w:t>月</w:t>
      </w:r>
      <w:r>
        <w:rPr>
          <w:rFonts w:hint="eastAsia" w:ascii="宋体" w:hAnsi="宋体"/>
          <w:bCs/>
          <w:szCs w:val="21"/>
          <w:u w:val="single"/>
          <w:lang w:val="en-US" w:eastAsia="zh-CN"/>
        </w:rPr>
        <w:t>1</w:t>
      </w:r>
      <w:r>
        <w:rPr>
          <w:rFonts w:hint="eastAsia" w:ascii="宋体" w:hAnsi="宋体"/>
          <w:bCs/>
          <w:szCs w:val="21"/>
        </w:rPr>
        <w:t>日</w:t>
      </w:r>
      <w:r>
        <w:rPr>
          <w:rFonts w:hint="eastAsia" w:ascii="宋体" w:hAnsi="宋体"/>
          <w:bCs/>
          <w:szCs w:val="21"/>
          <w:u w:val="single"/>
          <w:lang w:val="en-US" w:eastAsia="zh-CN"/>
        </w:rPr>
        <w:t>9</w:t>
      </w:r>
      <w:r>
        <w:rPr>
          <w:rFonts w:hint="eastAsia" w:ascii="宋体" w:hAnsi="宋体"/>
          <w:bCs/>
          <w:szCs w:val="21"/>
        </w:rPr>
        <w:t>时</w:t>
      </w:r>
      <w:r>
        <w:rPr>
          <w:rFonts w:hint="eastAsia" w:ascii="宋体" w:hAnsi="宋体"/>
          <w:bCs/>
          <w:szCs w:val="21"/>
          <w:u w:val="single"/>
          <w:lang w:val="en-US" w:eastAsia="zh-CN"/>
        </w:rPr>
        <w:t>00</w:t>
      </w:r>
      <w:r>
        <w:rPr>
          <w:rFonts w:hint="eastAsia" w:ascii="宋体" w:hAnsi="宋体"/>
          <w:bCs/>
          <w:szCs w:val="21"/>
        </w:rPr>
        <w:t>分</w:t>
      </w:r>
      <w:r>
        <w:rPr>
          <w:rFonts w:hint="eastAsia" w:ascii="宋体" w:hAnsi="宋体" w:cs="宋体"/>
          <w:szCs w:val="18"/>
        </w:rPr>
        <w:t>00秒</w:t>
      </w:r>
      <w:r>
        <w:rPr>
          <w:rFonts w:hint="eastAsia" w:ascii="宋体" w:hAnsi="宋体" w:cs="宋体"/>
          <w:szCs w:val="21"/>
        </w:rPr>
        <w:t>～</w:t>
      </w:r>
      <w:r>
        <w:rPr>
          <w:rFonts w:hint="eastAsia" w:ascii="宋体" w:hAnsi="宋体"/>
          <w:bCs/>
          <w:szCs w:val="21"/>
          <w:u w:val="single"/>
          <w:lang w:val="en-US" w:eastAsia="zh-CN"/>
        </w:rPr>
        <w:t>9</w:t>
      </w:r>
      <w:r>
        <w:rPr>
          <w:rFonts w:hint="eastAsia" w:ascii="宋体" w:hAnsi="宋体"/>
          <w:bCs/>
          <w:szCs w:val="21"/>
        </w:rPr>
        <w:t>时</w:t>
      </w:r>
      <w:r>
        <w:rPr>
          <w:rFonts w:hint="eastAsia" w:ascii="宋体" w:hAnsi="宋体"/>
          <w:bCs/>
          <w:szCs w:val="21"/>
          <w:u w:val="single"/>
          <w:lang w:val="en-US" w:eastAsia="zh-CN"/>
        </w:rPr>
        <w:t>30</w:t>
      </w:r>
      <w:r>
        <w:rPr>
          <w:rFonts w:hint="eastAsia" w:ascii="宋体" w:hAnsi="宋体"/>
          <w:bCs/>
          <w:szCs w:val="21"/>
        </w:rPr>
        <w:t>分</w:t>
      </w:r>
      <w:r>
        <w:rPr>
          <w:rFonts w:hint="eastAsia" w:ascii="宋体" w:hAnsi="宋体" w:cs="宋体"/>
          <w:szCs w:val="18"/>
        </w:rPr>
        <w:t>00秒</w:t>
      </w:r>
      <w:r>
        <w:rPr>
          <w:rFonts w:hint="eastAsia" w:ascii="宋体" w:hAnsi="宋体"/>
          <w:bCs/>
          <w:szCs w:val="21"/>
        </w:rPr>
        <w:t>（</w:t>
      </w:r>
      <w:r>
        <w:rPr>
          <w:rFonts w:hint="eastAsia" w:ascii="宋体" w:hAnsi="宋体" w:cs="宋体"/>
          <w:szCs w:val="21"/>
        </w:rPr>
        <w:t>北京时间）</w:t>
      </w:r>
      <w:bookmarkStart w:id="107" w:name="_GoBack"/>
      <w:bookmarkEnd w:id="107"/>
    </w:p>
    <w:p>
      <w:pPr>
        <w:spacing w:line="360" w:lineRule="auto"/>
        <w:rPr>
          <w:rFonts w:ascii="宋体" w:hAnsi="宋体" w:cs="宋体"/>
          <w:b/>
          <w:bCs/>
          <w:szCs w:val="20"/>
        </w:rPr>
      </w:pPr>
      <w:r>
        <w:rPr>
          <w:rFonts w:hint="eastAsia" w:ascii="宋体" w:hAnsi="宋体" w:cs="宋体"/>
          <w:b/>
          <w:bCs/>
          <w:szCs w:val="20"/>
        </w:rPr>
        <w:t>五、公告期限</w:t>
      </w:r>
    </w:p>
    <w:p>
      <w:pPr>
        <w:spacing w:line="360" w:lineRule="auto"/>
        <w:ind w:left="431" w:firstLine="105" w:firstLineChars="50"/>
        <w:rPr>
          <w:rFonts w:ascii="宋体" w:hAnsi="宋体"/>
          <w:szCs w:val="21"/>
        </w:rPr>
      </w:pPr>
      <w:r>
        <w:rPr>
          <w:rFonts w:hint="eastAsia" w:ascii="宋体" w:hAnsi="宋体"/>
          <w:szCs w:val="21"/>
        </w:rPr>
        <w:t>自本公告发布之日起 5 个工作日。</w:t>
      </w:r>
    </w:p>
    <w:p>
      <w:pPr>
        <w:spacing w:line="360" w:lineRule="auto"/>
        <w:rPr>
          <w:rFonts w:ascii="宋体" w:hAnsi="宋体" w:cs="宋体"/>
          <w:b/>
          <w:bCs/>
          <w:szCs w:val="20"/>
        </w:rPr>
      </w:pPr>
      <w:r>
        <w:rPr>
          <w:rFonts w:hint="eastAsia" w:ascii="宋体" w:hAnsi="宋体" w:cs="宋体"/>
          <w:b/>
          <w:bCs/>
          <w:szCs w:val="20"/>
        </w:rPr>
        <w:t>六、其他补充事宜</w:t>
      </w:r>
    </w:p>
    <w:p>
      <w:pPr>
        <w:numPr>
          <w:ilvl w:val="0"/>
          <w:numId w:val="6"/>
        </w:numPr>
        <w:spacing w:line="360" w:lineRule="auto"/>
        <w:jc w:val="left"/>
        <w:rPr>
          <w:rFonts w:ascii="宋体" w:hAnsi="宋体" w:cs="宋体"/>
          <w:szCs w:val="18"/>
        </w:rPr>
      </w:pPr>
      <w:r>
        <w:rPr>
          <w:rFonts w:hint="eastAsia" w:ascii="宋体" w:hAnsi="宋体" w:cs="宋体"/>
          <w:szCs w:val="18"/>
        </w:rPr>
        <w:t>项目属性：货物类</w:t>
      </w:r>
    </w:p>
    <w:p>
      <w:pPr>
        <w:numPr>
          <w:ilvl w:val="0"/>
          <w:numId w:val="6"/>
        </w:numPr>
        <w:spacing w:line="360" w:lineRule="auto"/>
        <w:jc w:val="left"/>
        <w:rPr>
          <w:rFonts w:ascii="宋体" w:hAnsi="宋体" w:cs="宋体"/>
          <w:szCs w:val="18"/>
        </w:rPr>
      </w:pPr>
      <w:r>
        <w:rPr>
          <w:rFonts w:hint="eastAsia" w:ascii="宋体" w:hAnsi="宋体" w:cs="宋体"/>
          <w:szCs w:val="18"/>
        </w:rPr>
        <w:t>品目类别：临床检验设备</w:t>
      </w:r>
    </w:p>
    <w:p>
      <w:pPr>
        <w:numPr>
          <w:ilvl w:val="0"/>
          <w:numId w:val="6"/>
        </w:numPr>
        <w:spacing w:line="360" w:lineRule="auto"/>
        <w:jc w:val="left"/>
        <w:rPr>
          <w:rFonts w:ascii="宋体" w:hAnsi="宋体" w:cs="宋体"/>
          <w:szCs w:val="18"/>
        </w:rPr>
      </w:pPr>
      <w:r>
        <w:rPr>
          <w:rFonts w:hint="eastAsia" w:ascii="宋体" w:hAnsi="宋体" w:cs="宋体"/>
          <w:szCs w:val="18"/>
        </w:rPr>
        <w:t>本项目招标公告等信息在相关法定媒体【中国政府采购网(</w:t>
      </w:r>
      <w:r>
        <w:fldChar w:fldCharType="begin"/>
      </w:r>
      <w:r>
        <w:instrText xml:space="preserve"> HYPERLINK "http://www.ccgp.gov.cn" </w:instrText>
      </w:r>
      <w:r>
        <w:fldChar w:fldCharType="separate"/>
      </w:r>
      <w:r>
        <w:rPr>
          <w:rFonts w:hint="eastAsia" w:ascii="宋体" w:hAnsi="宋体" w:cs="宋体"/>
          <w:szCs w:val="18"/>
        </w:rPr>
        <w:t>www.ccgp.gov.cn</w:t>
      </w:r>
      <w:r>
        <w:rPr>
          <w:rFonts w:hint="eastAsia" w:ascii="宋体" w:hAnsi="宋体" w:cs="宋体"/>
          <w:szCs w:val="18"/>
        </w:rPr>
        <w:fldChar w:fldCharType="end"/>
      </w:r>
      <w:r>
        <w:rPr>
          <w:rFonts w:hint="eastAsia" w:ascii="宋体" w:hAnsi="宋体" w:cs="宋体"/>
          <w:szCs w:val="18"/>
        </w:rPr>
        <w:t>)和广州市国科招标代理有限公司网（www.gzgkbidding.com）】上公布，并视为有效送达。</w:t>
      </w:r>
    </w:p>
    <w:p>
      <w:pPr>
        <w:numPr>
          <w:ilvl w:val="0"/>
          <w:numId w:val="6"/>
        </w:numPr>
        <w:spacing w:line="360" w:lineRule="auto"/>
        <w:jc w:val="left"/>
        <w:rPr>
          <w:rFonts w:ascii="宋体" w:hAnsi="宋体" w:cs="宋体"/>
          <w:szCs w:val="18"/>
        </w:rPr>
      </w:pPr>
      <w:r>
        <w:rPr>
          <w:rFonts w:hint="eastAsia"/>
        </w:rPr>
        <w:t>投标人认为招标文件的内容损害其权益的，可以在公示期间或者自期满之日起七个工作日内以书面形式（加盖单位公章，电话咨询或传真或电邮形式无效）向采购人或者采购代理机构提出质疑，投标人递交质疑函时需提供质疑函原件（质疑函书写要求及格式详见第三章“投标须知”）</w:t>
      </w:r>
      <w:r>
        <w:rPr>
          <w:rFonts w:hint="eastAsia" w:ascii="宋体" w:hAnsi="宋体" w:cs="宋体"/>
        </w:rPr>
        <w:t>。</w:t>
      </w:r>
    </w:p>
    <w:p>
      <w:pPr>
        <w:numPr>
          <w:ilvl w:val="0"/>
          <w:numId w:val="6"/>
        </w:numPr>
        <w:spacing w:line="341" w:lineRule="auto"/>
        <w:jc w:val="left"/>
        <w:rPr>
          <w:rFonts w:ascii="宋体" w:hAnsi="宋体" w:cs="宋体"/>
          <w:szCs w:val="18"/>
        </w:rPr>
      </w:pPr>
      <w:r>
        <w:t>缴纳标</w:t>
      </w:r>
      <w:r>
        <w:rPr>
          <w:rFonts w:ascii="宋体" w:hAnsi="宋体"/>
        </w:rPr>
        <w:t>书款、</w:t>
      </w:r>
      <w:r>
        <w:rPr>
          <w:rFonts w:hint="eastAsia" w:ascii="宋体" w:hAnsi="宋体"/>
        </w:rPr>
        <w:t>招标代理服务费</w:t>
      </w:r>
      <w:r>
        <w:rPr>
          <w:rFonts w:ascii="宋体" w:hAnsi="宋体"/>
        </w:rPr>
        <w:t>专用账号和缴纳投标保证金专用账号（账号不同，请供应商按指定账户缴纳，否则自行承担费用缴纳错误而造成的后果）</w:t>
      </w:r>
    </w:p>
    <w:p>
      <w:pPr>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firstLine="420" w:firstLineChars="200"/>
        <w:jc w:val="left"/>
        <w:textAlignment w:val="auto"/>
        <w:rPr>
          <w:rFonts w:ascii="宋体" w:hAnsi="宋体" w:cs="宋体"/>
          <w:szCs w:val="18"/>
        </w:rPr>
      </w:pPr>
      <w:r>
        <w:rPr>
          <w:rFonts w:ascii="宋体" w:hAnsi="宋体"/>
        </w:rPr>
        <w:t>（1）缴纳标书款、</w:t>
      </w:r>
      <w:r>
        <w:rPr>
          <w:rFonts w:hint="eastAsia" w:ascii="宋体" w:hAnsi="宋体"/>
        </w:rPr>
        <w:t>招标代理服务费</w:t>
      </w:r>
      <w:r>
        <w:rPr>
          <w:rFonts w:ascii="宋体" w:hAnsi="宋体"/>
        </w:rPr>
        <w:t>专用账号：</w:t>
      </w:r>
    </w:p>
    <w:p>
      <w:pPr>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firstLine="420" w:firstLineChars="200"/>
        <w:jc w:val="left"/>
        <w:textAlignment w:val="auto"/>
        <w:rPr>
          <w:rFonts w:ascii="宋体" w:hAnsi="宋体" w:cs="宋体"/>
          <w:szCs w:val="18"/>
        </w:rPr>
      </w:pPr>
      <w:r>
        <w:rPr>
          <w:rFonts w:ascii="宋体" w:hAnsi="宋体"/>
        </w:rPr>
        <w:t>账户：广州市国科招标代理有限公司</w:t>
      </w:r>
    </w:p>
    <w:p>
      <w:pPr>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firstLine="420" w:firstLineChars="200"/>
        <w:jc w:val="left"/>
        <w:textAlignment w:val="auto"/>
        <w:rPr>
          <w:rFonts w:ascii="宋体" w:hAnsi="宋体" w:cs="宋体"/>
          <w:szCs w:val="18"/>
        </w:rPr>
      </w:pPr>
      <w:r>
        <w:rPr>
          <w:rFonts w:ascii="宋体" w:hAnsi="宋体"/>
        </w:rPr>
        <w:t>账号：7120 5774 1941</w:t>
      </w:r>
    </w:p>
    <w:p>
      <w:pPr>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firstLine="420" w:firstLineChars="200"/>
        <w:jc w:val="left"/>
        <w:textAlignment w:val="auto"/>
        <w:rPr>
          <w:rFonts w:ascii="宋体" w:hAnsi="宋体" w:cs="宋体"/>
          <w:szCs w:val="18"/>
        </w:rPr>
      </w:pPr>
      <w:r>
        <w:rPr>
          <w:rFonts w:ascii="宋体" w:hAnsi="宋体"/>
        </w:rPr>
        <w:t>开户银行：中国银行广州先烈中路支行</w:t>
      </w:r>
    </w:p>
    <w:p>
      <w:pPr>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firstLine="420" w:firstLineChars="200"/>
        <w:jc w:val="left"/>
        <w:textAlignment w:val="auto"/>
        <w:rPr>
          <w:rFonts w:ascii="宋体" w:hAnsi="宋体" w:cs="宋体"/>
          <w:szCs w:val="18"/>
        </w:rPr>
      </w:pPr>
      <w:r>
        <w:rPr>
          <w:rFonts w:ascii="宋体" w:hAnsi="宋体"/>
        </w:rPr>
        <w:t>（2）缴纳保证金专用账号：</w:t>
      </w:r>
    </w:p>
    <w:p>
      <w:pPr>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firstLine="420" w:firstLineChars="200"/>
        <w:jc w:val="left"/>
        <w:textAlignment w:val="auto"/>
        <w:rPr>
          <w:rFonts w:ascii="宋体" w:hAnsi="宋体" w:cs="宋体"/>
          <w:szCs w:val="18"/>
        </w:rPr>
      </w:pPr>
      <w:r>
        <w:rPr>
          <w:rFonts w:ascii="宋体" w:hAnsi="宋体"/>
        </w:rPr>
        <w:t>账户：广州市国科招标代理有限公司</w:t>
      </w:r>
    </w:p>
    <w:p>
      <w:pPr>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firstLine="420" w:firstLineChars="200"/>
        <w:jc w:val="left"/>
        <w:textAlignment w:val="auto"/>
        <w:rPr>
          <w:rFonts w:ascii="宋体" w:hAnsi="宋体" w:cs="宋体"/>
          <w:szCs w:val="18"/>
        </w:rPr>
      </w:pPr>
      <w:r>
        <w:rPr>
          <w:rFonts w:ascii="宋体" w:hAnsi="宋体"/>
        </w:rPr>
        <w:t>账号：1010 0751 2010 0017 27</w:t>
      </w:r>
    </w:p>
    <w:p>
      <w:pPr>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firstLine="420" w:firstLineChars="200"/>
        <w:jc w:val="left"/>
        <w:textAlignment w:val="auto"/>
        <w:rPr>
          <w:rFonts w:ascii="宋体" w:hAnsi="宋体" w:cs="宋体"/>
          <w:szCs w:val="18"/>
        </w:rPr>
      </w:pPr>
      <w:r>
        <w:rPr>
          <w:rFonts w:ascii="宋体" w:hAnsi="宋体"/>
        </w:rPr>
        <w:t>开户银行：</w:t>
      </w:r>
      <w:r>
        <w:rPr>
          <w:rFonts w:hint="eastAsia" w:ascii="宋体" w:hAnsi="宋体"/>
        </w:rPr>
        <w:t>广发银行股份有限公司广州财富广场支行</w:t>
      </w:r>
    </w:p>
    <w:p>
      <w:pPr>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firstLine="420" w:firstLineChars="200"/>
        <w:textAlignment w:val="auto"/>
        <w:rPr>
          <w:rFonts w:ascii="宋体" w:hAnsi="宋体" w:cs="宋体"/>
          <w:szCs w:val="18"/>
        </w:rPr>
      </w:pPr>
      <w:r>
        <w:rPr>
          <w:rFonts w:hint="eastAsia" w:ascii="宋体" w:hAnsi="宋体" w:cs="宋体"/>
          <w:szCs w:val="18"/>
        </w:rPr>
        <w:t>购买招标文件联系人：邓小姐</w:t>
      </w:r>
    </w:p>
    <w:p>
      <w:pPr>
        <w:spacing w:line="341" w:lineRule="auto"/>
        <w:ind w:firstLine="420" w:firstLineChars="200"/>
        <w:jc w:val="left"/>
        <w:rPr>
          <w:rFonts w:ascii="宋体" w:hAnsi="宋体"/>
        </w:rPr>
      </w:pPr>
      <w:r>
        <w:rPr>
          <w:rFonts w:hint="eastAsia" w:ascii="宋体" w:hAnsi="宋体"/>
        </w:rPr>
        <w:t xml:space="preserve">联系电话：020-87685501 </w:t>
      </w:r>
    </w:p>
    <w:p>
      <w:pPr>
        <w:spacing w:line="341" w:lineRule="auto"/>
        <w:ind w:firstLine="420" w:firstLineChars="200"/>
        <w:jc w:val="left"/>
        <w:rPr>
          <w:rFonts w:ascii="宋体" w:hAnsi="宋体"/>
        </w:rPr>
      </w:pPr>
      <w:r>
        <w:rPr>
          <w:rFonts w:hint="eastAsia" w:ascii="宋体" w:hAnsi="宋体"/>
        </w:rPr>
        <w:t>传真号码：020-87685201</w:t>
      </w:r>
    </w:p>
    <w:p>
      <w:pPr>
        <w:spacing w:line="341" w:lineRule="auto"/>
        <w:ind w:firstLine="420" w:firstLineChars="200"/>
        <w:jc w:val="left"/>
        <w:rPr>
          <w:rFonts w:ascii="宋体" w:hAnsi="宋体"/>
        </w:rPr>
      </w:pPr>
      <w:r>
        <w:rPr>
          <w:rFonts w:hint="eastAsia" w:ascii="宋体" w:hAnsi="宋体"/>
        </w:rPr>
        <w:t>电子邮箱：gzgk@gzgkbidding.com</w:t>
      </w:r>
    </w:p>
    <w:p>
      <w:pPr>
        <w:spacing w:line="341" w:lineRule="auto"/>
        <w:ind w:firstLine="420" w:firstLineChars="200"/>
        <w:jc w:val="left"/>
        <w:rPr>
          <w:rFonts w:ascii="宋体" w:hAnsi="宋体"/>
        </w:rPr>
      </w:pPr>
      <w:r>
        <w:rPr>
          <w:rFonts w:hint="eastAsia" w:ascii="宋体" w:hAnsi="宋体"/>
        </w:rPr>
        <w:t>邮政编码：510070                 网址：www.gzgkbidding.com</w:t>
      </w:r>
    </w:p>
    <w:p>
      <w:pPr>
        <w:spacing w:line="360" w:lineRule="auto"/>
        <w:rPr>
          <w:rFonts w:ascii="宋体" w:hAnsi="宋体" w:cs="宋体"/>
          <w:b/>
          <w:bCs/>
          <w:szCs w:val="20"/>
        </w:rPr>
      </w:pPr>
      <w:r>
        <w:rPr>
          <w:rFonts w:hint="eastAsia" w:ascii="宋体" w:hAnsi="宋体" w:cs="宋体"/>
          <w:b/>
          <w:bCs/>
          <w:szCs w:val="20"/>
        </w:rPr>
        <w:t>七、对本次招标提出询问，请按以下方式联系。</w:t>
      </w:r>
    </w:p>
    <w:p>
      <w:pPr>
        <w:numPr>
          <w:ilvl w:val="0"/>
          <w:numId w:val="7"/>
        </w:numPr>
        <w:spacing w:line="341" w:lineRule="auto"/>
        <w:rPr>
          <w:rFonts w:ascii="宋体" w:hAnsi="宋体" w:cs="宋体"/>
          <w:szCs w:val="18"/>
        </w:rPr>
      </w:pPr>
      <w:r>
        <w:rPr>
          <w:rFonts w:hint="eastAsia" w:ascii="宋体" w:hAnsi="宋体" w:cs="宋体"/>
          <w:szCs w:val="18"/>
        </w:rPr>
        <w:t>采购人信息</w:t>
      </w:r>
    </w:p>
    <w:p>
      <w:pPr>
        <w:spacing w:line="360" w:lineRule="auto"/>
        <w:ind w:left="-88" w:leftChars="-42" w:firstLine="512" w:firstLineChars="244"/>
        <w:rPr>
          <w:rFonts w:ascii="宋体" w:hAnsi="宋体" w:cs="宋体"/>
          <w:bCs/>
          <w:szCs w:val="20"/>
        </w:rPr>
      </w:pPr>
      <w:r>
        <w:rPr>
          <w:rFonts w:hint="eastAsia" w:ascii="宋体" w:hAnsi="宋体" w:cs="宋体"/>
          <w:bCs/>
          <w:szCs w:val="20"/>
        </w:rPr>
        <w:t>名称：汕头大学医学院</w:t>
      </w:r>
    </w:p>
    <w:p>
      <w:pPr>
        <w:spacing w:line="360" w:lineRule="auto"/>
        <w:ind w:left="-88" w:leftChars="-42" w:firstLine="512" w:firstLineChars="244"/>
        <w:rPr>
          <w:rFonts w:ascii="宋体" w:hAnsi="宋体" w:cs="宋体"/>
          <w:bCs/>
          <w:szCs w:val="20"/>
        </w:rPr>
      </w:pPr>
      <w:r>
        <w:rPr>
          <w:rFonts w:hint="eastAsia" w:ascii="宋体" w:hAnsi="宋体" w:cs="宋体"/>
          <w:bCs/>
          <w:szCs w:val="20"/>
        </w:rPr>
        <w:t>地址：广东省汕头市新陵路22号</w:t>
      </w:r>
    </w:p>
    <w:p>
      <w:pPr>
        <w:spacing w:line="360" w:lineRule="auto"/>
        <w:ind w:left="-88" w:leftChars="-42" w:firstLine="512" w:firstLineChars="244"/>
        <w:rPr>
          <w:rFonts w:ascii="宋体" w:hAnsi="宋体" w:cs="宋体"/>
          <w:bCs/>
          <w:szCs w:val="20"/>
          <w:highlight w:val="none"/>
        </w:rPr>
      </w:pPr>
      <w:r>
        <w:rPr>
          <w:rFonts w:hint="eastAsia" w:ascii="宋体" w:hAnsi="宋体" w:cs="宋体"/>
          <w:bCs/>
          <w:szCs w:val="20"/>
        </w:rPr>
        <w:t>联系方式</w:t>
      </w:r>
      <w:r>
        <w:rPr>
          <w:rFonts w:hint="eastAsia" w:ascii="宋体" w:hAnsi="宋体" w:cs="宋体"/>
          <w:bCs/>
          <w:szCs w:val="20"/>
          <w:highlight w:val="none"/>
        </w:rPr>
        <w:t xml:space="preserve">： 杨老师 </w:t>
      </w:r>
    </w:p>
    <w:p>
      <w:pPr>
        <w:spacing w:line="360" w:lineRule="auto"/>
        <w:ind w:left="-88" w:leftChars="-42" w:firstLine="512" w:firstLineChars="244"/>
        <w:rPr>
          <w:rFonts w:ascii="宋体" w:hAnsi="宋体" w:cs="宋体"/>
          <w:bCs/>
          <w:szCs w:val="20"/>
          <w:highlight w:val="none"/>
        </w:rPr>
      </w:pPr>
      <w:r>
        <w:rPr>
          <w:rFonts w:hint="eastAsia" w:ascii="宋体" w:hAnsi="宋体" w:cs="宋体"/>
          <w:bCs/>
          <w:szCs w:val="20"/>
          <w:highlight w:val="none"/>
        </w:rPr>
        <w:t>联系电话：0754-88900477</w:t>
      </w:r>
    </w:p>
    <w:p>
      <w:pPr>
        <w:numPr>
          <w:ilvl w:val="0"/>
          <w:numId w:val="7"/>
        </w:numPr>
        <w:spacing w:line="341" w:lineRule="auto"/>
        <w:rPr>
          <w:rFonts w:ascii="宋体" w:hAnsi="宋体" w:cs="宋体"/>
          <w:szCs w:val="18"/>
        </w:rPr>
      </w:pPr>
      <w:r>
        <w:rPr>
          <w:rFonts w:hint="eastAsia" w:ascii="宋体" w:hAnsi="宋体" w:cs="宋体"/>
          <w:szCs w:val="18"/>
        </w:rPr>
        <w:t>采购代理机构信息</w:t>
      </w:r>
    </w:p>
    <w:p>
      <w:pPr>
        <w:spacing w:line="360" w:lineRule="auto"/>
        <w:ind w:left="-88" w:leftChars="-42" w:firstLine="512" w:firstLineChars="244"/>
        <w:rPr>
          <w:rFonts w:ascii="宋体" w:hAnsi="宋体" w:cs="宋体"/>
          <w:bCs/>
          <w:szCs w:val="20"/>
        </w:rPr>
      </w:pPr>
      <w:r>
        <w:rPr>
          <w:rFonts w:hint="eastAsia" w:ascii="宋体" w:hAnsi="宋体" w:cs="宋体"/>
          <w:bCs/>
          <w:szCs w:val="20"/>
        </w:rPr>
        <w:t>名称：广州市国科招标代理有限公司</w:t>
      </w:r>
    </w:p>
    <w:p>
      <w:pPr>
        <w:spacing w:line="360" w:lineRule="auto"/>
        <w:ind w:left="-88" w:leftChars="-42" w:firstLine="512" w:firstLineChars="244"/>
        <w:rPr>
          <w:rFonts w:ascii="宋体" w:hAnsi="宋体" w:cs="宋体"/>
          <w:bCs/>
          <w:szCs w:val="20"/>
        </w:rPr>
      </w:pPr>
      <w:r>
        <w:rPr>
          <w:rFonts w:hint="eastAsia" w:ascii="宋体" w:hAnsi="宋体" w:cs="宋体"/>
          <w:bCs/>
          <w:szCs w:val="20"/>
        </w:rPr>
        <w:t>地址：广州市先烈中路100号科学院大院9号楼东座2楼</w:t>
      </w:r>
      <w:r>
        <w:rPr>
          <w:rFonts w:hint="eastAsia" w:ascii="宋体" w:hAnsi="宋体" w:cs="宋体"/>
        </w:rPr>
        <w:t>（中国广州分析测试中心对面）</w:t>
      </w:r>
    </w:p>
    <w:p>
      <w:pPr>
        <w:spacing w:line="360" w:lineRule="auto"/>
        <w:ind w:left="-88" w:leftChars="-42" w:firstLine="512" w:firstLineChars="244"/>
        <w:rPr>
          <w:rFonts w:ascii="宋体" w:hAnsi="宋体" w:cs="宋体"/>
          <w:bCs/>
          <w:szCs w:val="20"/>
        </w:rPr>
      </w:pPr>
      <w:r>
        <w:rPr>
          <w:rFonts w:hint="eastAsia" w:ascii="宋体" w:hAnsi="宋体" w:cs="宋体"/>
          <w:bCs/>
          <w:szCs w:val="20"/>
        </w:rPr>
        <w:t>联系方式：020-87687043</w:t>
      </w:r>
    </w:p>
    <w:p>
      <w:pPr>
        <w:numPr>
          <w:ilvl w:val="0"/>
          <w:numId w:val="7"/>
        </w:numPr>
        <w:spacing w:line="341" w:lineRule="auto"/>
        <w:rPr>
          <w:rFonts w:ascii="宋体" w:hAnsi="宋体" w:cs="宋体"/>
          <w:szCs w:val="18"/>
        </w:rPr>
      </w:pPr>
      <w:r>
        <w:rPr>
          <w:rFonts w:hint="eastAsia" w:ascii="宋体" w:hAnsi="宋体" w:cs="宋体"/>
          <w:szCs w:val="18"/>
        </w:rPr>
        <w:t>项目联系方式</w:t>
      </w:r>
    </w:p>
    <w:p>
      <w:pPr>
        <w:spacing w:line="360" w:lineRule="auto"/>
        <w:ind w:left="-88" w:leftChars="-42" w:firstLine="512" w:firstLineChars="244"/>
        <w:rPr>
          <w:rFonts w:ascii="宋体" w:hAnsi="宋体" w:cs="宋体"/>
          <w:bCs/>
        </w:rPr>
      </w:pPr>
      <w:r>
        <w:rPr>
          <w:rFonts w:hint="eastAsia" w:ascii="宋体" w:hAnsi="宋体" w:cs="宋体"/>
          <w:bCs/>
          <w:szCs w:val="20"/>
        </w:rPr>
        <w:t>项目联系人：梁先生、陈先生</w:t>
      </w:r>
    </w:p>
    <w:p>
      <w:pPr>
        <w:spacing w:line="360" w:lineRule="auto"/>
        <w:ind w:left="-88" w:leftChars="-42" w:firstLine="512" w:firstLineChars="244"/>
        <w:rPr>
          <w:rFonts w:ascii="宋体" w:hAnsi="宋体" w:cs="宋体"/>
          <w:bCs/>
          <w:szCs w:val="20"/>
        </w:rPr>
      </w:pPr>
      <w:r>
        <w:rPr>
          <w:rFonts w:hint="eastAsia" w:ascii="宋体" w:hAnsi="宋体" w:cs="宋体"/>
        </w:rPr>
        <w:t>电话：020-86704134、0754-87230486</w:t>
      </w:r>
    </w:p>
    <w:p>
      <w:pPr>
        <w:spacing w:line="360" w:lineRule="auto"/>
        <w:ind w:firstLine="525" w:firstLineChars="250"/>
        <w:jc w:val="right"/>
        <w:rPr>
          <w:rFonts w:ascii="宋体" w:hAnsi="宋体" w:cs="宋体"/>
        </w:rPr>
      </w:pPr>
      <w:r>
        <w:rPr>
          <w:rFonts w:hint="eastAsia" w:ascii="宋体" w:hAnsi="宋体" w:cs="宋体"/>
        </w:rPr>
        <w:t>广州市国科招标代理有限公司</w:t>
      </w:r>
    </w:p>
    <w:p>
      <w:pPr>
        <w:adjustRightInd w:val="0"/>
        <w:snapToGrid w:val="0"/>
        <w:spacing w:line="360" w:lineRule="auto"/>
        <w:jc w:val="left"/>
        <w:rPr>
          <w:rFonts w:ascii="宋体" w:hAnsi="宋体" w:cs="宋体"/>
          <w:b/>
          <w:bCs/>
        </w:rPr>
      </w:pPr>
      <w:r>
        <w:rPr>
          <w:rFonts w:hint="eastAsia" w:ascii="宋体" w:hAnsi="宋体" w:cs="宋体"/>
        </w:rPr>
        <w:t xml:space="preserve">                                                                2024年</w:t>
      </w:r>
      <w:r>
        <w:rPr>
          <w:rFonts w:hint="eastAsia" w:ascii="宋体" w:hAnsi="宋体" w:cs="宋体"/>
          <w:lang w:val="en-US" w:eastAsia="zh-CN"/>
        </w:rPr>
        <w:t>7</w:t>
      </w:r>
      <w:r>
        <w:rPr>
          <w:rFonts w:hint="eastAsia" w:ascii="宋体" w:hAnsi="宋体" w:cs="宋体"/>
        </w:rPr>
        <w:t>月</w:t>
      </w:r>
      <w:r>
        <w:rPr>
          <w:rFonts w:hint="eastAsia" w:ascii="宋体" w:hAnsi="宋体" w:cs="宋体"/>
          <w:lang w:val="en-US" w:eastAsia="zh-CN"/>
        </w:rPr>
        <w:t>11</w:t>
      </w:r>
      <w:r>
        <w:rPr>
          <w:rFonts w:hint="eastAsia" w:ascii="宋体" w:hAnsi="宋体" w:cs="宋体"/>
        </w:rPr>
        <w:t>日</w:t>
      </w:r>
      <w:r>
        <w:rPr>
          <w:rFonts w:hint="eastAsia" w:ascii="宋体" w:hAnsi="宋体" w:cs="宋体"/>
          <w:b/>
          <w:bCs/>
        </w:rPr>
        <w:br w:type="page"/>
      </w:r>
      <w:r>
        <w:rPr>
          <w:rFonts w:hint="eastAsia" w:ascii="宋体" w:hAnsi="宋体" w:cs="宋体"/>
          <w:b/>
        </w:rPr>
        <w:t>广州市国科招标代理有限公司汕头办事处具体位置图：</w:t>
      </w:r>
    </w:p>
    <w:p>
      <w:pPr>
        <w:spacing w:line="360" w:lineRule="auto"/>
        <w:jc w:val="center"/>
        <w:rPr>
          <w:rFonts w:ascii="宋体" w:hAnsi="宋体"/>
        </w:rPr>
      </w:pPr>
      <w:r>
        <w:rPr>
          <w:rFonts w:ascii="宋体" w:hAnsi="宋体"/>
        </w:rPr>
        <w:drawing>
          <wp:inline distT="0" distB="0" distL="0" distR="0">
            <wp:extent cx="5909310" cy="3110230"/>
            <wp:effectExtent l="0" t="0" r="15240" b="13970"/>
            <wp:docPr id="1027" name="图片 8"/>
            <wp:cNvGraphicFramePr/>
            <a:graphic xmlns:a="http://schemas.openxmlformats.org/drawingml/2006/main">
              <a:graphicData uri="http://schemas.openxmlformats.org/drawingml/2006/picture">
                <pic:pic xmlns:pic="http://schemas.openxmlformats.org/drawingml/2006/picture">
                  <pic:nvPicPr>
                    <pic:cNvPr id="1027" name="图片 8"/>
                    <pic:cNvPicPr/>
                  </pic:nvPicPr>
                  <pic:blipFill>
                    <a:blip r:embed="rId7" cstate="print"/>
                    <a:srcRect/>
                    <a:stretch>
                      <a:fillRect/>
                    </a:stretch>
                  </pic:blipFill>
                  <pic:spPr>
                    <a:xfrm>
                      <a:off x="0" y="0"/>
                      <a:ext cx="5909310" cy="3110230"/>
                    </a:xfrm>
                    <a:prstGeom prst="rect">
                      <a:avLst/>
                    </a:prstGeom>
                    <a:ln>
                      <a:noFill/>
                    </a:ln>
                  </pic:spPr>
                </pic:pic>
              </a:graphicData>
            </a:graphic>
          </wp:inline>
        </w:drawing>
      </w:r>
    </w:p>
    <w:p>
      <w:pPr>
        <w:pStyle w:val="16"/>
        <w:spacing w:line="360" w:lineRule="auto"/>
        <w:rPr>
          <w:rFonts w:ascii="宋体" w:hAnsi="宋体" w:eastAsia="宋体" w:cs="宋体"/>
        </w:rPr>
      </w:pPr>
      <w:r>
        <w:rPr>
          <w:rFonts w:hint="eastAsia" w:ascii="宋体" w:hAnsi="宋体" w:eastAsia="宋体" w:cs="宋体"/>
        </w:rPr>
        <w:t>（平面指引路线图）</w:t>
      </w:r>
    </w:p>
    <w:p>
      <w:pPr>
        <w:spacing w:line="360" w:lineRule="auto"/>
        <w:jc w:val="center"/>
        <w:rPr>
          <w:rFonts w:ascii="宋体" w:hAnsi="宋体" w:cs="宋体"/>
        </w:rPr>
      </w:pPr>
      <w:r>
        <w:rPr>
          <w:rFonts w:hint="eastAsia" w:ascii="宋体" w:hAnsi="宋体" w:cs="宋体"/>
        </w:rPr>
        <w:drawing>
          <wp:inline distT="0" distB="0" distL="0" distR="0">
            <wp:extent cx="5936615" cy="4079240"/>
            <wp:effectExtent l="0" t="0" r="6985" b="15875"/>
            <wp:docPr id="1028" name="图片 9" descr="QQ图片20220419103401"/>
            <wp:cNvGraphicFramePr/>
            <a:graphic xmlns:a="http://schemas.openxmlformats.org/drawingml/2006/main">
              <a:graphicData uri="http://schemas.openxmlformats.org/drawingml/2006/picture">
                <pic:pic xmlns:pic="http://schemas.openxmlformats.org/drawingml/2006/picture">
                  <pic:nvPicPr>
                    <pic:cNvPr id="1028" name="图片 9" descr="QQ图片20220419103401"/>
                    <pic:cNvPicPr/>
                  </pic:nvPicPr>
                  <pic:blipFill>
                    <a:blip r:embed="rId8" cstate="print"/>
                    <a:srcRect/>
                    <a:stretch>
                      <a:fillRect/>
                    </a:stretch>
                  </pic:blipFill>
                  <pic:spPr>
                    <a:xfrm>
                      <a:off x="0" y="0"/>
                      <a:ext cx="5936615" cy="4079874"/>
                    </a:xfrm>
                    <a:prstGeom prst="rect">
                      <a:avLst/>
                    </a:prstGeom>
                    <a:ln>
                      <a:noFill/>
                    </a:ln>
                  </pic:spPr>
                </pic:pic>
              </a:graphicData>
            </a:graphic>
          </wp:inline>
        </w:drawing>
      </w:r>
    </w:p>
    <w:p>
      <w:pPr>
        <w:spacing w:line="360" w:lineRule="auto"/>
        <w:ind w:firstLine="600" w:firstLineChars="250"/>
        <w:jc w:val="center"/>
        <w:rPr>
          <w:rFonts w:ascii="宋体" w:hAnsi="宋体" w:cs="宋体"/>
        </w:rPr>
      </w:pPr>
      <w:r>
        <w:rPr>
          <w:rFonts w:hint="eastAsia" w:ascii="宋体" w:hAnsi="宋体" w:cs="宋体"/>
          <w:sz w:val="24"/>
          <w:szCs w:val="20"/>
        </w:rPr>
        <w:t>（实景指示图）</w:t>
      </w:r>
    </w:p>
    <w:p>
      <w:pPr>
        <w:spacing w:line="360" w:lineRule="auto"/>
        <w:jc w:val="center"/>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4"/>
        <w:spacing w:line="360" w:lineRule="auto"/>
        <w:rPr>
          <w:rFonts w:ascii="宋体" w:hAnsi="宋体" w:eastAsia="宋体" w:cs="宋体"/>
          <w:color w:val="auto"/>
        </w:rPr>
      </w:pPr>
      <w:bookmarkStart w:id="11" w:name="_Toc50736468"/>
      <w:bookmarkStart w:id="12" w:name="_Toc50737288"/>
      <w:bookmarkStart w:id="13" w:name="_Toc76354916"/>
      <w:bookmarkStart w:id="14" w:name="_Toc50737320"/>
      <w:bookmarkStart w:id="15" w:name="_Toc50691021"/>
      <w:bookmarkStart w:id="16" w:name="_Toc385940869"/>
      <w:bookmarkStart w:id="17" w:name="_Toc413314028"/>
      <w:bookmarkStart w:id="18" w:name="_Toc385939528"/>
      <w:r>
        <w:rPr>
          <w:rFonts w:hint="eastAsia" w:ascii="宋体" w:hAnsi="宋体" w:eastAsia="宋体" w:cs="宋体"/>
          <w:color w:val="auto"/>
        </w:rPr>
        <w:t xml:space="preserve">第二章  </w:t>
      </w:r>
      <w:bookmarkEnd w:id="11"/>
      <w:bookmarkEnd w:id="12"/>
      <w:bookmarkEnd w:id="13"/>
      <w:bookmarkEnd w:id="14"/>
      <w:bookmarkEnd w:id="15"/>
      <w:r>
        <w:rPr>
          <w:rFonts w:hint="eastAsia" w:ascii="宋体" w:hAnsi="宋体" w:eastAsia="宋体" w:cs="宋体"/>
          <w:color w:val="auto"/>
        </w:rPr>
        <w:t>采 购 需 求</w:t>
      </w:r>
      <w:bookmarkEnd w:id="16"/>
      <w:bookmarkEnd w:id="17"/>
      <w:bookmarkEnd w:id="18"/>
    </w:p>
    <w:p>
      <w:pPr>
        <w:spacing w:line="360" w:lineRule="auto"/>
        <w:rPr>
          <w:rFonts w:ascii="宋体" w:hAnsi="宋体" w:cs="宋体"/>
          <w:b/>
        </w:rPr>
      </w:pPr>
    </w:p>
    <w:p>
      <w:pPr>
        <w:spacing w:before="312" w:beforeLines="100" w:after="312" w:afterLines="100" w:line="360" w:lineRule="auto"/>
        <w:jc w:val="center"/>
        <w:rPr>
          <w:rFonts w:ascii="宋体" w:hAnsi="宋体" w:cs="宋体"/>
          <w:b/>
          <w:bCs/>
          <w:kern w:val="44"/>
          <w:sz w:val="36"/>
          <w:szCs w:val="36"/>
        </w:rPr>
      </w:pPr>
      <w:r>
        <w:rPr>
          <w:rFonts w:hint="eastAsia" w:ascii="宋体" w:hAnsi="宋体" w:cs="宋体"/>
          <w:b/>
          <w:bCs/>
          <w:kern w:val="44"/>
          <w:sz w:val="36"/>
          <w:szCs w:val="36"/>
        </w:rPr>
        <w:br w:type="page"/>
      </w:r>
      <w:r>
        <w:rPr>
          <w:rFonts w:hint="eastAsia" w:ascii="宋体" w:hAnsi="宋体" w:cs="宋体"/>
          <w:b/>
          <w:bCs/>
          <w:kern w:val="44"/>
          <w:sz w:val="36"/>
          <w:szCs w:val="36"/>
        </w:rPr>
        <w:t>采购需求</w:t>
      </w:r>
    </w:p>
    <w:p>
      <w:pPr>
        <w:numPr>
          <w:ilvl w:val="0"/>
          <w:numId w:val="8"/>
        </w:numPr>
        <w:tabs>
          <w:tab w:val="left" w:pos="525"/>
          <w:tab w:val="left" w:pos="846"/>
          <w:tab w:val="left" w:pos="3398"/>
        </w:tabs>
        <w:autoSpaceDE w:val="0"/>
        <w:autoSpaceDN w:val="0"/>
        <w:adjustRightInd w:val="0"/>
        <w:spacing w:before="156" w:beforeLines="50" w:line="360" w:lineRule="auto"/>
        <w:ind w:left="522"/>
        <w:outlineLvl w:val="1"/>
        <w:rPr>
          <w:rFonts w:ascii="宋体" w:hAnsi="宋体" w:cs="宋体"/>
          <w:b/>
          <w:bCs/>
          <w:szCs w:val="21"/>
        </w:rPr>
      </w:pPr>
      <w:bookmarkStart w:id="19" w:name="_Toc385940873"/>
      <w:r>
        <w:rPr>
          <w:rFonts w:hint="eastAsia" w:ascii="宋体" w:hAnsi="宋体" w:cs="宋体"/>
          <w:b/>
          <w:bCs/>
          <w:szCs w:val="21"/>
        </w:rPr>
        <w:t>总体要求</w:t>
      </w:r>
    </w:p>
    <w:p>
      <w:pPr>
        <w:spacing w:line="360" w:lineRule="auto"/>
        <w:ind w:firstLine="420" w:firstLineChars="200"/>
        <w:rPr>
          <w:rFonts w:ascii="宋体" w:hAnsi="宋体" w:cs="宋体"/>
          <w:szCs w:val="21"/>
        </w:rPr>
      </w:pPr>
      <w:r>
        <w:rPr>
          <w:rFonts w:hint="eastAsia" w:ascii="宋体" w:hAnsi="宋体" w:cs="宋体"/>
          <w:szCs w:val="21"/>
        </w:rPr>
        <w:t>1、标有“★”的条款</w:t>
      </w:r>
      <w:r>
        <w:rPr>
          <w:rFonts w:hint="eastAsia" w:ascii="宋体" w:hAnsi="宋体" w:cs="宋体"/>
        </w:rPr>
        <w:t>为必须完全满足的实质性要求</w:t>
      </w:r>
      <w:r>
        <w:rPr>
          <w:rFonts w:hint="eastAsia" w:ascii="宋体" w:hAnsi="宋体" w:cs="宋体"/>
          <w:szCs w:val="21"/>
        </w:rPr>
        <w:t>，投标人如有一项带“★”的条款未响应或不满足，将按无效投标处理。</w:t>
      </w:r>
    </w:p>
    <w:p>
      <w:pPr>
        <w:spacing w:line="360" w:lineRule="auto"/>
        <w:ind w:firstLine="420" w:firstLineChars="200"/>
        <w:rPr>
          <w:rFonts w:ascii="宋体" w:hAnsi="宋体" w:cs="宋体"/>
          <w:szCs w:val="21"/>
        </w:rPr>
      </w:pPr>
      <w:r>
        <w:rPr>
          <w:rFonts w:hint="eastAsia" w:ascii="宋体" w:hAnsi="宋体" w:cs="宋体"/>
          <w:szCs w:val="21"/>
        </w:rPr>
        <w:t>2、标有“▲”的条款为重要性要求，投标人如有“▲”的条款未响应或负偏离的将被严重扣分。</w:t>
      </w:r>
    </w:p>
    <w:p>
      <w:pPr>
        <w:spacing w:line="360" w:lineRule="auto"/>
        <w:ind w:firstLine="420" w:firstLineChars="200"/>
        <w:rPr>
          <w:rFonts w:ascii="宋体" w:hAnsi="宋体" w:cs="宋体"/>
          <w:szCs w:val="21"/>
        </w:rPr>
      </w:pPr>
      <w:r>
        <w:rPr>
          <w:rFonts w:hint="eastAsia" w:ascii="宋体" w:hAnsi="宋体" w:cs="宋体"/>
          <w:szCs w:val="21"/>
        </w:rPr>
        <w:t>3、投标人必须承诺提供厂商原装、全新的、符合国家及用户提出的有关质量标准的设备。</w:t>
      </w:r>
    </w:p>
    <w:p>
      <w:pPr>
        <w:spacing w:line="360" w:lineRule="auto"/>
        <w:ind w:firstLine="420" w:firstLineChars="200"/>
        <w:rPr>
          <w:rFonts w:ascii="宋体" w:hAnsi="宋体" w:cs="宋体"/>
          <w:szCs w:val="21"/>
        </w:rPr>
      </w:pPr>
      <w:r>
        <w:rPr>
          <w:rFonts w:hint="eastAsia" w:ascii="宋体" w:hAnsi="宋体" w:cs="宋体"/>
          <w:szCs w:val="21"/>
        </w:rPr>
        <w:t>4、投标人应对采购需求中的设备性能和技术指标在响应详细内容中列出具体数值。如果投标人只注明“正偏离”或“无偏离”，将</w:t>
      </w:r>
      <w:r>
        <w:rPr>
          <w:rFonts w:hint="eastAsia" w:ascii="宋体" w:hAnsi="宋体" w:cs="宋体"/>
          <w:kern w:val="28"/>
        </w:rPr>
        <w:t>可能</w:t>
      </w:r>
      <w:r>
        <w:rPr>
          <w:rFonts w:hint="eastAsia" w:ascii="宋体" w:hAnsi="宋体" w:cs="宋体"/>
          <w:szCs w:val="21"/>
        </w:rPr>
        <w:t>被视为“负偏离”，从而可能导致严重影响评标结果。</w:t>
      </w:r>
    </w:p>
    <w:p>
      <w:pPr>
        <w:spacing w:line="360" w:lineRule="auto"/>
        <w:ind w:firstLine="420" w:firstLineChars="200"/>
        <w:rPr>
          <w:rFonts w:ascii="宋体" w:hAnsi="宋体" w:cs="宋体"/>
          <w:szCs w:val="21"/>
        </w:rPr>
      </w:pPr>
      <w:r>
        <w:rPr>
          <w:rFonts w:hint="eastAsia" w:ascii="宋体" w:hAnsi="宋体" w:cs="宋体"/>
          <w:szCs w:val="21"/>
        </w:rPr>
        <w:t>5、投标人所投产品除招标文件中明确规定要求提供彩页或相应检测报告等证明材料以外，所有技术参数描述均以投标文件为准（投标文件内厂家提供的技术参数描述与投标人投标技术参数描述不一致时，以厂家提供的技术参数描述为准）。投标人须对所投产品技术参数的真实性承担法律责任。</w:t>
      </w:r>
    </w:p>
    <w:p>
      <w:pPr>
        <w:spacing w:line="360" w:lineRule="auto"/>
        <w:ind w:firstLine="420" w:firstLineChars="200"/>
        <w:rPr>
          <w:rFonts w:ascii="宋体" w:hAnsi="宋体" w:cs="宋体"/>
          <w:szCs w:val="21"/>
        </w:rPr>
      </w:pPr>
      <w:r>
        <w:rPr>
          <w:rFonts w:hint="eastAsia" w:ascii="宋体" w:hAnsi="宋体" w:cs="宋体"/>
          <w:szCs w:val="21"/>
        </w:rPr>
        <w:t>6、凡列入《中华人民共和国实施强制性产品认证的产品目录》的产品在验收时必须出具CCC认证证书复印件，并以在产品外部加施认证标志作为验收依据之一。</w:t>
      </w:r>
    </w:p>
    <w:p>
      <w:pPr>
        <w:spacing w:line="360" w:lineRule="auto"/>
        <w:ind w:firstLine="420" w:firstLineChars="200"/>
        <w:rPr>
          <w:rFonts w:ascii="宋体" w:hAnsi="宋体" w:cs="宋体"/>
          <w:szCs w:val="21"/>
        </w:rPr>
      </w:pPr>
      <w:r>
        <w:rPr>
          <w:rFonts w:hint="eastAsia" w:ascii="宋体" w:hAnsi="宋体" w:cs="宋体"/>
          <w:szCs w:val="21"/>
        </w:rPr>
        <w:t>7、节能产品的优先采购和强制采购以财政部、发展改革委、生态环境部等部门公布的最新《节能产品政府采购品目清单》中所列产品及相关规定为准。如果涉及到政府强制采购节能，供应商必须在投标文件中明确列明具体产品的名称并提供国家确定的认证机构出具的处于有效期之内的节能产品认证证书。</w:t>
      </w:r>
    </w:p>
    <w:p>
      <w:pPr>
        <w:spacing w:line="360" w:lineRule="auto"/>
        <w:ind w:firstLine="420" w:firstLineChars="200"/>
        <w:rPr>
          <w:rFonts w:ascii="宋体" w:hAnsi="宋体" w:cs="宋体"/>
          <w:szCs w:val="21"/>
        </w:rPr>
      </w:pPr>
      <w:r>
        <w:rPr>
          <w:rFonts w:hint="eastAsia" w:ascii="宋体" w:hAnsi="宋体" w:cs="宋体"/>
          <w:szCs w:val="21"/>
        </w:rPr>
        <w:t>8、环境标志产品的优先采购以财政部、发展改革委、生态环境部等部门公布的最新《环境标志产品政府采购品目清单》所列产品为准。投标产品涉及到环境标志产品的，供应商需在投标文件中明确列明具体产品的名称并提供国家确定的认证机构出具的处于有效期之内的环境标志产品认证证书。</w:t>
      </w:r>
    </w:p>
    <w:p>
      <w:pPr>
        <w:spacing w:line="360" w:lineRule="auto"/>
        <w:ind w:firstLine="420" w:firstLineChars="200"/>
        <w:rPr>
          <w:rFonts w:ascii="宋体" w:hAnsi="宋体" w:cs="宋体"/>
          <w:szCs w:val="21"/>
        </w:rPr>
      </w:pPr>
      <w:r>
        <w:rPr>
          <w:rFonts w:hint="eastAsia" w:ascii="宋体" w:hAnsi="宋体" w:cs="宋体"/>
          <w:szCs w:val="21"/>
        </w:rPr>
        <w:t>9、涉及到软件产品的，必须采购和使用正版软件，项目中涉及计算机办公产品的，必须预装正版操作系统软件。</w:t>
      </w:r>
    </w:p>
    <w:p>
      <w:pPr>
        <w:spacing w:line="360" w:lineRule="auto"/>
        <w:ind w:firstLine="420" w:firstLineChars="200"/>
        <w:rPr>
          <w:rFonts w:ascii="宋体" w:hAnsi="宋体" w:cs="宋体"/>
          <w:szCs w:val="21"/>
        </w:rPr>
      </w:pPr>
      <w:r>
        <w:rPr>
          <w:rFonts w:hint="eastAsia" w:ascii="宋体" w:hAnsi="宋体" w:cs="宋体"/>
          <w:szCs w:val="21"/>
        </w:rPr>
        <w:t>10、投标人应保证，采购人在中华人民共和国使用该货物或货物的任何一部分时，免受第三方提出的侵犯其专利权、商标权、著作权或其它知识产权的起诉。</w:t>
      </w:r>
    </w:p>
    <w:p>
      <w:pPr>
        <w:spacing w:line="360" w:lineRule="auto"/>
        <w:ind w:firstLine="420" w:firstLineChars="200"/>
        <w:rPr>
          <w:rFonts w:ascii="宋体" w:hAnsi="宋体" w:cs="宋体"/>
          <w:szCs w:val="21"/>
        </w:rPr>
      </w:pPr>
      <w:r>
        <w:rPr>
          <w:rFonts w:hint="eastAsia" w:ascii="宋体" w:hAnsi="宋体" w:cs="宋体"/>
          <w:szCs w:val="21"/>
        </w:rPr>
        <w:t>11、如果投标产品是进口产品的，中标人协助办理所有的进口手续。</w:t>
      </w:r>
    </w:p>
    <w:p>
      <w:pPr>
        <w:spacing w:line="360" w:lineRule="auto"/>
        <w:ind w:firstLine="420" w:firstLineChars="200"/>
        <w:rPr>
          <w:rFonts w:ascii="宋体" w:hAnsi="宋体" w:cs="宋体"/>
          <w:szCs w:val="21"/>
        </w:rPr>
      </w:pPr>
      <w:r>
        <w:rPr>
          <w:rFonts w:hint="eastAsia" w:ascii="宋体" w:hAnsi="宋体"/>
          <w:bCs/>
          <w:kern w:val="28"/>
        </w:rPr>
        <w:t>12、不允许中标人</w:t>
      </w:r>
      <w:r>
        <w:rPr>
          <w:rFonts w:hint="eastAsia" w:ascii="宋体" w:hAnsi="宋体"/>
          <w:kern w:val="28"/>
        </w:rPr>
        <w:t>转包、分包项目内容</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13、小型和微型企业、监狱企业和残疾人福利性单位必须按照投标须知的内容提供相应的资料。</w:t>
      </w:r>
    </w:p>
    <w:p>
      <w:pPr>
        <w:spacing w:line="360" w:lineRule="auto"/>
        <w:ind w:firstLine="420" w:firstLineChars="200"/>
        <w:rPr>
          <w:rFonts w:ascii="宋体" w:hAnsi="宋体" w:cs="宋体"/>
          <w:szCs w:val="21"/>
        </w:rPr>
      </w:pPr>
      <w:r>
        <w:rPr>
          <w:rFonts w:hint="eastAsia" w:ascii="宋体" w:hAnsi="宋体" w:cs="宋体"/>
          <w:szCs w:val="21"/>
        </w:rPr>
        <w:t>14、本项目采购标的对应的中小企业划分标准所属行业为：</w:t>
      </w:r>
      <w:r>
        <w:rPr>
          <w:rFonts w:hint="eastAsia" w:ascii="宋体" w:hAnsi="宋体" w:cs="宋体"/>
          <w:szCs w:val="21"/>
          <w:u w:val="single"/>
        </w:rPr>
        <w:t>工业</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15、从简化招投标流程、提高采购效率及节约交易成本的角度出发，本项目允许投标人通过邮寄的形式参与投标。投标人如选择邮寄投标文件，请提前安排时间邮寄，务必保证投标文件于提交投标文件截止时间前（以签收时间为准）到达收件地址：广东省汕头市金霞街道高新区科技路25号聚盛大厦B座511，收件人及电话：详见项目公告的项目联系人。投标人应及时将快递单号发送至招标代理机构邮箱：gzgk@gzgkbidding.com。如投标人通过邮寄的形式投标文件，则无需委派代表前往开标现场递交投标文件。</w:t>
      </w:r>
    </w:p>
    <w:p>
      <w:pPr>
        <w:numPr>
          <w:ilvl w:val="0"/>
          <w:numId w:val="8"/>
        </w:numPr>
        <w:tabs>
          <w:tab w:val="left" w:pos="525"/>
          <w:tab w:val="left" w:pos="846"/>
          <w:tab w:val="left" w:pos="3398"/>
        </w:tabs>
        <w:autoSpaceDE w:val="0"/>
        <w:autoSpaceDN w:val="0"/>
        <w:adjustRightInd w:val="0"/>
        <w:spacing w:before="156" w:beforeLines="50" w:line="360" w:lineRule="auto"/>
        <w:ind w:left="522"/>
        <w:outlineLvl w:val="1"/>
        <w:rPr>
          <w:rFonts w:ascii="宋体" w:hAnsi="宋体" w:cs="宋体"/>
          <w:b/>
          <w:bCs/>
          <w:szCs w:val="21"/>
        </w:rPr>
      </w:pPr>
      <w:r>
        <w:rPr>
          <w:rFonts w:hint="eastAsia" w:ascii="宋体" w:hAnsi="宋体" w:cs="宋体"/>
          <w:b/>
          <w:bCs/>
          <w:szCs w:val="21"/>
        </w:rPr>
        <w:t>投标报价要求</w:t>
      </w:r>
    </w:p>
    <w:p>
      <w:pPr>
        <w:keepNext w:val="0"/>
        <w:keepLines w:val="0"/>
        <w:pageBreakBefore w:val="0"/>
        <w:widowControl w:val="0"/>
        <w:tabs>
          <w:tab w:val="left" w:pos="420"/>
          <w:tab w:val="left" w:pos="630"/>
        </w:tabs>
        <w:kinsoku/>
        <w:wordWrap/>
        <w:overflowPunct/>
        <w:topLinePunct w:val="0"/>
        <w:autoSpaceDE/>
        <w:autoSpaceDN/>
        <w:bidi w:val="0"/>
        <w:adjustRightInd w:val="0"/>
        <w:snapToGrid w:val="0"/>
        <w:spacing w:line="360" w:lineRule="auto"/>
        <w:ind w:firstLine="420" w:firstLineChars="200"/>
        <w:textAlignment w:val="auto"/>
      </w:pPr>
      <w:r>
        <w:rPr>
          <w:rFonts w:hint="eastAsia"/>
        </w:rPr>
        <w:t>（一）采购人为高校单位，可享受进口设备免税优惠政策。</w:t>
      </w:r>
    </w:p>
    <w:p>
      <w:pPr>
        <w:keepNext w:val="0"/>
        <w:keepLines w:val="0"/>
        <w:pageBreakBefore w:val="0"/>
        <w:widowControl w:val="0"/>
        <w:tabs>
          <w:tab w:val="left" w:pos="420"/>
          <w:tab w:val="left" w:pos="567"/>
          <w:tab w:val="left" w:pos="630"/>
        </w:tabs>
        <w:kinsoku/>
        <w:wordWrap/>
        <w:overflowPunct/>
        <w:topLinePunct w:val="0"/>
        <w:autoSpaceDE/>
        <w:autoSpaceDN/>
        <w:bidi w:val="0"/>
        <w:adjustRightInd w:val="0"/>
        <w:snapToGrid w:val="0"/>
        <w:spacing w:line="360" w:lineRule="auto"/>
        <w:ind w:firstLine="420" w:firstLineChars="200"/>
        <w:textAlignment w:val="auto"/>
        <w:rPr>
          <w:highlight w:val="none"/>
        </w:rPr>
      </w:pPr>
      <w:r>
        <w:rPr>
          <w:rFonts w:hint="eastAsia"/>
          <w:szCs w:val="21"/>
          <w:highlight w:val="none"/>
        </w:rPr>
        <w:t>（二）报价方式：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Cs/>
          <w:highlight w:val="none"/>
        </w:rPr>
      </w:pPr>
      <w:r>
        <w:rPr>
          <w:rFonts w:hint="eastAsia"/>
          <w:bCs/>
          <w:highlight w:val="none"/>
        </w:rPr>
        <w:t>1、</w:t>
      </w:r>
      <w:bookmarkStart w:id="20" w:name="_Hlk42636819"/>
      <w:r>
        <w:rPr>
          <w:rFonts w:hint="eastAsia"/>
          <w:bCs/>
          <w:highlight w:val="none"/>
        </w:rPr>
        <w:t>中华人民共和国关境内提供的货物</w:t>
      </w:r>
      <w:bookmarkEnd w:id="20"/>
      <w:r>
        <w:rPr>
          <w:rFonts w:hint="eastAsia"/>
          <w:bCs/>
          <w:highlight w:val="none"/>
        </w:rPr>
        <w:t>以</w:t>
      </w:r>
      <w:r>
        <w:rPr>
          <w:rFonts w:hint="eastAsia"/>
          <w:bCs/>
          <w:highlight w:val="none"/>
          <w:u w:val="single"/>
        </w:rPr>
        <w:t>人民币</w:t>
      </w:r>
      <w:r>
        <w:rPr>
          <w:rFonts w:hint="eastAsia"/>
          <w:bCs/>
          <w:highlight w:val="none"/>
        </w:rPr>
        <w:t>报价。</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Cs/>
          <w:highlight w:val="none"/>
        </w:rPr>
      </w:pPr>
      <w:r>
        <w:rPr>
          <w:rFonts w:hint="eastAsia"/>
          <w:bCs/>
          <w:highlight w:val="none"/>
        </w:rPr>
        <w:t>价格包括：货款、设计、安装、随机零配件、标配工具、运输保险、调试、培训、质量保证期服务、各项税费及合同实施过程中不可预见费用等。</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Cs/>
          <w:highlight w:val="none"/>
        </w:rPr>
      </w:pPr>
      <w:r>
        <w:rPr>
          <w:rFonts w:hint="eastAsia"/>
          <w:bCs/>
          <w:highlight w:val="none"/>
        </w:rPr>
        <w:t>2、中华人民共和国关境外提供的货物以</w:t>
      </w:r>
      <w:r>
        <w:rPr>
          <w:rFonts w:hint="eastAsia"/>
          <w:bCs/>
          <w:highlight w:val="none"/>
          <w:u w:val="single"/>
        </w:rPr>
        <w:t>人民币</w:t>
      </w:r>
      <w:r>
        <w:rPr>
          <w:rFonts w:hint="eastAsia"/>
          <w:bCs/>
          <w:highlight w:val="none"/>
        </w:rPr>
        <w:t>报价。</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Cs/>
          <w:highlight w:val="none"/>
        </w:rPr>
      </w:pPr>
      <w:r>
        <w:rPr>
          <w:rFonts w:hint="eastAsia"/>
          <w:bCs/>
          <w:highlight w:val="none"/>
        </w:rPr>
        <w:t>价格包括：</w:t>
      </w:r>
    </w:p>
    <w:p>
      <w:pPr>
        <w:keepNext w:val="0"/>
        <w:keepLines w:val="0"/>
        <w:pageBreakBefore w:val="0"/>
        <w:widowControl w:val="0"/>
        <w:tabs>
          <w:tab w:val="left" w:pos="397"/>
          <w:tab w:val="left" w:pos="993"/>
          <w:tab w:val="left" w:pos="1418"/>
        </w:tabs>
        <w:kinsoku/>
        <w:wordWrap/>
        <w:overflowPunct/>
        <w:topLinePunct w:val="0"/>
        <w:autoSpaceDE/>
        <w:autoSpaceDN/>
        <w:bidi w:val="0"/>
        <w:adjustRightInd w:val="0"/>
        <w:snapToGrid w:val="0"/>
        <w:spacing w:line="360" w:lineRule="auto"/>
        <w:ind w:firstLine="420" w:firstLineChars="200"/>
        <w:textAlignment w:val="auto"/>
        <w:rPr>
          <w:bCs/>
          <w:highlight w:val="none"/>
        </w:rPr>
      </w:pPr>
      <w:r>
        <w:rPr>
          <w:rFonts w:hint="eastAsia"/>
          <w:bCs/>
          <w:highlight w:val="none"/>
        </w:rPr>
        <w:t>（1）CIP广州口岸。</w:t>
      </w:r>
    </w:p>
    <w:p>
      <w:pPr>
        <w:keepNext w:val="0"/>
        <w:keepLines w:val="0"/>
        <w:pageBreakBefore w:val="0"/>
        <w:widowControl w:val="0"/>
        <w:tabs>
          <w:tab w:val="left" w:pos="397"/>
          <w:tab w:val="left" w:pos="993"/>
          <w:tab w:val="left" w:pos="1418"/>
        </w:tabs>
        <w:kinsoku/>
        <w:wordWrap/>
        <w:overflowPunct/>
        <w:topLinePunct w:val="0"/>
        <w:autoSpaceDE/>
        <w:autoSpaceDN/>
        <w:bidi w:val="0"/>
        <w:adjustRightInd w:val="0"/>
        <w:snapToGrid w:val="0"/>
        <w:spacing w:line="360" w:lineRule="auto"/>
        <w:ind w:firstLine="420" w:firstLineChars="200"/>
        <w:textAlignment w:val="auto"/>
        <w:rPr>
          <w:bCs/>
          <w:highlight w:val="none"/>
        </w:rPr>
      </w:pPr>
      <w:r>
        <w:rPr>
          <w:rFonts w:hint="eastAsia"/>
          <w:bCs/>
          <w:highlight w:val="none"/>
        </w:rPr>
        <w:t>（2）其他伴随服务费用：</w:t>
      </w:r>
    </w:p>
    <w:p>
      <w:pPr>
        <w:keepNext w:val="0"/>
        <w:keepLines w:val="0"/>
        <w:pageBreakBefore w:val="0"/>
        <w:widowControl w:val="0"/>
        <w:tabs>
          <w:tab w:val="left" w:pos="630"/>
          <w:tab w:val="left" w:pos="945"/>
        </w:tabs>
        <w:kinsoku/>
        <w:wordWrap/>
        <w:overflowPunct/>
        <w:topLinePunct w:val="0"/>
        <w:autoSpaceDE/>
        <w:autoSpaceDN/>
        <w:bidi w:val="0"/>
        <w:adjustRightInd w:val="0"/>
        <w:snapToGrid w:val="0"/>
        <w:spacing w:line="360" w:lineRule="auto"/>
        <w:ind w:firstLine="420" w:firstLineChars="200"/>
        <w:textAlignment w:val="auto"/>
        <w:rPr>
          <w:rFonts w:cs="宋体"/>
          <w:bCs/>
          <w:szCs w:val="21"/>
          <w:highlight w:val="none"/>
          <w:lang w:val="zh-CN"/>
        </w:rPr>
      </w:pPr>
      <w:r>
        <w:rPr>
          <w:rFonts w:hint="eastAsia"/>
          <w:bCs/>
          <w:szCs w:val="21"/>
          <w:highlight w:val="none"/>
        </w:rPr>
        <w:t>1）货物从进口口岸至最终目的地的关境内运输、保险和其他当地发生的伴随费用。</w:t>
      </w:r>
    </w:p>
    <w:p>
      <w:pPr>
        <w:keepNext w:val="0"/>
        <w:keepLines w:val="0"/>
        <w:pageBreakBefore w:val="0"/>
        <w:widowControl w:val="0"/>
        <w:tabs>
          <w:tab w:val="left" w:pos="630"/>
          <w:tab w:val="left" w:pos="945"/>
        </w:tabs>
        <w:kinsoku/>
        <w:wordWrap/>
        <w:overflowPunct/>
        <w:topLinePunct w:val="0"/>
        <w:autoSpaceDE/>
        <w:autoSpaceDN/>
        <w:bidi w:val="0"/>
        <w:adjustRightInd w:val="0"/>
        <w:snapToGrid w:val="0"/>
        <w:spacing w:line="360" w:lineRule="auto"/>
        <w:ind w:firstLine="420" w:firstLineChars="200"/>
        <w:textAlignment w:val="auto"/>
        <w:rPr>
          <w:rFonts w:cs="宋体"/>
          <w:bCs/>
          <w:szCs w:val="21"/>
          <w:highlight w:val="none"/>
          <w:lang w:val="zh-CN"/>
        </w:rPr>
      </w:pPr>
      <w:r>
        <w:rPr>
          <w:rFonts w:hint="eastAsia" w:cs="宋体"/>
          <w:bCs/>
          <w:szCs w:val="21"/>
          <w:highlight w:val="none"/>
          <w:lang w:val="zh-CN"/>
        </w:rPr>
        <w:t>2）安装与调试、验收、检验、培训、技术文件的移交、质量保证期服务、技术服务、卸货费及</w:t>
      </w:r>
      <w:r>
        <w:rPr>
          <w:rFonts w:hint="eastAsia" w:cs="宋体"/>
          <w:bCs/>
          <w:szCs w:val="21"/>
          <w:highlight w:val="none"/>
        </w:rPr>
        <w:t>招标</w:t>
      </w:r>
      <w:r>
        <w:rPr>
          <w:rFonts w:hint="eastAsia" w:cs="宋体"/>
          <w:bCs/>
          <w:szCs w:val="21"/>
          <w:highlight w:val="none"/>
          <w:lang w:val="zh-CN"/>
        </w:rPr>
        <w:t>文件要求提供的其它服务。</w:t>
      </w:r>
    </w:p>
    <w:p>
      <w:pPr>
        <w:keepNext w:val="0"/>
        <w:keepLines w:val="0"/>
        <w:pageBreakBefore w:val="0"/>
        <w:widowControl w:val="0"/>
        <w:tabs>
          <w:tab w:val="left" w:pos="630"/>
          <w:tab w:val="left" w:pos="945"/>
        </w:tabs>
        <w:kinsoku/>
        <w:wordWrap/>
        <w:overflowPunct/>
        <w:topLinePunct w:val="0"/>
        <w:autoSpaceDE/>
        <w:autoSpaceDN/>
        <w:bidi w:val="0"/>
        <w:adjustRightInd w:val="0"/>
        <w:snapToGrid w:val="0"/>
        <w:spacing w:line="360" w:lineRule="auto"/>
        <w:ind w:firstLine="420" w:firstLineChars="200"/>
        <w:textAlignment w:val="auto"/>
        <w:rPr>
          <w:rFonts w:cs="宋体"/>
          <w:bCs/>
          <w:szCs w:val="21"/>
          <w:highlight w:val="none"/>
          <w:lang w:val="zh-CN"/>
        </w:rPr>
      </w:pPr>
      <w:r>
        <w:rPr>
          <w:rFonts w:hint="eastAsia" w:cs="宋体"/>
          <w:bCs/>
          <w:szCs w:val="21"/>
          <w:highlight w:val="none"/>
          <w:lang w:val="zh-CN"/>
        </w:rPr>
        <w:t>3）外贸进口有关的一切费用（如外贸公司代理费用、清关费用、银行手续费、海关监管手续费、报关费用、商检费用、申办机电批文费用、机场码头费等）。</w:t>
      </w:r>
    </w:p>
    <w:p>
      <w:pPr>
        <w:keepNext w:val="0"/>
        <w:keepLines w:val="0"/>
        <w:pageBreakBefore w:val="0"/>
        <w:widowControl w:val="0"/>
        <w:tabs>
          <w:tab w:val="left" w:pos="630"/>
          <w:tab w:val="left" w:pos="945"/>
        </w:tabs>
        <w:kinsoku/>
        <w:wordWrap/>
        <w:overflowPunct/>
        <w:topLinePunct w:val="0"/>
        <w:autoSpaceDE/>
        <w:autoSpaceDN/>
        <w:bidi w:val="0"/>
        <w:adjustRightInd w:val="0"/>
        <w:snapToGrid w:val="0"/>
        <w:spacing w:line="360" w:lineRule="auto"/>
        <w:ind w:firstLine="420" w:firstLineChars="200"/>
        <w:textAlignment w:val="auto"/>
        <w:rPr>
          <w:rFonts w:cs="宋体"/>
          <w:bCs/>
          <w:szCs w:val="21"/>
          <w:highlight w:val="none"/>
          <w:lang w:val="zh-CN"/>
        </w:rPr>
      </w:pPr>
      <w:r>
        <w:rPr>
          <w:rFonts w:hint="eastAsia" w:cs="宋体"/>
          <w:bCs/>
          <w:szCs w:val="21"/>
          <w:highlight w:val="none"/>
          <w:lang w:val="zh-CN"/>
        </w:rPr>
        <w:t>4）此报价包含进口代理公司服务费，进口代理公司由中标</w:t>
      </w:r>
      <w:r>
        <w:rPr>
          <w:rFonts w:hint="eastAsia" w:cs="宋体"/>
          <w:bCs/>
          <w:szCs w:val="21"/>
          <w:highlight w:val="none"/>
        </w:rPr>
        <w:t>人</w:t>
      </w:r>
      <w:r>
        <w:rPr>
          <w:rFonts w:hint="eastAsia" w:cs="宋体"/>
          <w:bCs/>
          <w:szCs w:val="21"/>
          <w:highlight w:val="none"/>
          <w:lang w:val="zh-CN"/>
        </w:rPr>
        <w:t>自行指定，并需协助与采购人签订三方</w:t>
      </w:r>
      <w:r>
        <w:rPr>
          <w:rFonts w:hint="eastAsia" w:cs="宋体"/>
          <w:bCs/>
          <w:szCs w:val="21"/>
          <w:highlight w:val="none"/>
          <w:lang w:val="en-US" w:eastAsia="zh-CN"/>
        </w:rPr>
        <w:t>合同</w:t>
      </w:r>
      <w:r>
        <w:rPr>
          <w:rFonts w:hint="eastAsia" w:cs="宋体"/>
          <w:bCs/>
          <w:szCs w:val="21"/>
          <w:highlight w:val="none"/>
          <w:lang w:val="zh-CN"/>
        </w:rPr>
        <w:t>。</w:t>
      </w:r>
    </w:p>
    <w:p>
      <w:pPr>
        <w:keepNext w:val="0"/>
        <w:keepLines w:val="0"/>
        <w:pageBreakBefore w:val="0"/>
        <w:widowControl w:val="0"/>
        <w:tabs>
          <w:tab w:val="left" w:pos="709"/>
        </w:tabs>
        <w:kinsoku/>
        <w:wordWrap/>
        <w:overflowPunct/>
        <w:topLinePunct w:val="0"/>
        <w:autoSpaceDE/>
        <w:autoSpaceDN/>
        <w:bidi w:val="0"/>
        <w:spacing w:line="360" w:lineRule="auto"/>
        <w:ind w:firstLine="420" w:firstLineChars="200"/>
        <w:textAlignment w:val="auto"/>
        <w:rPr>
          <w:rFonts w:cs="宋体"/>
          <w:bCs/>
          <w:szCs w:val="21"/>
          <w:lang w:val="zh-CN"/>
        </w:rPr>
      </w:pPr>
      <w:r>
        <w:rPr>
          <w:rFonts w:hint="eastAsia" w:cs="宋体"/>
          <w:bCs/>
          <w:szCs w:val="21"/>
        </w:rPr>
        <w:t>5</w:t>
      </w:r>
      <w:r>
        <w:rPr>
          <w:rFonts w:hint="eastAsia" w:cs="宋体"/>
          <w:bCs/>
          <w:szCs w:val="21"/>
          <w:lang w:val="zh-CN"/>
        </w:rPr>
        <w:t>）按照采购需求要求的除以上费用外的其他相关费用。</w:t>
      </w:r>
    </w:p>
    <w:p>
      <w:pPr>
        <w:numPr>
          <w:ilvl w:val="0"/>
          <w:numId w:val="8"/>
        </w:numPr>
        <w:tabs>
          <w:tab w:val="left" w:pos="525"/>
          <w:tab w:val="left" w:pos="851"/>
          <w:tab w:val="left" w:pos="3398"/>
        </w:tabs>
        <w:autoSpaceDE w:val="0"/>
        <w:autoSpaceDN w:val="0"/>
        <w:adjustRightInd w:val="0"/>
        <w:spacing w:line="360" w:lineRule="auto"/>
        <w:ind w:left="0" w:firstLine="422" w:firstLineChars="200"/>
        <w:outlineLvl w:val="1"/>
        <w:rPr>
          <w:rFonts w:ascii="宋体" w:hAnsi="宋体" w:cs="宋体"/>
          <w:b/>
          <w:bCs/>
          <w:szCs w:val="21"/>
        </w:rPr>
      </w:pPr>
      <w:r>
        <w:rPr>
          <w:rFonts w:hint="eastAsia" w:ascii="宋体" w:hAnsi="宋体" w:cs="宋体"/>
          <w:b/>
          <w:szCs w:val="21"/>
          <w:lang w:val="zh-CN"/>
        </w:rPr>
        <w:t>技术要求</w:t>
      </w:r>
      <w:bookmarkEnd w:id="10"/>
      <w:bookmarkEnd w:id="19"/>
      <w:bookmarkStart w:id="21" w:name="_Toc76354917"/>
      <w:bookmarkStart w:id="22" w:name="_Toc50737321"/>
      <w:bookmarkStart w:id="23" w:name="_Toc50691022"/>
      <w:bookmarkStart w:id="24" w:name="_Toc50737289"/>
      <w:bookmarkStart w:id="25" w:name="_Toc50736469"/>
    </w:p>
    <w:p>
      <w:pPr>
        <w:spacing w:line="360" w:lineRule="auto"/>
        <w:rPr>
          <w:rFonts w:ascii="宋体" w:hAnsi="宋体" w:cs="宋体"/>
          <w:b/>
          <w:szCs w:val="21"/>
          <w:lang w:val="zh-CN"/>
        </w:rPr>
      </w:pPr>
      <w:r>
        <w:rPr>
          <w:rFonts w:hint="eastAsia" w:ascii="宋体" w:hAnsi="宋体" w:cs="宋体"/>
          <w:b/>
          <w:szCs w:val="21"/>
        </w:rPr>
        <w:t>（一</w:t>
      </w:r>
      <w:r>
        <w:rPr>
          <w:rFonts w:hint="eastAsia" w:ascii="宋体" w:hAnsi="宋体" w:cs="宋体"/>
          <w:b/>
          <w:szCs w:val="21"/>
          <w:lang w:val="zh-CN"/>
        </w:rPr>
        <w:t>）需执行的国家相关标准、行业标准、地方标准或者其他标准、规范</w:t>
      </w:r>
    </w:p>
    <w:p>
      <w:pPr>
        <w:spacing w:line="360" w:lineRule="auto"/>
        <w:rPr>
          <w:rFonts w:ascii="宋体" w:hAnsi="宋体" w:cs="宋体"/>
          <w:b/>
          <w:szCs w:val="21"/>
        </w:rPr>
      </w:pPr>
      <w:r>
        <w:rPr>
          <w:rFonts w:hint="eastAsia" w:ascii="宋体" w:hAnsi="宋体" w:cs="宋体"/>
          <w:b/>
          <w:szCs w:val="21"/>
          <w:lang w:val="zh-CN"/>
        </w:rPr>
        <w:t>（</w:t>
      </w:r>
      <w:r>
        <w:rPr>
          <w:rFonts w:hint="eastAsia" w:ascii="宋体" w:hAnsi="宋体" w:cs="宋体"/>
          <w:b/>
          <w:szCs w:val="21"/>
        </w:rPr>
        <w:t>二</w:t>
      </w:r>
      <w:r>
        <w:rPr>
          <w:rFonts w:hint="eastAsia" w:ascii="宋体" w:hAnsi="宋体" w:cs="宋体"/>
          <w:b/>
          <w:szCs w:val="21"/>
          <w:lang w:val="zh-CN"/>
        </w:rPr>
        <w:t>）</w:t>
      </w:r>
      <w:r>
        <w:rPr>
          <w:rFonts w:hint="eastAsia" w:ascii="宋体" w:hAnsi="宋体" w:cs="宋体"/>
          <w:b/>
          <w:szCs w:val="21"/>
        </w:rPr>
        <w:t>技术参数：</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1、透过光源：lED光源，功率≥3.7W，具备相差:PhL、Ph1、Ph2 偏斜照明，明场光圈: 电动(0%-100%)</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2、荧光光源：长寿命LED荧光光源，使用寿命≥40000小时</w:t>
      </w:r>
      <w:r>
        <w:rPr>
          <w:rFonts w:hint="eastAsia"/>
        </w:rPr>
        <w:t>；</w:t>
      </w:r>
      <w:r>
        <w:rPr>
          <w:rFonts w:hint="eastAsia" w:ascii="宋体" w:hAnsi="宋体" w:cs="宋体"/>
          <w:szCs w:val="21"/>
        </w:rPr>
        <w:t>功率≥40W 波长:全光谱(UV to IR），具备荧光减光机构:电动减光(0.3%-100%)</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3、调焦：自动对焦，可调节调焦上限；也可手动调焦。</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★4、全自动防荧光淬灭减轻模式：在进行平台移动、调焦以及更改曝光时间时瞬间照射激发光，其余时间自动关闭激发光，极大限度减少荧光淬灭降低光毒性。</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5、白/黑平衡功能：一键自动设置、手动设置两种模式</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★6、原厂自带暗室及原厂内置浮动减震装置，倒置荧光显微光路设计</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7、电动载物台：XY行程≥110*80mm；Z行程≥8mm。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8、拍摄元件：≥2/3英寸高灵敏度黑白制冷CCD（内置液晶彩色滤光片），最大记录像素≥4080×3060(≥1000万像素)；灰度级：14 bit/8 bit(黑白);24 bit(彩色 RGB个8bit) ，可接收波段优于400-1000nm。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9、Z轴马达最小移动增量：≤0.1um</w:t>
      </w:r>
      <w:r>
        <w:rPr>
          <w:rFonts w:hint="eastAsia"/>
        </w:rPr>
        <w:t>；XY平台最小移动增量：</w:t>
      </w:r>
      <w:r>
        <w:rPr>
          <w:rFonts w:hint="eastAsia" w:ascii="宋体" w:hAnsi="宋体" w:cs="宋体"/>
          <w:szCs w:val="21"/>
        </w:rPr>
        <w:t>≤1um</w:t>
      </w:r>
      <w:r>
        <w:rPr>
          <w:rFonts w:hint="eastAsia"/>
        </w:rPr>
        <w:t>。</w:t>
      </w:r>
    </w:p>
    <w:p>
      <w:pPr>
        <w:adjustRightInd w:val="0"/>
        <w:snapToGrid w:val="0"/>
        <w:spacing w:line="396"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10、荧光激发块转盘：≥4孔。</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11、摄像系统：高灵敏度冷却CCD。</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12、图像采集速度：全幅像素≥90帧。</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▲13、CCD制冷系统：半导体制冷，环境温度下25℃±2℃。</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、样品夹类型：配置多种样品夹，可支持多孔板（6、12、24、48、96、384）、25mm*75mm标准载玻片、细胞培养皿(35、60、100mm)、细胞培养瓶(T-25、T-75)等多种器皿适配器。</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★15、快速超景深全副对焦：针对有一定厚度样品，通过Z轴的移动拍摄，景深合成，3秒内完成画面的全幅对焦</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、全景全焦图像扫描拼接，</w:t>
      </w:r>
      <w:r>
        <w:rPr>
          <w:rFonts w:hint="eastAsia"/>
        </w:rPr>
        <w:t>满足</w:t>
      </w:r>
      <w:r>
        <w:rPr>
          <w:rFonts w:hint="eastAsia" w:ascii="宋体" w:hAnsi="宋体" w:cs="宋体"/>
          <w:szCs w:val="21"/>
        </w:rPr>
        <w:t>≥5万×5万像素的无缝高清全自动图像拼接，可同时进行Z-栈拍摄。</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、Z-Stack：通过设置上限和下限的方式层扫拍摄，Z轴步进最小≤100nm Z轴行程范围≥8mm。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8</w:t>
      </w:r>
      <w:r>
        <w:rPr>
          <w:rFonts w:hint="eastAsia" w:ascii="宋体" w:hAnsi="宋体" w:cs="宋体"/>
          <w:szCs w:val="21"/>
        </w:rPr>
        <w:t>、拼接范围≥50000*50000像素，全幅对焦图像拼接，拼接出没有接缝的自然图像。</w:t>
      </w:r>
    </w:p>
    <w:p>
      <w:pPr>
        <w:adjustRightInd w:val="0"/>
        <w:snapToGrid w:val="0"/>
        <w:spacing w:line="396" w:lineRule="auto"/>
        <w:ind w:firstLine="420" w:firstLineChars="200"/>
        <w:rPr>
          <w:rFonts w:ascii="宋体" w:hAnsi="宋体" w:cs="宋体"/>
          <w:szCs w:val="21"/>
        </w:rPr>
      </w:pPr>
      <w:r>
        <w:rPr>
          <w:rFonts w:ascii="宋体" w:hAnsi="宋体" w:cs="宋体"/>
          <w:szCs w:val="21"/>
        </w:rPr>
        <w:t>▲19</w:t>
      </w:r>
      <w:r>
        <w:rPr>
          <w:rFonts w:hint="eastAsia" w:ascii="宋体" w:hAnsi="宋体" w:cs="宋体"/>
          <w:szCs w:val="21"/>
        </w:rPr>
        <w:t>、拼接平面定义：通过选择不同焦平面，定义拼接样品的平面度，在拼接过程中Z轴会根据样品平面度的起伏做Z轴位置的自动调整拍摄。</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0</w:t>
      </w:r>
      <w:r>
        <w:rPr>
          <w:rFonts w:hint="eastAsia" w:ascii="宋体" w:hAnsi="宋体" w:cs="宋体"/>
          <w:szCs w:val="21"/>
        </w:rPr>
        <w:t>、自定义多点不同条件自动拍摄。</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1</w:t>
      </w:r>
      <w:r>
        <w:rPr>
          <w:rFonts w:hint="eastAsia" w:ascii="宋体" w:hAnsi="宋体" w:cs="宋体"/>
          <w:szCs w:val="21"/>
        </w:rPr>
        <w:t>、物镜：针对倒置显微镜应用优化的分辨率和透过率物镜，满足普通明场、侧射、荧光观察方式。</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2</w:t>
      </w:r>
      <w:r>
        <w:rPr>
          <w:rFonts w:hint="eastAsia" w:ascii="宋体" w:hAnsi="宋体" w:cs="宋体"/>
          <w:szCs w:val="21"/>
        </w:rPr>
        <w:t>、物镜转换器：≥6位物镜转盘，一体化设计，增强光路稳定，具有齐焦功能。</w:t>
      </w:r>
    </w:p>
    <w:p>
      <w:pPr>
        <w:adjustRightInd w:val="0"/>
        <w:snapToGrid w:val="0"/>
        <w:spacing w:line="396"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3</w:t>
      </w:r>
      <w:r>
        <w:rPr>
          <w:rFonts w:hint="eastAsia" w:ascii="宋体" w:hAnsi="宋体" w:cs="宋体"/>
          <w:szCs w:val="21"/>
        </w:rPr>
        <w:t>、位置识别：可自动识别高倍率图像在低倍图像中的位置并标出，误差不超过一个微米。</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4</w:t>
      </w:r>
      <w:r>
        <w:rPr>
          <w:rFonts w:hint="eastAsia" w:ascii="宋体" w:hAnsi="宋体" w:cs="宋体"/>
          <w:szCs w:val="21"/>
        </w:rPr>
        <w:t>、图像分析处理功能：具备手动拼接、祛霾、图像叠加、全副对焦、标尺功能。</w:t>
      </w:r>
    </w:p>
    <w:p>
      <w:pPr>
        <w:adjustRightInd w:val="0"/>
        <w:snapToGrid w:val="0"/>
        <w:spacing w:line="396"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5</w:t>
      </w:r>
      <w:r>
        <w:rPr>
          <w:rFonts w:hint="eastAsia" w:ascii="宋体" w:hAnsi="宋体" w:cs="宋体"/>
          <w:szCs w:val="21"/>
        </w:rPr>
        <w:t>、可进行导航、图像拼接拍摄、Z 栈拍摄、多点多条件拍摄。</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 xml:space="preserve">、视野定位：具有视野拓展扫描功能，制作成导航图，单键点击即可移动到相应位置。 </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、物镜参数：</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.1油镜 100X， 数值孔径：NA≥1.45，工作距离≥0.13mm；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.2相差物镜 10X， 数值孔径：NA≥0.30，工作距离≥14.5mm；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.3APO物镜20X，数值孔径：NA≥0.75，工作距离≥6mm；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.4相差物镜40X，数值孔径：NA≥0.6，工作距离≥2.2mm。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、荧光滤色镜套：</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.1滤光片 DAPI：激发波长340\40nm，吸收波长460\50nm,二向色镜波长400nm；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.2滤光片 GFP：激发波长470\40nm，吸收波长525\50nm,二向色镜波长495nm；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.3滤光片 TRITC：激发波长545\25nm，吸收波长605\70nm,二向色镜波长565nm；</w:t>
      </w:r>
    </w:p>
    <w:p>
      <w:pPr>
        <w:adjustRightInd w:val="0"/>
        <w:snapToGrid w:val="0"/>
        <w:spacing w:line="396"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.4滤光片 CY5：激发波长620\60nm，吸收波长700\70nm,二向色镜波长660nm。</w:t>
      </w:r>
    </w:p>
    <w:p>
      <w:pPr>
        <w:adjustRightInd w:val="0"/>
        <w:snapToGrid w:val="0"/>
        <w:spacing w:line="396" w:lineRule="auto"/>
        <w:ind w:firstLine="420" w:firstLineChars="200"/>
        <w:rPr>
          <w:rFonts w:ascii="宋体" w:hAnsi="宋体" w:cs="宋体"/>
          <w:szCs w:val="21"/>
        </w:rPr>
      </w:pPr>
      <w:r>
        <w:rPr>
          <w:rFonts w:ascii="宋体" w:hAnsi="宋体" w:cs="宋体"/>
          <w:szCs w:val="21"/>
        </w:rPr>
        <w:t>29</w:t>
      </w:r>
      <w:r>
        <w:rPr>
          <w:rFonts w:hint="eastAsia" w:ascii="宋体" w:hAnsi="宋体" w:cs="宋体"/>
          <w:szCs w:val="21"/>
        </w:rPr>
        <w:t xml:space="preserve">、配置要求: </w:t>
      </w:r>
    </w:p>
    <w:p>
      <w:pPr>
        <w:adjustRightInd w:val="0"/>
        <w:snapToGrid w:val="0"/>
        <w:spacing w:line="396" w:lineRule="auto"/>
        <w:ind w:firstLine="420" w:firstLineChars="200"/>
        <w:rPr>
          <w:rFonts w:ascii="宋体" w:hAnsi="宋体" w:cs="宋体"/>
          <w:szCs w:val="21"/>
        </w:rPr>
      </w:pPr>
      <w:r>
        <w:rPr>
          <w:rFonts w:ascii="宋体" w:hAnsi="宋体" w:cs="宋体"/>
          <w:szCs w:val="21"/>
        </w:rPr>
        <w:t>29</w:t>
      </w:r>
      <w:r>
        <w:rPr>
          <w:rFonts w:hint="eastAsia" w:ascii="宋体" w:hAnsi="宋体" w:cs="宋体"/>
          <w:szCs w:val="21"/>
        </w:rPr>
        <w:t>.1倒置荧光显微镜主机 1台；</w:t>
      </w:r>
    </w:p>
    <w:p>
      <w:pPr>
        <w:adjustRightInd w:val="0"/>
        <w:snapToGrid w:val="0"/>
        <w:spacing w:line="396" w:lineRule="auto"/>
        <w:ind w:firstLine="420" w:firstLineChars="200"/>
        <w:rPr>
          <w:rFonts w:ascii="宋体" w:hAnsi="宋体" w:cs="宋体"/>
          <w:szCs w:val="21"/>
        </w:rPr>
      </w:pPr>
      <w:r>
        <w:rPr>
          <w:rFonts w:ascii="宋体" w:hAnsi="宋体" w:cs="宋体"/>
          <w:szCs w:val="21"/>
        </w:rPr>
        <w:t>29</w:t>
      </w:r>
      <w:r>
        <w:rPr>
          <w:rFonts w:hint="eastAsia" w:ascii="宋体" w:hAnsi="宋体" w:cs="宋体"/>
          <w:szCs w:val="21"/>
        </w:rPr>
        <w:t>.2 APO镜头20X,100X 油镜及10X，40X相差镜头各 1个；</w:t>
      </w:r>
    </w:p>
    <w:p>
      <w:pPr>
        <w:adjustRightInd w:val="0"/>
        <w:snapToGrid w:val="0"/>
        <w:spacing w:line="396" w:lineRule="auto"/>
        <w:ind w:firstLine="420" w:firstLineChars="200"/>
        <w:rPr>
          <w:rFonts w:ascii="宋体" w:hAnsi="宋体" w:cs="宋体"/>
          <w:szCs w:val="21"/>
        </w:rPr>
      </w:pPr>
      <w:r>
        <w:rPr>
          <w:rFonts w:ascii="宋体" w:hAnsi="宋体" w:cs="宋体"/>
          <w:szCs w:val="21"/>
        </w:rPr>
        <w:t>29</w:t>
      </w:r>
      <w:r>
        <w:rPr>
          <w:rFonts w:hint="eastAsia" w:ascii="宋体" w:hAnsi="宋体" w:cs="宋体"/>
          <w:szCs w:val="21"/>
        </w:rPr>
        <w:t>.3.高灵敏度冷却CCD 1个（内置）；</w:t>
      </w:r>
    </w:p>
    <w:p>
      <w:pPr>
        <w:adjustRightInd w:val="0"/>
        <w:snapToGrid w:val="0"/>
        <w:spacing w:line="396" w:lineRule="auto"/>
        <w:ind w:firstLine="420" w:firstLineChars="200"/>
        <w:rPr>
          <w:rFonts w:ascii="宋体" w:hAnsi="宋体" w:cs="宋体"/>
          <w:szCs w:val="21"/>
        </w:rPr>
      </w:pPr>
      <w:r>
        <w:rPr>
          <w:rFonts w:ascii="宋体" w:hAnsi="宋体" w:cs="宋体"/>
          <w:szCs w:val="21"/>
        </w:rPr>
        <w:t>29</w:t>
      </w:r>
      <w:r>
        <w:rPr>
          <w:rFonts w:hint="eastAsia" w:ascii="宋体" w:hAnsi="宋体" w:cs="宋体"/>
          <w:szCs w:val="21"/>
        </w:rPr>
        <w:t>.4滤光片：DAPI， GFP，TRITC,CY5各一个；</w:t>
      </w:r>
    </w:p>
    <w:p>
      <w:pPr>
        <w:adjustRightInd w:val="0"/>
        <w:snapToGrid w:val="0"/>
        <w:spacing w:line="396" w:lineRule="auto"/>
        <w:ind w:firstLine="420" w:firstLineChars="200"/>
        <w:rPr>
          <w:rFonts w:ascii="宋体" w:hAnsi="宋体" w:cs="宋体"/>
          <w:szCs w:val="21"/>
        </w:rPr>
      </w:pPr>
      <w:r>
        <w:rPr>
          <w:rFonts w:ascii="宋体" w:hAnsi="宋体" w:cs="宋体"/>
          <w:szCs w:val="21"/>
        </w:rPr>
        <w:t>29</w:t>
      </w:r>
      <w:r>
        <w:rPr>
          <w:rFonts w:hint="eastAsia" w:ascii="宋体" w:hAnsi="宋体" w:cs="宋体"/>
          <w:szCs w:val="21"/>
        </w:rPr>
        <w:t>.5分析应用程序：1套；</w:t>
      </w:r>
    </w:p>
    <w:p>
      <w:pPr>
        <w:adjustRightInd w:val="0"/>
        <w:snapToGrid w:val="0"/>
        <w:spacing w:line="396" w:lineRule="auto"/>
        <w:ind w:firstLine="420" w:firstLineChars="200"/>
        <w:rPr>
          <w:rFonts w:ascii="宋体" w:hAnsi="宋体" w:cs="宋体"/>
          <w:b/>
          <w:szCs w:val="21"/>
        </w:rPr>
      </w:pPr>
      <w:r>
        <w:rPr>
          <w:rFonts w:ascii="宋体" w:hAnsi="宋体" w:cs="宋体"/>
          <w:szCs w:val="21"/>
        </w:rPr>
        <w:t>29</w:t>
      </w:r>
      <w:r>
        <w:rPr>
          <w:rFonts w:hint="eastAsia" w:ascii="宋体" w:hAnsi="宋体" w:cs="宋体"/>
          <w:szCs w:val="21"/>
        </w:rPr>
        <w:t>.6显微镜用工作站：1套。（国内供货）</w:t>
      </w:r>
    </w:p>
    <w:p>
      <w:pPr>
        <w:numPr>
          <w:ilvl w:val="0"/>
          <w:numId w:val="8"/>
        </w:numPr>
        <w:tabs>
          <w:tab w:val="left" w:pos="525"/>
          <w:tab w:val="left" w:pos="851"/>
          <w:tab w:val="left" w:pos="3398"/>
        </w:tabs>
        <w:autoSpaceDE w:val="0"/>
        <w:autoSpaceDN w:val="0"/>
        <w:adjustRightInd w:val="0"/>
        <w:spacing w:before="156" w:beforeLines="50" w:line="360" w:lineRule="auto"/>
        <w:ind w:left="522"/>
        <w:outlineLvl w:val="1"/>
        <w:rPr>
          <w:rFonts w:ascii="宋体" w:hAnsi="宋体" w:cs="宋体"/>
          <w:b/>
          <w:szCs w:val="21"/>
          <w:lang w:val="zh-CN"/>
        </w:rPr>
      </w:pPr>
      <w:r>
        <w:rPr>
          <w:rFonts w:hint="eastAsia" w:ascii="宋体" w:hAnsi="宋体" w:cs="宋体"/>
          <w:b/>
          <w:szCs w:val="21"/>
          <w:lang w:val="zh-CN"/>
        </w:rPr>
        <w:t>商务</w:t>
      </w:r>
      <w:r>
        <w:rPr>
          <w:rFonts w:hint="eastAsia" w:ascii="宋体" w:hAnsi="宋体" w:cs="宋体"/>
          <w:b/>
          <w:bCs/>
          <w:szCs w:val="21"/>
        </w:rPr>
        <w:t>要求</w:t>
      </w:r>
    </w:p>
    <w:p>
      <w:pPr>
        <w:numPr>
          <w:ilvl w:val="0"/>
          <w:numId w:val="9"/>
        </w:numPr>
        <w:spacing w:line="360" w:lineRule="auto"/>
        <w:rPr>
          <w:rFonts w:ascii="宋体" w:hAnsi="宋体" w:cs="宋体"/>
          <w:b/>
        </w:rPr>
      </w:pPr>
      <w:r>
        <w:rPr>
          <w:rFonts w:hint="eastAsia" w:ascii="宋体" w:hAnsi="宋体" w:cs="宋体"/>
          <w:b/>
        </w:rPr>
        <w:t>供货要求</w:t>
      </w:r>
    </w:p>
    <w:p>
      <w:pPr>
        <w:numPr>
          <w:ilvl w:val="0"/>
          <w:numId w:val="10"/>
        </w:numPr>
        <w:spacing w:line="360" w:lineRule="auto"/>
        <w:rPr>
          <w:rFonts w:ascii="宋体" w:hAnsi="宋体" w:cs="宋体"/>
        </w:rPr>
      </w:pPr>
      <w:r>
        <w:rPr>
          <w:rFonts w:hint="eastAsia" w:ascii="宋体" w:hAnsi="宋体" w:cs="宋体"/>
        </w:rPr>
        <w:t>交货期：中华人民共和国关境内提供的货物合同签订之日起</w:t>
      </w:r>
      <w:r>
        <w:rPr>
          <w:rFonts w:hint="eastAsia" w:ascii="宋体" w:hAnsi="宋体" w:cs="宋体"/>
          <w:u w:val="single"/>
        </w:rPr>
        <w:t xml:space="preserve"> 30 </w:t>
      </w:r>
      <w:r>
        <w:rPr>
          <w:rFonts w:hint="eastAsia" w:ascii="宋体" w:hAnsi="宋体" w:cs="宋体"/>
        </w:rPr>
        <w:t>日（日历日）；中华人民共和国关境外提供的货物合同签订之日起</w:t>
      </w:r>
      <w:r>
        <w:rPr>
          <w:rFonts w:hint="eastAsia" w:ascii="宋体" w:hAnsi="宋体" w:cs="宋体"/>
          <w:u w:val="single"/>
        </w:rPr>
        <w:t xml:space="preserve">90 </w:t>
      </w:r>
      <w:r>
        <w:rPr>
          <w:rFonts w:hint="eastAsia" w:ascii="宋体" w:hAnsi="宋体" w:cs="宋体"/>
        </w:rPr>
        <w:t>日（日历日）/免税办理后120天内。</w:t>
      </w:r>
    </w:p>
    <w:p>
      <w:pPr>
        <w:numPr>
          <w:ilvl w:val="0"/>
          <w:numId w:val="10"/>
        </w:numPr>
        <w:spacing w:line="360" w:lineRule="auto"/>
        <w:rPr>
          <w:rFonts w:ascii="宋体" w:hAnsi="宋体" w:cs="宋体"/>
        </w:rPr>
      </w:pPr>
      <w:r>
        <w:rPr>
          <w:rFonts w:hint="eastAsia" w:ascii="宋体" w:hAnsi="宋体" w:cs="宋体"/>
        </w:rPr>
        <w:t>交货地点：采购人指定地点。</w:t>
      </w:r>
    </w:p>
    <w:p>
      <w:pPr>
        <w:numPr>
          <w:ilvl w:val="0"/>
          <w:numId w:val="9"/>
        </w:numPr>
        <w:spacing w:line="360" w:lineRule="auto"/>
        <w:rPr>
          <w:rFonts w:ascii="宋体" w:hAnsi="宋体" w:cs="宋体"/>
        </w:rPr>
      </w:pPr>
      <w:r>
        <w:rPr>
          <w:rFonts w:hint="eastAsia" w:ascii="宋体" w:hAnsi="宋体" w:cs="宋体"/>
          <w:b/>
        </w:rPr>
        <w:t>安装与调试</w:t>
      </w:r>
    </w:p>
    <w:p>
      <w:pPr>
        <w:numPr>
          <w:ilvl w:val="1"/>
          <w:numId w:val="8"/>
        </w:numPr>
        <w:spacing w:line="360" w:lineRule="auto"/>
        <w:ind w:left="424" w:hanging="424" w:hangingChars="202"/>
        <w:rPr>
          <w:rFonts w:ascii="宋体" w:hAnsi="宋体" w:cs="宋体"/>
          <w:szCs w:val="21"/>
        </w:rPr>
      </w:pPr>
      <w:r>
        <w:rPr>
          <w:rFonts w:hint="eastAsia" w:ascii="宋体" w:hAnsi="宋体" w:cs="宋体"/>
          <w:szCs w:val="21"/>
        </w:rPr>
        <w:t>中标人必须按项目进度安排计划，派出适当的技术人员到安装现场负责安装和调试工作。在安装实施期间，严格遵守采购人的有关规定。</w:t>
      </w:r>
    </w:p>
    <w:p>
      <w:pPr>
        <w:numPr>
          <w:ilvl w:val="1"/>
          <w:numId w:val="8"/>
        </w:numPr>
        <w:spacing w:line="360" w:lineRule="auto"/>
        <w:ind w:left="424" w:hanging="424" w:hangingChars="202"/>
        <w:rPr>
          <w:rFonts w:ascii="宋体" w:hAnsi="宋体" w:cs="宋体"/>
          <w:szCs w:val="21"/>
        </w:rPr>
      </w:pPr>
      <w:r>
        <w:rPr>
          <w:rFonts w:hint="eastAsia" w:ascii="宋体" w:hAnsi="宋体" w:cs="宋体"/>
          <w:szCs w:val="21"/>
        </w:rPr>
        <w:t>中标人必须依照招标文件的要求和投标文件的承诺，将设备、系统安装并调试至正常运行的最佳状态。</w:t>
      </w:r>
    </w:p>
    <w:p>
      <w:pPr>
        <w:numPr>
          <w:ilvl w:val="0"/>
          <w:numId w:val="9"/>
        </w:numPr>
        <w:spacing w:line="360" w:lineRule="auto"/>
        <w:rPr>
          <w:rFonts w:ascii="宋体" w:hAnsi="宋体" w:cs="宋体"/>
        </w:rPr>
      </w:pPr>
      <w:r>
        <w:rPr>
          <w:rFonts w:hint="eastAsia" w:ascii="宋体" w:hAnsi="宋体" w:cs="宋体"/>
          <w:b/>
        </w:rPr>
        <w:t>技术培训</w:t>
      </w:r>
    </w:p>
    <w:p>
      <w:pPr>
        <w:numPr>
          <w:ilvl w:val="1"/>
          <w:numId w:val="11"/>
        </w:numPr>
        <w:spacing w:line="360" w:lineRule="auto"/>
        <w:ind w:left="424" w:hanging="424" w:hangingChars="202"/>
        <w:rPr>
          <w:rFonts w:ascii="宋体" w:hAnsi="宋体" w:cs="宋体"/>
          <w:szCs w:val="21"/>
        </w:rPr>
      </w:pPr>
      <w:r>
        <w:rPr>
          <w:rFonts w:hint="eastAsia" w:ascii="宋体" w:hAnsi="宋体" w:cs="宋体"/>
          <w:szCs w:val="21"/>
        </w:rPr>
        <w:t>中标人每台设备提供现场安装调试和培训。</w:t>
      </w:r>
    </w:p>
    <w:p>
      <w:pPr>
        <w:numPr>
          <w:ilvl w:val="1"/>
          <w:numId w:val="11"/>
        </w:numPr>
        <w:spacing w:line="360" w:lineRule="auto"/>
        <w:ind w:left="424" w:hanging="424" w:hangingChars="202"/>
        <w:rPr>
          <w:rFonts w:ascii="宋体" w:hAnsi="宋体" w:cs="宋体"/>
          <w:szCs w:val="21"/>
        </w:rPr>
      </w:pPr>
      <w:r>
        <w:rPr>
          <w:rFonts w:hint="eastAsia" w:ascii="宋体" w:hAnsi="宋体" w:cs="宋体"/>
          <w:szCs w:val="21"/>
        </w:rPr>
        <w:t>应提供完整的培训计划和方案，列明培训人员数量、达到的水平等，培训内容包括设备的操作、日常维修、简单故障的识别及排除等。培训所需全部费用均由中标人支付。</w:t>
      </w:r>
    </w:p>
    <w:p>
      <w:pPr>
        <w:numPr>
          <w:ilvl w:val="0"/>
          <w:numId w:val="9"/>
        </w:numPr>
        <w:spacing w:line="360" w:lineRule="auto"/>
        <w:rPr>
          <w:rFonts w:ascii="宋体" w:hAnsi="宋体" w:cs="宋体"/>
          <w:b/>
        </w:rPr>
      </w:pPr>
      <w:r>
        <w:rPr>
          <w:rFonts w:hint="eastAsia" w:ascii="宋体" w:hAnsi="宋体" w:cs="宋体"/>
          <w:b/>
        </w:rPr>
        <w:t>质量保证期</w:t>
      </w:r>
    </w:p>
    <w:p>
      <w:pPr>
        <w:numPr>
          <w:ilvl w:val="1"/>
          <w:numId w:val="12"/>
        </w:numPr>
        <w:spacing w:line="360" w:lineRule="auto"/>
        <w:ind w:left="424" w:hanging="424" w:hangingChars="202"/>
        <w:rPr>
          <w:rFonts w:ascii="宋体" w:hAnsi="宋体" w:cs="宋体"/>
          <w:szCs w:val="21"/>
        </w:rPr>
      </w:pPr>
      <w:r>
        <w:rPr>
          <w:rFonts w:hint="eastAsia" w:ascii="宋体" w:hAnsi="宋体" w:cs="宋体"/>
          <w:szCs w:val="21"/>
        </w:rPr>
        <w:t>质量保证期不少于1年。并提供终身无条件</w:t>
      </w:r>
      <w:r>
        <w:rPr>
          <w:rFonts w:hint="eastAsia"/>
        </w:rPr>
        <w:t>上门维护和技术支持</w:t>
      </w:r>
      <w:r>
        <w:rPr>
          <w:rFonts w:hint="eastAsia" w:ascii="宋体" w:hAnsi="宋体" w:cs="宋体"/>
          <w:szCs w:val="21"/>
        </w:rPr>
        <w:t>。保修期内，所有服务及配件全部包含在报价中。</w:t>
      </w:r>
      <w:r>
        <w:rPr>
          <w:rFonts w:hint="eastAsia" w:ascii="宋体" w:hAnsi="宋体" w:cs="宋体"/>
          <w:b/>
        </w:rPr>
        <w:t>“技术要求”中另有要求的，以其中的要求为准。</w:t>
      </w:r>
    </w:p>
    <w:p>
      <w:pPr>
        <w:numPr>
          <w:ilvl w:val="1"/>
          <w:numId w:val="12"/>
        </w:numPr>
        <w:spacing w:line="360" w:lineRule="auto"/>
        <w:ind w:left="424" w:hanging="424" w:hangingChars="202"/>
        <w:rPr>
          <w:rFonts w:ascii="宋体" w:hAnsi="宋体" w:cs="宋体"/>
          <w:szCs w:val="21"/>
        </w:rPr>
      </w:pPr>
      <w:r>
        <w:rPr>
          <w:rFonts w:hint="eastAsia" w:ascii="宋体" w:hAnsi="宋体" w:cs="宋体"/>
          <w:szCs w:val="21"/>
        </w:rPr>
        <w:t>质量保证期自采购人和中标人代表在货物安装调试验收后的验收书上签字之日起计算。质量保证期内中标人对所供货物实行包修、包换、包退、包维护保养，保修期后设备维修配件更换只收取成本费用。</w:t>
      </w:r>
    </w:p>
    <w:p>
      <w:pPr>
        <w:numPr>
          <w:ilvl w:val="1"/>
          <w:numId w:val="12"/>
        </w:numPr>
        <w:spacing w:line="360" w:lineRule="auto"/>
        <w:ind w:left="424" w:hanging="424" w:hangingChars="202"/>
        <w:rPr>
          <w:rFonts w:ascii="宋体" w:hAnsi="宋体" w:cs="宋体"/>
          <w:szCs w:val="21"/>
        </w:rPr>
      </w:pPr>
      <w:r>
        <w:rPr>
          <w:rFonts w:hint="eastAsia" w:ascii="宋体" w:hAnsi="宋体" w:cs="宋体"/>
          <w:szCs w:val="21"/>
        </w:rPr>
        <w:t>质量保证期内，如设备或零部件因非人为因素出现故障而造成短期停用时，则质量保证期相应顺延。如停用时间累计超过60天则质量保证期重新计算。</w:t>
      </w:r>
    </w:p>
    <w:p>
      <w:pPr>
        <w:numPr>
          <w:ilvl w:val="1"/>
          <w:numId w:val="12"/>
        </w:numPr>
        <w:spacing w:line="360" w:lineRule="auto"/>
        <w:ind w:left="424" w:hanging="424" w:hangingChars="202"/>
        <w:rPr>
          <w:rFonts w:ascii="宋体" w:hAnsi="宋体" w:cs="宋体"/>
          <w:szCs w:val="21"/>
        </w:rPr>
      </w:pPr>
      <w:r>
        <w:rPr>
          <w:rFonts w:hint="eastAsia" w:ascii="宋体" w:hAnsi="宋体" w:cs="宋体"/>
          <w:szCs w:val="21"/>
        </w:rPr>
        <w:t>在质量保证期内，如货品非因采购人的人为原因而出现的问题由中标人负责保修、包换或包退，并承担修理、调换或退货的实际费用。</w:t>
      </w:r>
    </w:p>
    <w:p>
      <w:pPr>
        <w:numPr>
          <w:ilvl w:val="1"/>
          <w:numId w:val="12"/>
        </w:numPr>
        <w:spacing w:line="360" w:lineRule="auto"/>
        <w:ind w:left="424" w:hanging="424" w:hangingChars="202"/>
        <w:rPr>
          <w:rFonts w:ascii="宋体" w:hAnsi="宋体" w:cs="宋体"/>
          <w:szCs w:val="21"/>
        </w:rPr>
      </w:pPr>
      <w:r>
        <w:rPr>
          <w:rFonts w:hint="eastAsia" w:ascii="宋体" w:hAnsi="宋体" w:cs="宋体"/>
          <w:szCs w:val="21"/>
        </w:rPr>
        <w:t>质量保证期内，中标人负责对其提供的货物整机进行维修和系统维护，不再收取任何费用，但非中标人责任的人为因素、自然因素（如火灾、雷击等）造成的故障除外。</w:t>
      </w:r>
    </w:p>
    <w:p>
      <w:pPr>
        <w:numPr>
          <w:ilvl w:val="1"/>
          <w:numId w:val="12"/>
        </w:numPr>
        <w:spacing w:line="360" w:lineRule="auto"/>
        <w:ind w:left="424" w:hanging="424" w:hangingChars="202"/>
        <w:rPr>
          <w:rFonts w:ascii="宋体" w:hAnsi="宋体" w:cs="宋体"/>
          <w:szCs w:val="21"/>
        </w:rPr>
      </w:pPr>
      <w:r>
        <w:rPr>
          <w:rFonts w:hint="eastAsia" w:ascii="宋体" w:hAnsi="宋体" w:cs="宋体"/>
          <w:szCs w:val="21"/>
        </w:rPr>
        <w:t>质量保证期间，同一硬件一个月内连续2次出现同一故障，中标人须无偿更换同一档次货物。</w:t>
      </w:r>
    </w:p>
    <w:p>
      <w:pPr>
        <w:numPr>
          <w:ilvl w:val="0"/>
          <w:numId w:val="9"/>
        </w:numPr>
        <w:spacing w:line="360" w:lineRule="auto"/>
        <w:rPr>
          <w:rFonts w:ascii="宋体" w:hAnsi="宋体" w:cs="宋体"/>
          <w:b/>
        </w:rPr>
      </w:pPr>
      <w:r>
        <w:rPr>
          <w:rFonts w:hint="eastAsia" w:ascii="宋体" w:hAnsi="宋体" w:cs="宋体"/>
          <w:b/>
        </w:rPr>
        <w:t>验收要求</w:t>
      </w:r>
    </w:p>
    <w:p>
      <w:pPr>
        <w:numPr>
          <w:ilvl w:val="1"/>
          <w:numId w:val="13"/>
        </w:numPr>
        <w:spacing w:line="360" w:lineRule="auto"/>
        <w:ind w:left="424" w:hanging="424" w:hangingChars="202"/>
        <w:rPr>
          <w:rFonts w:ascii="宋体" w:hAnsi="宋体" w:cs="宋体"/>
          <w:szCs w:val="21"/>
        </w:rPr>
      </w:pPr>
      <w:r>
        <w:rPr>
          <w:rFonts w:hint="eastAsia" w:ascii="宋体" w:hAnsi="宋体" w:cs="宋体"/>
          <w:szCs w:val="21"/>
        </w:rPr>
        <w:t>采购人按照采购合同规定的技术、服务、安全标准组织对中标人履约情况进行验收，并出具验收书。验收书应当包括每一项技术、服务、安全标准的履约情况。</w:t>
      </w:r>
    </w:p>
    <w:p>
      <w:pPr>
        <w:numPr>
          <w:ilvl w:val="1"/>
          <w:numId w:val="13"/>
        </w:numPr>
        <w:spacing w:line="360" w:lineRule="auto"/>
        <w:ind w:left="424" w:hanging="424" w:hangingChars="202"/>
        <w:rPr>
          <w:rFonts w:ascii="宋体" w:hAnsi="宋体" w:cs="宋体"/>
          <w:szCs w:val="21"/>
        </w:rPr>
      </w:pPr>
      <w:r>
        <w:rPr>
          <w:rFonts w:hint="eastAsia" w:ascii="宋体" w:hAnsi="宋体" w:cs="宋体"/>
          <w:szCs w:val="21"/>
        </w:rPr>
        <w:t>交付验收标准依次序对照适用标准为：①符合中华人民共和国“国家安全质量标准、环保标准或行业标准；”②符合招标文件和投标承诺中采购人认可的合理最佳配置、参数及各项要求；③货物来源国官方标准。</w:t>
      </w:r>
    </w:p>
    <w:p>
      <w:pPr>
        <w:numPr>
          <w:ilvl w:val="1"/>
          <w:numId w:val="13"/>
        </w:numPr>
        <w:spacing w:line="360" w:lineRule="auto"/>
        <w:ind w:left="424" w:hanging="424" w:hangingChars="202"/>
        <w:rPr>
          <w:rFonts w:ascii="宋体" w:hAnsi="宋体" w:cs="宋体"/>
          <w:szCs w:val="21"/>
        </w:rPr>
      </w:pPr>
      <w:r>
        <w:rPr>
          <w:rFonts w:hint="eastAsia" w:ascii="宋体" w:hAnsi="宋体" w:cs="宋体"/>
          <w:szCs w:val="21"/>
        </w:rPr>
        <w:t>货物为原厂商未启封全新包装，具有出厂合格证，序列号、包装箱号与出厂批号一致，并可追溯查阅。所有随设备的附件必须齐全。</w:t>
      </w:r>
    </w:p>
    <w:p>
      <w:pPr>
        <w:numPr>
          <w:ilvl w:val="1"/>
          <w:numId w:val="13"/>
        </w:numPr>
        <w:spacing w:line="360" w:lineRule="auto"/>
        <w:ind w:left="424" w:hanging="424" w:hangingChars="202"/>
        <w:rPr>
          <w:rFonts w:ascii="宋体" w:hAnsi="宋体" w:cs="宋体"/>
          <w:szCs w:val="21"/>
        </w:rPr>
      </w:pPr>
      <w:r>
        <w:rPr>
          <w:rFonts w:hint="eastAsia" w:ascii="宋体" w:hAnsi="宋体" w:cs="宋体"/>
          <w:szCs w:val="21"/>
        </w:rPr>
        <w:t>中标人将货物的用户手册、保修手册、有关单证资料及备品备件、随机工具等交付给采购人，使用操作及安全须知等重要资料应附有中文说明。</w:t>
      </w:r>
    </w:p>
    <w:p>
      <w:pPr>
        <w:numPr>
          <w:ilvl w:val="1"/>
          <w:numId w:val="13"/>
        </w:numPr>
        <w:spacing w:line="360" w:lineRule="auto"/>
        <w:ind w:left="424" w:hanging="424" w:hangingChars="202"/>
        <w:rPr>
          <w:rFonts w:ascii="宋体" w:hAnsi="宋体" w:cs="宋体"/>
          <w:szCs w:val="21"/>
        </w:rPr>
      </w:pPr>
      <w:r>
        <w:rPr>
          <w:rFonts w:hint="eastAsia" w:ascii="宋体" w:hAnsi="宋体" w:cs="宋体"/>
          <w:szCs w:val="21"/>
        </w:rPr>
        <w:t>货物验收所发生的检验费用由中标人负担。</w:t>
      </w:r>
    </w:p>
    <w:p>
      <w:pPr>
        <w:numPr>
          <w:ilvl w:val="1"/>
          <w:numId w:val="13"/>
        </w:numPr>
        <w:spacing w:line="360" w:lineRule="auto"/>
        <w:ind w:left="424" w:hanging="424" w:hangingChars="202"/>
        <w:rPr>
          <w:rFonts w:ascii="宋体" w:hAnsi="宋体" w:cs="宋体"/>
          <w:szCs w:val="21"/>
        </w:rPr>
      </w:pPr>
      <w:r>
        <w:rPr>
          <w:rFonts w:hint="eastAsia" w:ascii="宋体" w:hAnsi="宋体" w:cs="宋体"/>
          <w:szCs w:val="21"/>
        </w:rPr>
        <w:t>设备到货并经中标人技术人员安装后，采购人有权委托中国有资格的单位对上述设备进行校准或检验，设备校准或检定所需的费用由中标人负担。</w:t>
      </w:r>
    </w:p>
    <w:p>
      <w:pPr>
        <w:numPr>
          <w:ilvl w:val="1"/>
          <w:numId w:val="13"/>
        </w:numPr>
        <w:spacing w:line="360" w:lineRule="auto"/>
        <w:ind w:left="424" w:hanging="424" w:hangingChars="202"/>
        <w:rPr>
          <w:rFonts w:ascii="宋体" w:hAnsi="宋体" w:cs="宋体"/>
          <w:szCs w:val="21"/>
        </w:rPr>
      </w:pPr>
      <w:r>
        <w:rPr>
          <w:rFonts w:hint="eastAsia" w:ascii="宋体" w:hAnsi="宋体" w:cs="宋体"/>
          <w:szCs w:val="21"/>
        </w:rPr>
        <w:t>采购人组成验收小组，按照采购合同规定的技术、服务、安全标准组织对中标人履约情况进行验收。因货物质量问题发生争议时，由采购人本地质量技术监督部门鉴定。货物符合质量技术标准的，鉴定费由采购人承担；否则鉴定费由中标人承担。</w:t>
      </w:r>
    </w:p>
    <w:p>
      <w:pPr>
        <w:numPr>
          <w:ilvl w:val="1"/>
          <w:numId w:val="13"/>
        </w:numPr>
        <w:spacing w:line="360" w:lineRule="auto"/>
        <w:ind w:left="424" w:hanging="424" w:hangingChars="202"/>
        <w:rPr>
          <w:rFonts w:ascii="宋体" w:hAnsi="宋体" w:cs="宋体"/>
          <w:szCs w:val="21"/>
        </w:rPr>
      </w:pPr>
      <w:r>
        <w:rPr>
          <w:rFonts w:hint="eastAsia" w:ascii="宋体" w:hAnsi="宋体" w:cs="宋体"/>
          <w:szCs w:val="21"/>
        </w:rPr>
        <w:t>当出现不合格产品时，中标人要无条件更换合格产品。除采购人认可，否则不接受任何形式的降格处理。</w:t>
      </w:r>
    </w:p>
    <w:p>
      <w:pPr>
        <w:numPr>
          <w:ilvl w:val="1"/>
          <w:numId w:val="13"/>
        </w:numPr>
        <w:spacing w:line="360" w:lineRule="auto"/>
        <w:ind w:left="424" w:hanging="424" w:hangingChars="202"/>
        <w:rPr>
          <w:rFonts w:ascii="宋体" w:hAnsi="宋体" w:cs="宋体"/>
          <w:szCs w:val="21"/>
        </w:rPr>
      </w:pPr>
      <w:r>
        <w:rPr>
          <w:rFonts w:hint="eastAsia"/>
        </w:rPr>
        <w:t>采购人自供应商提出验收申请之日起7日内组织验收。</w:t>
      </w:r>
    </w:p>
    <w:p>
      <w:pPr>
        <w:numPr>
          <w:ilvl w:val="0"/>
          <w:numId w:val="9"/>
        </w:numPr>
        <w:spacing w:line="360" w:lineRule="auto"/>
        <w:rPr>
          <w:rFonts w:ascii="宋体" w:hAnsi="宋体" w:cs="宋体"/>
          <w:b/>
        </w:rPr>
      </w:pPr>
      <w:r>
        <w:rPr>
          <w:rFonts w:hint="eastAsia" w:ascii="宋体" w:hAnsi="宋体" w:cs="宋体"/>
          <w:b/>
        </w:rPr>
        <w:t>售后服务</w:t>
      </w:r>
    </w:p>
    <w:p>
      <w:pPr>
        <w:tabs>
          <w:tab w:val="left" w:pos="709"/>
        </w:tabs>
        <w:spacing w:line="360" w:lineRule="auto"/>
        <w:ind w:firstLine="420" w:firstLineChars="200"/>
        <w:rPr>
          <w:rFonts w:ascii="宋体" w:hAnsi="宋体" w:cs="宋体"/>
        </w:rPr>
      </w:pPr>
      <w:r>
        <w:rPr>
          <w:rFonts w:hint="eastAsia" w:ascii="宋体" w:hAnsi="宋体" w:cs="宋体"/>
        </w:rPr>
        <w:t>对采购人的服务通知，中标人在接报后</w:t>
      </w:r>
      <w:r>
        <w:rPr>
          <w:rFonts w:hint="eastAsia" w:ascii="宋体" w:hAnsi="宋体" w:cs="宋体"/>
          <w:u w:val="single"/>
        </w:rPr>
        <w:t xml:space="preserve"> 2</w:t>
      </w:r>
      <w:r>
        <w:rPr>
          <w:rFonts w:hint="eastAsia" w:ascii="宋体" w:hAnsi="宋体" w:cs="宋体"/>
        </w:rPr>
        <w:t>小时内响应，</w:t>
      </w:r>
      <w:r>
        <w:rPr>
          <w:rFonts w:hint="eastAsia" w:ascii="宋体" w:hAnsi="宋体" w:cs="宋体"/>
          <w:u w:val="single"/>
        </w:rPr>
        <w:t>24</w:t>
      </w:r>
      <w:r>
        <w:rPr>
          <w:rFonts w:hint="eastAsia" w:ascii="宋体" w:hAnsi="宋体" w:cs="宋体"/>
        </w:rPr>
        <w:t>小时内到达现场，</w:t>
      </w:r>
      <w:r>
        <w:rPr>
          <w:rFonts w:hint="eastAsia" w:ascii="宋体" w:hAnsi="宋体" w:cs="宋体"/>
          <w:u w:val="single"/>
        </w:rPr>
        <w:t>48</w:t>
      </w:r>
      <w:r>
        <w:rPr>
          <w:rFonts w:hint="eastAsia" w:ascii="宋体" w:hAnsi="宋体" w:cs="宋体"/>
        </w:rPr>
        <w:t>小时内处理完毕。若在</w:t>
      </w:r>
      <w:r>
        <w:rPr>
          <w:rFonts w:hint="eastAsia" w:ascii="宋体" w:hAnsi="宋体" w:cs="宋体"/>
          <w:u w:val="single"/>
        </w:rPr>
        <w:t>48</w:t>
      </w:r>
      <w:r>
        <w:rPr>
          <w:rFonts w:hint="eastAsia" w:ascii="宋体" w:hAnsi="宋体" w:cs="宋体"/>
        </w:rPr>
        <w:t>小时内仍未能有效解决，</w:t>
      </w:r>
      <w:r>
        <w:rPr>
          <w:rFonts w:hint="eastAsia" w:ascii="宋体" w:hAnsi="宋体" w:cs="宋体"/>
          <w:szCs w:val="21"/>
        </w:rPr>
        <w:t>中标人</w:t>
      </w:r>
      <w:r>
        <w:rPr>
          <w:rFonts w:hint="eastAsia" w:ascii="宋体" w:hAnsi="宋体" w:cs="宋体"/>
        </w:rPr>
        <w:t>须提供同档次的设备予采购人临时使用。</w:t>
      </w:r>
    </w:p>
    <w:p>
      <w:pPr>
        <w:numPr>
          <w:ilvl w:val="0"/>
          <w:numId w:val="9"/>
        </w:numPr>
        <w:spacing w:line="360" w:lineRule="auto"/>
        <w:rPr>
          <w:rFonts w:ascii="宋体" w:hAnsi="宋体" w:cs="宋体"/>
        </w:rPr>
      </w:pPr>
      <w:r>
        <w:rPr>
          <w:rFonts w:hint="eastAsia" w:ascii="宋体" w:hAnsi="宋体" w:cs="宋体"/>
          <w:b/>
        </w:rPr>
        <w:t>付款方式</w:t>
      </w:r>
    </w:p>
    <w:p>
      <w:pPr>
        <w:spacing w:line="360" w:lineRule="auto"/>
        <w:ind w:firstLine="420" w:firstLineChars="200"/>
        <w:jc w:val="left"/>
        <w:rPr>
          <w:rFonts w:hint="eastAsia" w:ascii="宋体" w:hAnsi="宋体" w:eastAsia="宋体" w:cs="宋体"/>
          <w:szCs w:val="21"/>
          <w:lang w:val="en-US" w:eastAsia="zh-CN"/>
        </w:rPr>
      </w:pPr>
      <w:r>
        <w:rPr>
          <w:rFonts w:hint="eastAsia" w:ascii="宋体" w:hAnsi="宋体" w:cs="宋体"/>
          <w:szCs w:val="21"/>
          <w:lang w:val="en-US" w:eastAsia="zh-CN"/>
        </w:rPr>
        <w:t>第一种情况：</w:t>
      </w:r>
      <w:r>
        <w:rPr>
          <w:rFonts w:hint="eastAsia"/>
          <w:bCs/>
          <w:highlight w:val="none"/>
        </w:rPr>
        <w:t>中华人民共和国关境内提供的货物</w:t>
      </w:r>
      <w:r>
        <w:rPr>
          <w:rFonts w:hint="eastAsia"/>
          <w:bCs/>
          <w:highlight w:val="none"/>
          <w:lang w:eastAsia="zh-CN"/>
        </w:rPr>
        <w:t>按如下付款方式</w:t>
      </w:r>
    </w:p>
    <w:p>
      <w:pPr>
        <w:spacing w:line="360" w:lineRule="auto"/>
        <w:ind w:firstLine="420" w:firstLineChars="200"/>
        <w:jc w:val="left"/>
        <w:rPr>
          <w:rFonts w:ascii="宋体" w:hAnsi="宋体" w:cs="宋体"/>
          <w:szCs w:val="21"/>
        </w:rPr>
      </w:pPr>
      <w:r>
        <w:rPr>
          <w:rFonts w:hint="eastAsia" w:ascii="宋体" w:hAnsi="宋体" w:cs="宋体"/>
          <w:szCs w:val="21"/>
        </w:rPr>
        <w:t>1、 合同签订后，凭中标人提供的等额发票，采购人在收到发票后7个工作日内按合同总价的30%向中标人支付预付款。</w:t>
      </w:r>
    </w:p>
    <w:p>
      <w:pPr>
        <w:spacing w:line="360" w:lineRule="auto"/>
        <w:ind w:firstLine="420" w:firstLineChars="200"/>
        <w:jc w:val="left"/>
        <w:rPr>
          <w:rFonts w:ascii="宋体" w:hAnsi="宋体" w:cs="宋体"/>
          <w:szCs w:val="21"/>
        </w:rPr>
      </w:pPr>
      <w:r>
        <w:rPr>
          <w:rFonts w:hint="eastAsia" w:ascii="宋体" w:hAnsi="宋体" w:cs="宋体"/>
          <w:szCs w:val="21"/>
        </w:rPr>
        <w:t>2、 中标人完成所有设备的安装调试，经采购人测试确认，组织验收合格后，凭中标人提供的等额发票，采购人在收到发票后10个工作日内向中标人支付合同总价的70%。</w:t>
      </w:r>
    </w:p>
    <w:p>
      <w:pPr>
        <w:spacing w:line="360" w:lineRule="auto"/>
        <w:ind w:firstLine="420" w:firstLineChars="200"/>
        <w:jc w:val="left"/>
        <w:rPr>
          <w:rFonts w:hint="eastAsia" w:ascii="宋体" w:hAnsi="宋体" w:cs="宋体"/>
          <w:szCs w:val="21"/>
        </w:rPr>
      </w:pPr>
      <w:r>
        <w:rPr>
          <w:rFonts w:hint="eastAsia" w:ascii="宋体" w:hAnsi="宋体" w:cs="宋体"/>
          <w:szCs w:val="21"/>
        </w:rPr>
        <w:t>3、 支付方式：采用转账形式。</w:t>
      </w:r>
    </w:p>
    <w:p>
      <w:pPr>
        <w:spacing w:line="360" w:lineRule="auto"/>
        <w:ind w:firstLine="420" w:firstLineChars="200"/>
        <w:jc w:val="left"/>
        <w:rPr>
          <w:rFonts w:hint="eastAsia"/>
          <w:bCs/>
          <w:highlight w:val="none"/>
          <w:lang w:eastAsia="zh-CN"/>
        </w:rPr>
      </w:pPr>
      <w:r>
        <w:rPr>
          <w:rFonts w:hint="eastAsia" w:ascii="宋体" w:hAnsi="宋体" w:cs="宋体"/>
          <w:szCs w:val="21"/>
          <w:lang w:val="en-US" w:eastAsia="zh-CN"/>
        </w:rPr>
        <w:t>第二种情况：</w:t>
      </w:r>
      <w:r>
        <w:rPr>
          <w:rFonts w:hint="eastAsia"/>
          <w:bCs/>
          <w:highlight w:val="none"/>
        </w:rPr>
        <w:t>中华人民共和国关境</w:t>
      </w:r>
      <w:r>
        <w:rPr>
          <w:rFonts w:hint="eastAsia"/>
          <w:bCs/>
          <w:highlight w:val="none"/>
          <w:lang w:eastAsia="zh-CN"/>
        </w:rPr>
        <w:t>外</w:t>
      </w:r>
      <w:r>
        <w:rPr>
          <w:rFonts w:hint="eastAsia"/>
          <w:bCs/>
          <w:highlight w:val="none"/>
        </w:rPr>
        <w:t>提供的货物</w:t>
      </w:r>
      <w:r>
        <w:rPr>
          <w:rFonts w:hint="eastAsia"/>
          <w:bCs/>
          <w:highlight w:val="none"/>
          <w:lang w:eastAsia="zh-CN"/>
        </w:rPr>
        <w:t>按如下付款方式</w:t>
      </w:r>
    </w:p>
    <w:p>
      <w:pPr>
        <w:spacing w:line="360" w:lineRule="auto"/>
        <w:ind w:firstLine="420" w:firstLineChars="200"/>
        <w:jc w:val="left"/>
        <w:rPr>
          <w:rFonts w:ascii="宋体" w:hAnsi="宋体" w:cs="宋体"/>
          <w:szCs w:val="21"/>
        </w:rPr>
      </w:pPr>
      <w:r>
        <w:rPr>
          <w:rFonts w:hint="eastAsia" w:ascii="宋体" w:hAnsi="宋体" w:cs="宋体"/>
          <w:szCs w:val="21"/>
        </w:rPr>
        <w:t>1、 合同签订后，</w:t>
      </w:r>
      <w:r>
        <w:rPr>
          <w:rFonts w:hint="eastAsia" w:ascii="宋体" w:hAnsi="宋体" w:cs="宋体"/>
          <w:szCs w:val="21"/>
          <w:lang w:eastAsia="zh-CN"/>
        </w:rPr>
        <w:t>采购人办理免税证成功后</w:t>
      </w:r>
      <w:r>
        <w:rPr>
          <w:rFonts w:hint="eastAsia" w:ascii="宋体" w:hAnsi="宋体" w:cs="宋体"/>
          <w:szCs w:val="21"/>
        </w:rPr>
        <w:t>7个工作日内按合同总价的30%向中标人</w:t>
      </w:r>
      <w:r>
        <w:rPr>
          <w:rFonts w:hint="eastAsia" w:ascii="宋体" w:hAnsi="宋体" w:cs="宋体"/>
          <w:szCs w:val="21"/>
          <w:lang w:eastAsia="zh-CN"/>
        </w:rPr>
        <w:t>指定的进口代理公司</w:t>
      </w:r>
      <w:r>
        <w:rPr>
          <w:rFonts w:hint="eastAsia" w:ascii="宋体" w:hAnsi="宋体" w:cs="宋体"/>
          <w:szCs w:val="21"/>
        </w:rPr>
        <w:t>支付预付款。</w:t>
      </w:r>
    </w:p>
    <w:p>
      <w:pPr>
        <w:spacing w:line="360" w:lineRule="auto"/>
        <w:ind w:firstLine="420" w:firstLineChars="200"/>
        <w:jc w:val="left"/>
        <w:rPr>
          <w:rFonts w:ascii="宋体" w:hAnsi="宋体" w:cs="宋体"/>
          <w:szCs w:val="21"/>
        </w:rPr>
      </w:pPr>
      <w:r>
        <w:rPr>
          <w:rFonts w:hint="eastAsia" w:ascii="宋体" w:hAnsi="宋体" w:cs="宋体"/>
          <w:szCs w:val="21"/>
        </w:rPr>
        <w:t>2、 中标人完成所有设备的安装调试，经采购人测试确认，组织验收合格后，采购人在收到中标人</w:t>
      </w:r>
      <w:r>
        <w:rPr>
          <w:rFonts w:hint="eastAsia" w:ascii="宋体" w:hAnsi="宋体" w:cs="宋体"/>
          <w:szCs w:val="21"/>
          <w:lang w:eastAsia="zh-CN"/>
        </w:rPr>
        <w:t>指定的进口代理公司相关凭证</w:t>
      </w:r>
      <w:r>
        <w:rPr>
          <w:rFonts w:hint="eastAsia" w:ascii="宋体" w:hAnsi="宋体" w:cs="宋体"/>
          <w:szCs w:val="21"/>
        </w:rPr>
        <w:t>后10个工作日内向</w:t>
      </w:r>
      <w:r>
        <w:rPr>
          <w:rFonts w:hint="eastAsia" w:ascii="宋体" w:hAnsi="宋体" w:cs="宋体"/>
          <w:szCs w:val="21"/>
          <w:lang w:eastAsia="zh-CN"/>
        </w:rPr>
        <w:t>该进口代理公司</w:t>
      </w:r>
      <w:r>
        <w:rPr>
          <w:rFonts w:hint="eastAsia" w:ascii="宋体" w:hAnsi="宋体" w:cs="宋体"/>
          <w:szCs w:val="21"/>
        </w:rPr>
        <w:t>支付合同总价的70%。</w:t>
      </w:r>
    </w:p>
    <w:p>
      <w:pPr>
        <w:spacing w:line="360" w:lineRule="auto"/>
        <w:ind w:firstLine="420" w:firstLineChars="200"/>
        <w:jc w:val="left"/>
        <w:rPr>
          <w:rFonts w:hint="eastAsia" w:ascii="宋体" w:hAnsi="宋体" w:cs="宋体"/>
          <w:szCs w:val="21"/>
        </w:rPr>
      </w:pPr>
      <w:r>
        <w:rPr>
          <w:rFonts w:hint="eastAsia" w:ascii="宋体" w:hAnsi="宋体" w:cs="宋体"/>
          <w:szCs w:val="21"/>
        </w:rPr>
        <w:t>3、 支付方式：采用转账形式。</w:t>
      </w:r>
    </w:p>
    <w:p>
      <w:pPr>
        <w:pStyle w:val="2"/>
        <w:rPr>
          <w:rFonts w:hint="eastAsia"/>
          <w:lang w:val="en-US" w:eastAsia="zh-CN"/>
        </w:rPr>
      </w:pPr>
    </w:p>
    <w:p>
      <w:pPr>
        <w:pStyle w:val="2"/>
      </w:pPr>
    </w:p>
    <w:p>
      <w:pPr>
        <w:spacing w:line="360" w:lineRule="auto"/>
        <w:ind w:firstLine="420" w:firstLineChars="200"/>
        <w:jc w:val="left"/>
        <w:rPr>
          <w:rFonts w:ascii="宋体" w:hAnsi="宋体"/>
        </w:rPr>
      </w:pPr>
    </w:p>
    <w:p>
      <w:pPr>
        <w:spacing w:line="360" w:lineRule="auto"/>
        <w:ind w:firstLine="420" w:firstLineChars="200"/>
        <w:jc w:val="left"/>
      </w:pPr>
    </w:p>
    <w:p>
      <w:pPr>
        <w:spacing w:line="360" w:lineRule="auto"/>
        <w:ind w:firstLine="420" w:firstLineChars="200"/>
        <w:jc w:val="left"/>
      </w:pPr>
      <w:r>
        <w:rPr>
          <w:rFonts w:hint="eastAsia"/>
        </w:rPr>
        <w:br w:type="page"/>
      </w:r>
    </w:p>
    <w:p>
      <w:pPr>
        <w:spacing w:line="360" w:lineRule="auto"/>
        <w:jc w:val="left"/>
        <w:rPr>
          <w:rFonts w:ascii="宋体" w:hAnsi="宋体" w:cs="宋体"/>
          <w:szCs w:val="21"/>
        </w:rPr>
      </w:pPr>
    </w:p>
    <w:p>
      <w:pPr>
        <w:widowControl/>
        <w:jc w:val="left"/>
        <w:rPr>
          <w:rFonts w:ascii="宋体" w:hAnsi="宋体" w:cs="宋体"/>
          <w:kern w:val="0"/>
          <w:sz w:val="24"/>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spacing w:line="360" w:lineRule="auto"/>
        <w:rPr>
          <w:rFonts w:ascii="宋体" w:hAnsi="宋体" w:cs="宋体"/>
          <w:b/>
        </w:rPr>
      </w:pPr>
    </w:p>
    <w:p>
      <w:pPr>
        <w:pStyle w:val="4"/>
        <w:spacing w:line="360" w:lineRule="auto"/>
        <w:ind w:hanging="1"/>
        <w:rPr>
          <w:rFonts w:ascii="宋体" w:hAnsi="宋体" w:eastAsia="宋体" w:cs="宋体"/>
          <w:color w:val="auto"/>
        </w:rPr>
      </w:pPr>
      <w:bookmarkStart w:id="26" w:name="_Toc385940875"/>
      <w:bookmarkStart w:id="27" w:name="_Toc413314029"/>
      <w:bookmarkStart w:id="28" w:name="_Toc385939529"/>
      <w:r>
        <w:rPr>
          <w:rFonts w:hint="eastAsia" w:ascii="宋体" w:hAnsi="宋体" w:eastAsia="宋体" w:cs="宋体"/>
          <w:color w:val="auto"/>
        </w:rPr>
        <w:t xml:space="preserve">第三章  </w:t>
      </w:r>
      <w:bookmarkEnd w:id="21"/>
      <w:bookmarkEnd w:id="22"/>
      <w:bookmarkEnd w:id="23"/>
      <w:bookmarkEnd w:id="24"/>
      <w:bookmarkEnd w:id="25"/>
      <w:r>
        <w:rPr>
          <w:rFonts w:hint="eastAsia" w:ascii="宋体" w:hAnsi="宋体" w:eastAsia="宋体" w:cs="宋体"/>
          <w:color w:val="auto"/>
        </w:rPr>
        <w:t>投 标 须 知</w:t>
      </w:r>
      <w:bookmarkEnd w:id="26"/>
      <w:bookmarkEnd w:id="27"/>
      <w:bookmarkEnd w:id="28"/>
    </w:p>
    <w:p>
      <w:pPr>
        <w:spacing w:line="360" w:lineRule="auto"/>
        <w:rPr>
          <w:rFonts w:ascii="宋体" w:hAnsi="宋体" w:cs="宋体"/>
          <w:b/>
          <w:bCs/>
        </w:rPr>
      </w:pPr>
    </w:p>
    <w:p>
      <w:pPr>
        <w:jc w:val="center"/>
        <w:outlineLvl w:val="1"/>
        <w:rPr>
          <w:rFonts w:ascii="宋体" w:hAnsi="宋体" w:cs="宋体"/>
          <w:b/>
          <w:bCs/>
          <w:sz w:val="32"/>
          <w:szCs w:val="32"/>
        </w:rPr>
      </w:pPr>
      <w:bookmarkStart w:id="29" w:name="_Toc385940876"/>
      <w:r>
        <w:rPr>
          <w:rFonts w:hint="eastAsia" w:ascii="宋体" w:hAnsi="宋体" w:cs="宋体"/>
          <w:b/>
          <w:bCs/>
          <w:sz w:val="32"/>
          <w:szCs w:val="32"/>
        </w:rPr>
        <w:br w:type="page"/>
      </w:r>
      <w:r>
        <w:rPr>
          <w:rFonts w:hint="eastAsia" w:ascii="宋体" w:hAnsi="宋体" w:cs="宋体"/>
          <w:b/>
          <w:bCs/>
          <w:sz w:val="32"/>
          <w:szCs w:val="32"/>
        </w:rPr>
        <w:t>投标须知前附表</w:t>
      </w:r>
      <w:bookmarkEnd w:id="29"/>
    </w:p>
    <w:tbl>
      <w:tblPr>
        <w:tblStyle w:val="38"/>
        <w:tblW w:w="1030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46"/>
        <w:gridCol w:w="868"/>
        <w:gridCol w:w="1913"/>
        <w:gridCol w:w="687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exact"/>
          <w:jc w:val="center"/>
        </w:trPr>
        <w:tc>
          <w:tcPr>
            <w:tcW w:w="646" w:type="dxa"/>
            <w:tcBorders>
              <w:top w:val="single" w:color="auto" w:sz="12" w:space="0"/>
              <w:bottom w:val="single" w:color="auto" w:sz="8" w:space="0"/>
            </w:tcBorders>
            <w:vAlign w:val="center"/>
          </w:tcPr>
          <w:p>
            <w:pPr>
              <w:spacing w:line="300" w:lineRule="auto"/>
              <w:jc w:val="center"/>
              <w:rPr>
                <w:rFonts w:ascii="宋体" w:hAnsi="宋体" w:cs="宋体"/>
                <w:spacing w:val="-20"/>
              </w:rPr>
            </w:pPr>
            <w:r>
              <w:rPr>
                <w:rFonts w:hint="eastAsia" w:ascii="宋体" w:hAnsi="宋体" w:cs="宋体"/>
                <w:spacing w:val="-20"/>
              </w:rPr>
              <w:t>序号</w:t>
            </w:r>
          </w:p>
        </w:tc>
        <w:tc>
          <w:tcPr>
            <w:tcW w:w="868" w:type="dxa"/>
            <w:tcBorders>
              <w:top w:val="single" w:color="auto" w:sz="12" w:space="0"/>
              <w:bottom w:val="single" w:color="auto" w:sz="8" w:space="0"/>
            </w:tcBorders>
            <w:vAlign w:val="center"/>
          </w:tcPr>
          <w:p>
            <w:pPr>
              <w:spacing w:line="300" w:lineRule="auto"/>
              <w:jc w:val="center"/>
              <w:rPr>
                <w:rFonts w:ascii="宋体" w:hAnsi="宋体" w:cs="宋体"/>
              </w:rPr>
            </w:pPr>
            <w:r>
              <w:rPr>
                <w:rFonts w:hint="eastAsia" w:ascii="宋体" w:hAnsi="宋体" w:cs="宋体"/>
              </w:rPr>
              <w:t>条款号</w:t>
            </w:r>
          </w:p>
        </w:tc>
        <w:tc>
          <w:tcPr>
            <w:tcW w:w="1913" w:type="dxa"/>
            <w:tcBorders>
              <w:top w:val="single" w:color="auto" w:sz="12" w:space="0"/>
              <w:bottom w:val="single" w:color="auto" w:sz="8" w:space="0"/>
            </w:tcBorders>
            <w:vAlign w:val="center"/>
          </w:tcPr>
          <w:p>
            <w:pPr>
              <w:spacing w:line="300" w:lineRule="auto"/>
              <w:jc w:val="center"/>
              <w:rPr>
                <w:rFonts w:ascii="宋体" w:hAnsi="宋体" w:cs="宋体"/>
              </w:rPr>
            </w:pPr>
            <w:r>
              <w:rPr>
                <w:rFonts w:hint="eastAsia" w:ascii="宋体" w:hAnsi="宋体" w:cs="宋体"/>
              </w:rPr>
              <w:t>类  别</w:t>
            </w:r>
          </w:p>
        </w:tc>
        <w:tc>
          <w:tcPr>
            <w:tcW w:w="6879" w:type="dxa"/>
            <w:tcBorders>
              <w:top w:val="single" w:color="auto" w:sz="12" w:space="0"/>
              <w:bottom w:val="single" w:color="auto" w:sz="8" w:space="0"/>
            </w:tcBorders>
            <w:vAlign w:val="center"/>
          </w:tcPr>
          <w:p>
            <w:pPr>
              <w:spacing w:line="300" w:lineRule="auto"/>
              <w:jc w:val="center"/>
              <w:rPr>
                <w:rFonts w:ascii="宋体" w:hAnsi="宋体" w:cs="宋体"/>
              </w:rPr>
            </w:pPr>
            <w:r>
              <w:rPr>
                <w:rFonts w:hint="eastAsia" w:ascii="宋体" w:hAnsi="宋体" w:cs="宋体"/>
              </w:rPr>
              <w:t>内        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3" w:hRule="atLeast"/>
          <w:jc w:val="center"/>
        </w:trPr>
        <w:tc>
          <w:tcPr>
            <w:tcW w:w="646" w:type="dxa"/>
            <w:tcBorders>
              <w:top w:val="single" w:color="auto" w:sz="8" w:space="0"/>
            </w:tcBorders>
            <w:vAlign w:val="center"/>
          </w:tcPr>
          <w:p>
            <w:pPr>
              <w:spacing w:line="300" w:lineRule="auto"/>
              <w:jc w:val="center"/>
              <w:rPr>
                <w:rFonts w:ascii="宋体" w:hAnsi="宋体" w:cs="宋体"/>
              </w:rPr>
            </w:pPr>
            <w:r>
              <w:rPr>
                <w:rFonts w:hint="eastAsia" w:ascii="宋体" w:hAnsi="宋体" w:cs="宋体"/>
              </w:rPr>
              <w:t>1</w:t>
            </w:r>
          </w:p>
        </w:tc>
        <w:tc>
          <w:tcPr>
            <w:tcW w:w="868" w:type="dxa"/>
            <w:tcBorders>
              <w:top w:val="single" w:color="auto" w:sz="8" w:space="0"/>
            </w:tcBorders>
            <w:vAlign w:val="center"/>
          </w:tcPr>
          <w:p>
            <w:pPr>
              <w:spacing w:line="300" w:lineRule="auto"/>
              <w:jc w:val="center"/>
              <w:rPr>
                <w:rFonts w:ascii="宋体" w:hAnsi="宋体" w:cs="宋体"/>
              </w:rPr>
            </w:pPr>
            <w:r>
              <w:rPr>
                <w:rFonts w:hint="eastAsia" w:ascii="宋体" w:hAnsi="宋体" w:cs="宋体"/>
              </w:rPr>
              <w:t>1.2</w:t>
            </w:r>
          </w:p>
        </w:tc>
        <w:tc>
          <w:tcPr>
            <w:tcW w:w="1913" w:type="dxa"/>
            <w:tcBorders>
              <w:top w:val="single" w:color="auto" w:sz="8" w:space="0"/>
            </w:tcBorders>
            <w:vAlign w:val="center"/>
          </w:tcPr>
          <w:p>
            <w:pPr>
              <w:spacing w:line="300" w:lineRule="auto"/>
              <w:jc w:val="center"/>
              <w:rPr>
                <w:rFonts w:ascii="宋体" w:hAnsi="宋体" w:cs="宋体"/>
              </w:rPr>
            </w:pPr>
            <w:r>
              <w:rPr>
                <w:rFonts w:hint="eastAsia" w:ascii="宋体" w:hAnsi="宋体" w:cs="宋体"/>
              </w:rPr>
              <w:t>资金来源</w:t>
            </w:r>
          </w:p>
        </w:tc>
        <w:tc>
          <w:tcPr>
            <w:tcW w:w="6879" w:type="dxa"/>
            <w:tcBorders>
              <w:top w:val="single" w:color="auto" w:sz="8" w:space="0"/>
            </w:tcBorders>
            <w:vAlign w:val="center"/>
          </w:tcPr>
          <w:p>
            <w:pPr>
              <w:spacing w:line="300" w:lineRule="auto"/>
              <w:rPr>
                <w:rFonts w:ascii="宋体" w:hAnsi="宋体" w:cs="宋体"/>
              </w:rPr>
            </w:pPr>
            <w:r>
              <w:rPr>
                <w:rFonts w:hint="eastAsia" w:ascii="宋体" w:hAnsi="宋体" w:cs="宋体"/>
              </w:rPr>
              <w:t>资金已落实。</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1" w:hRule="atLeast"/>
          <w:jc w:val="center"/>
        </w:trPr>
        <w:tc>
          <w:tcPr>
            <w:tcW w:w="646" w:type="dxa"/>
            <w:vMerge w:val="restart"/>
            <w:tcBorders>
              <w:top w:val="single" w:color="auto" w:sz="8" w:space="0"/>
            </w:tcBorders>
            <w:vAlign w:val="center"/>
          </w:tcPr>
          <w:p>
            <w:pPr>
              <w:spacing w:line="300" w:lineRule="auto"/>
              <w:jc w:val="center"/>
              <w:rPr>
                <w:rFonts w:ascii="宋体" w:hAnsi="宋体" w:cs="宋体"/>
              </w:rPr>
            </w:pPr>
            <w:r>
              <w:rPr>
                <w:rFonts w:hint="eastAsia" w:ascii="宋体" w:hAnsi="宋体" w:cs="宋体"/>
              </w:rPr>
              <w:t>2</w:t>
            </w:r>
          </w:p>
        </w:tc>
        <w:tc>
          <w:tcPr>
            <w:tcW w:w="868" w:type="dxa"/>
            <w:tcBorders>
              <w:top w:val="single" w:color="auto" w:sz="8" w:space="0"/>
            </w:tcBorders>
            <w:vAlign w:val="center"/>
          </w:tcPr>
          <w:p>
            <w:pPr>
              <w:spacing w:line="300" w:lineRule="auto"/>
              <w:jc w:val="center"/>
              <w:rPr>
                <w:rFonts w:ascii="宋体" w:hAnsi="宋体" w:cs="宋体"/>
              </w:rPr>
            </w:pPr>
            <w:r>
              <w:rPr>
                <w:rFonts w:hint="eastAsia" w:ascii="宋体" w:hAnsi="宋体" w:cs="宋体"/>
              </w:rPr>
              <w:t>2.1</w:t>
            </w:r>
          </w:p>
        </w:tc>
        <w:tc>
          <w:tcPr>
            <w:tcW w:w="1913" w:type="dxa"/>
            <w:tcBorders>
              <w:top w:val="single" w:color="auto" w:sz="8" w:space="0"/>
            </w:tcBorders>
            <w:vAlign w:val="center"/>
          </w:tcPr>
          <w:p>
            <w:pPr>
              <w:spacing w:line="300" w:lineRule="auto"/>
              <w:jc w:val="center"/>
              <w:rPr>
                <w:rFonts w:ascii="宋体" w:hAnsi="宋体" w:cs="宋体"/>
              </w:rPr>
            </w:pPr>
            <w:r>
              <w:rPr>
                <w:rFonts w:hint="eastAsia" w:ascii="宋体" w:hAnsi="宋体" w:cs="宋体"/>
              </w:rPr>
              <w:t>采购人名称</w:t>
            </w:r>
          </w:p>
        </w:tc>
        <w:tc>
          <w:tcPr>
            <w:tcW w:w="6879" w:type="dxa"/>
            <w:tcBorders>
              <w:top w:val="single" w:color="auto" w:sz="8" w:space="0"/>
            </w:tcBorders>
            <w:vAlign w:val="center"/>
          </w:tcPr>
          <w:p>
            <w:pPr>
              <w:spacing w:line="300" w:lineRule="auto"/>
              <w:rPr>
                <w:rFonts w:ascii="宋体" w:hAnsi="宋体" w:cs="宋体"/>
              </w:rPr>
            </w:pPr>
            <w:r>
              <w:rPr>
                <w:rFonts w:hint="eastAsia" w:ascii="宋体" w:hAnsi="宋体" w:cs="宋体"/>
              </w:rPr>
              <w:t>汕头大学医学院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8" w:hRule="atLeast"/>
          <w:jc w:val="center"/>
        </w:trPr>
        <w:tc>
          <w:tcPr>
            <w:tcW w:w="646" w:type="dxa"/>
            <w:tcBorders>
              <w:top w:val="single" w:color="auto" w:sz="8" w:space="0"/>
            </w:tcBorders>
            <w:vAlign w:val="center"/>
          </w:tcPr>
          <w:p>
            <w:pPr>
              <w:spacing w:line="300" w:lineRule="auto"/>
              <w:jc w:val="center"/>
              <w:rPr>
                <w:rFonts w:ascii="宋体" w:hAnsi="宋体" w:cs="宋体"/>
              </w:rPr>
            </w:pPr>
            <w:r>
              <w:rPr>
                <w:rFonts w:hint="eastAsia" w:ascii="宋体" w:hAnsi="宋体" w:cs="宋体"/>
              </w:rPr>
              <w:t>3</w:t>
            </w:r>
          </w:p>
        </w:tc>
        <w:tc>
          <w:tcPr>
            <w:tcW w:w="868" w:type="dxa"/>
            <w:tcBorders>
              <w:top w:val="single" w:color="auto" w:sz="8" w:space="0"/>
            </w:tcBorders>
            <w:vAlign w:val="center"/>
          </w:tcPr>
          <w:p>
            <w:pPr>
              <w:spacing w:line="300" w:lineRule="auto"/>
              <w:jc w:val="center"/>
              <w:rPr>
                <w:rFonts w:ascii="宋体" w:hAnsi="宋体" w:cs="宋体"/>
              </w:rPr>
            </w:pPr>
            <w:r>
              <w:rPr>
                <w:rFonts w:hint="eastAsia" w:ascii="宋体" w:hAnsi="宋体" w:cs="宋体"/>
              </w:rPr>
              <w:t>5.2.1</w:t>
            </w:r>
          </w:p>
        </w:tc>
        <w:tc>
          <w:tcPr>
            <w:tcW w:w="1913" w:type="dxa"/>
            <w:tcBorders>
              <w:top w:val="single" w:color="auto" w:sz="8" w:space="0"/>
            </w:tcBorders>
            <w:vAlign w:val="center"/>
          </w:tcPr>
          <w:p>
            <w:pPr>
              <w:spacing w:line="300" w:lineRule="auto"/>
              <w:jc w:val="center"/>
              <w:rPr>
                <w:rFonts w:ascii="宋体" w:hAnsi="宋体" w:cs="宋体"/>
              </w:rPr>
            </w:pPr>
            <w:r>
              <w:rPr>
                <w:rFonts w:hint="eastAsia" w:ascii="宋体" w:hAnsi="宋体" w:cs="宋体"/>
              </w:rPr>
              <w:t>招标代理服务费</w:t>
            </w:r>
          </w:p>
        </w:tc>
        <w:tc>
          <w:tcPr>
            <w:tcW w:w="6879" w:type="dxa"/>
            <w:tcBorders>
              <w:top w:val="single" w:color="auto" w:sz="8" w:space="0"/>
            </w:tcBorders>
            <w:vAlign w:val="center"/>
          </w:tcPr>
          <w:p>
            <w:pPr>
              <w:pStyle w:val="15"/>
              <w:spacing w:line="312" w:lineRule="auto"/>
              <w:rPr>
                <w:rFonts w:ascii="宋体" w:hAnsi="宋体" w:cs="宋体"/>
                <w:sz w:val="21"/>
              </w:rPr>
            </w:pPr>
            <w:r>
              <w:rPr>
                <w:rFonts w:hint="eastAsia" w:ascii="宋体" w:hAnsi="宋体" w:cs="宋体"/>
                <w:sz w:val="21"/>
              </w:rPr>
              <w:t>本项目的招标代理服务费由中标人在领取中标通知书前一次性向采购代理机构交纳以下金额：</w:t>
            </w:r>
          </w:p>
          <w:p>
            <w:pPr>
              <w:spacing w:line="300" w:lineRule="auto"/>
              <w:ind w:firstLine="420" w:firstLineChars="200"/>
              <w:rPr>
                <w:rFonts w:ascii="宋体" w:hAnsi="宋体" w:cs="宋体"/>
                <w:bCs/>
                <w:szCs w:val="20"/>
              </w:rPr>
            </w:pPr>
            <w:r>
              <w:rPr>
                <w:rFonts w:hint="eastAsia" w:ascii="宋体" w:hAnsi="宋体" w:cs="宋体"/>
              </w:rPr>
              <w:t>￥11,250.00元（大写：人民币壹万壹仟贰佰伍拾元整）；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2" w:hRule="atLeast"/>
          <w:jc w:val="center"/>
        </w:trPr>
        <w:tc>
          <w:tcPr>
            <w:tcW w:w="646" w:type="dxa"/>
            <w:vAlign w:val="center"/>
          </w:tcPr>
          <w:p>
            <w:pPr>
              <w:spacing w:line="300" w:lineRule="auto"/>
              <w:jc w:val="center"/>
              <w:rPr>
                <w:rFonts w:ascii="宋体" w:hAnsi="宋体" w:cs="宋体"/>
              </w:rPr>
            </w:pPr>
            <w:r>
              <w:rPr>
                <w:rFonts w:hint="eastAsia" w:ascii="宋体" w:hAnsi="宋体" w:cs="宋体"/>
              </w:rPr>
              <w:t>4</w:t>
            </w:r>
          </w:p>
        </w:tc>
        <w:tc>
          <w:tcPr>
            <w:tcW w:w="868" w:type="dxa"/>
            <w:vAlign w:val="center"/>
          </w:tcPr>
          <w:p>
            <w:pPr>
              <w:spacing w:line="300" w:lineRule="auto"/>
              <w:jc w:val="center"/>
              <w:rPr>
                <w:rFonts w:ascii="宋体" w:hAnsi="宋体" w:cs="宋体"/>
              </w:rPr>
            </w:pPr>
            <w:r>
              <w:rPr>
                <w:rFonts w:hint="eastAsia" w:ascii="宋体" w:hAnsi="宋体" w:cs="宋体"/>
              </w:rPr>
              <w:t>10.1</w:t>
            </w:r>
          </w:p>
        </w:tc>
        <w:tc>
          <w:tcPr>
            <w:tcW w:w="1913" w:type="dxa"/>
            <w:vAlign w:val="center"/>
          </w:tcPr>
          <w:p>
            <w:pPr>
              <w:spacing w:line="300" w:lineRule="auto"/>
              <w:jc w:val="center"/>
              <w:rPr>
                <w:rFonts w:ascii="宋体" w:hAnsi="宋体" w:cs="宋体"/>
              </w:rPr>
            </w:pPr>
            <w:r>
              <w:rPr>
                <w:rFonts w:hint="eastAsia" w:ascii="宋体" w:hAnsi="宋体" w:cs="宋体"/>
                <w:szCs w:val="21"/>
              </w:rPr>
              <w:t>现场考察</w:t>
            </w:r>
          </w:p>
        </w:tc>
        <w:tc>
          <w:tcPr>
            <w:tcW w:w="6879" w:type="dxa"/>
            <w:vAlign w:val="center"/>
          </w:tcPr>
          <w:p>
            <w:pPr>
              <w:spacing w:line="300" w:lineRule="auto"/>
              <w:rPr>
                <w:rFonts w:ascii="宋体" w:hAnsi="宋体" w:cs="宋体"/>
              </w:rPr>
            </w:pPr>
            <w:r>
              <w:rPr>
                <w:rFonts w:hint="eastAsia" w:ascii="宋体" w:hAnsi="宋体" w:cs="宋体"/>
              </w:rPr>
              <w:t>不举行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5</w:t>
            </w:r>
          </w:p>
        </w:tc>
        <w:tc>
          <w:tcPr>
            <w:tcW w:w="868" w:type="dxa"/>
            <w:vAlign w:val="center"/>
          </w:tcPr>
          <w:p>
            <w:pPr>
              <w:spacing w:line="300" w:lineRule="auto"/>
              <w:jc w:val="center"/>
              <w:rPr>
                <w:rFonts w:ascii="宋体" w:hAnsi="宋体" w:cs="宋体"/>
              </w:rPr>
            </w:pPr>
            <w:r>
              <w:rPr>
                <w:rFonts w:hint="eastAsia" w:ascii="宋体" w:hAnsi="宋体" w:cs="宋体"/>
              </w:rPr>
              <w:t>12</w:t>
            </w:r>
          </w:p>
        </w:tc>
        <w:tc>
          <w:tcPr>
            <w:tcW w:w="1913" w:type="dxa"/>
            <w:vAlign w:val="center"/>
          </w:tcPr>
          <w:p>
            <w:pPr>
              <w:spacing w:line="300" w:lineRule="auto"/>
              <w:jc w:val="center"/>
              <w:rPr>
                <w:rFonts w:ascii="宋体" w:hAnsi="宋体" w:cs="宋体"/>
              </w:rPr>
            </w:pPr>
            <w:r>
              <w:rPr>
                <w:rFonts w:hint="eastAsia" w:ascii="宋体" w:hAnsi="宋体" w:cs="宋体"/>
              </w:rPr>
              <w:t>答疑会</w:t>
            </w:r>
          </w:p>
        </w:tc>
        <w:tc>
          <w:tcPr>
            <w:tcW w:w="6879" w:type="dxa"/>
            <w:vAlign w:val="center"/>
          </w:tcPr>
          <w:p>
            <w:pPr>
              <w:spacing w:line="300" w:lineRule="auto"/>
              <w:rPr>
                <w:rFonts w:ascii="宋体" w:hAnsi="宋体" w:cs="宋体"/>
              </w:rPr>
            </w:pPr>
            <w:r>
              <w:rPr>
                <w:rFonts w:hint="eastAsia" w:ascii="宋体" w:hAnsi="宋体" w:cs="宋体"/>
              </w:rPr>
              <w:t>不举行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6</w:t>
            </w:r>
          </w:p>
        </w:tc>
        <w:tc>
          <w:tcPr>
            <w:tcW w:w="868" w:type="dxa"/>
            <w:vAlign w:val="center"/>
          </w:tcPr>
          <w:p>
            <w:pPr>
              <w:spacing w:line="300" w:lineRule="auto"/>
              <w:jc w:val="center"/>
              <w:rPr>
                <w:rFonts w:ascii="宋体" w:hAnsi="宋体" w:cs="宋体"/>
              </w:rPr>
            </w:pPr>
            <w:r>
              <w:rPr>
                <w:rFonts w:hint="eastAsia" w:ascii="宋体" w:hAnsi="宋体" w:cs="宋体"/>
              </w:rPr>
              <w:t>16.2</w:t>
            </w:r>
          </w:p>
        </w:tc>
        <w:tc>
          <w:tcPr>
            <w:tcW w:w="1913" w:type="dxa"/>
            <w:vAlign w:val="center"/>
          </w:tcPr>
          <w:p>
            <w:pPr>
              <w:spacing w:line="300" w:lineRule="auto"/>
              <w:jc w:val="center"/>
              <w:rPr>
                <w:rFonts w:ascii="宋体" w:hAnsi="宋体" w:cs="宋体"/>
              </w:rPr>
            </w:pPr>
            <w:r>
              <w:rPr>
                <w:rFonts w:hint="eastAsia" w:ascii="宋体" w:hAnsi="宋体" w:cs="宋体"/>
              </w:rPr>
              <w:t>多个采购包投标文件的装订和封装</w:t>
            </w:r>
          </w:p>
        </w:tc>
        <w:tc>
          <w:tcPr>
            <w:tcW w:w="6879" w:type="dxa"/>
            <w:vAlign w:val="center"/>
          </w:tcPr>
          <w:p>
            <w:pPr>
              <w:spacing w:line="300" w:lineRule="auto"/>
              <w:rPr>
                <w:rFonts w:ascii="宋体" w:hAnsi="宋体" w:cs="宋体"/>
              </w:rPr>
            </w:pPr>
            <w:r>
              <w:rPr>
                <w:rFonts w:hint="eastAsia" w:ascii="宋体" w:hAnsi="宋体" w:cs="宋体"/>
                <w:bCs/>
                <w:szCs w:val="21"/>
                <w:lang w:val="zh-CN"/>
              </w:rPr>
              <w:t>投标文件应按每个采购包的要求分别装订和封装。</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7</w:t>
            </w:r>
          </w:p>
        </w:tc>
        <w:tc>
          <w:tcPr>
            <w:tcW w:w="868" w:type="dxa"/>
            <w:vAlign w:val="center"/>
          </w:tcPr>
          <w:p>
            <w:pPr>
              <w:spacing w:line="300" w:lineRule="auto"/>
              <w:jc w:val="center"/>
              <w:rPr>
                <w:rFonts w:ascii="宋体" w:hAnsi="宋体" w:cs="宋体"/>
              </w:rPr>
            </w:pPr>
            <w:r>
              <w:rPr>
                <w:rFonts w:hint="eastAsia" w:ascii="宋体" w:hAnsi="宋体" w:cs="宋体"/>
              </w:rPr>
              <w:t>18</w:t>
            </w:r>
          </w:p>
        </w:tc>
        <w:tc>
          <w:tcPr>
            <w:tcW w:w="1913" w:type="dxa"/>
            <w:vAlign w:val="center"/>
          </w:tcPr>
          <w:p>
            <w:pPr>
              <w:spacing w:line="300" w:lineRule="auto"/>
              <w:jc w:val="center"/>
              <w:rPr>
                <w:rFonts w:ascii="宋体" w:hAnsi="宋体" w:cs="宋体"/>
              </w:rPr>
            </w:pPr>
            <w:r>
              <w:rPr>
                <w:rFonts w:hint="eastAsia" w:ascii="宋体" w:hAnsi="宋体" w:cs="宋体"/>
              </w:rPr>
              <w:t>备选方案</w:t>
            </w:r>
          </w:p>
        </w:tc>
        <w:tc>
          <w:tcPr>
            <w:tcW w:w="6879" w:type="dxa"/>
            <w:vAlign w:val="center"/>
          </w:tcPr>
          <w:p>
            <w:pPr>
              <w:spacing w:line="300" w:lineRule="auto"/>
              <w:rPr>
                <w:rFonts w:ascii="宋体" w:hAnsi="宋体" w:cs="宋体"/>
              </w:rPr>
            </w:pPr>
            <w:r>
              <w:rPr>
                <w:rFonts w:hint="eastAsia" w:ascii="宋体" w:hAnsi="宋体" w:cs="宋体"/>
              </w:rPr>
              <w:t>不允许提交备选方案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8</w:t>
            </w:r>
          </w:p>
        </w:tc>
        <w:tc>
          <w:tcPr>
            <w:tcW w:w="868" w:type="dxa"/>
            <w:vAlign w:val="center"/>
          </w:tcPr>
          <w:p>
            <w:pPr>
              <w:spacing w:line="300" w:lineRule="auto"/>
              <w:jc w:val="center"/>
              <w:rPr>
                <w:rFonts w:ascii="宋体" w:hAnsi="宋体" w:cs="宋体"/>
              </w:rPr>
            </w:pPr>
            <w:r>
              <w:rPr>
                <w:rFonts w:hint="eastAsia" w:ascii="宋体" w:hAnsi="宋体" w:cs="宋体"/>
              </w:rPr>
              <w:t>19</w:t>
            </w:r>
          </w:p>
        </w:tc>
        <w:tc>
          <w:tcPr>
            <w:tcW w:w="1913" w:type="dxa"/>
            <w:vAlign w:val="center"/>
          </w:tcPr>
          <w:p>
            <w:pPr>
              <w:spacing w:line="300" w:lineRule="auto"/>
              <w:jc w:val="center"/>
              <w:rPr>
                <w:rFonts w:ascii="宋体" w:hAnsi="宋体" w:cs="宋体"/>
              </w:rPr>
            </w:pPr>
            <w:r>
              <w:rPr>
                <w:rFonts w:hint="eastAsia" w:ascii="宋体" w:hAnsi="宋体" w:cs="宋体"/>
              </w:rPr>
              <w:t>联合体投标</w:t>
            </w:r>
          </w:p>
        </w:tc>
        <w:tc>
          <w:tcPr>
            <w:tcW w:w="6879" w:type="dxa"/>
            <w:vAlign w:val="center"/>
          </w:tcPr>
          <w:p>
            <w:pPr>
              <w:spacing w:line="300" w:lineRule="auto"/>
              <w:rPr>
                <w:rFonts w:ascii="宋体" w:hAnsi="宋体" w:cs="宋体"/>
              </w:rPr>
            </w:pPr>
            <w:r>
              <w:rPr>
                <w:rFonts w:hint="eastAsia" w:ascii="宋体" w:hAnsi="宋体" w:cs="宋体"/>
              </w:rPr>
              <w:t>不允许联合体投标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9</w:t>
            </w:r>
          </w:p>
        </w:tc>
        <w:tc>
          <w:tcPr>
            <w:tcW w:w="868" w:type="dxa"/>
            <w:vAlign w:val="center"/>
          </w:tcPr>
          <w:p>
            <w:pPr>
              <w:spacing w:line="300" w:lineRule="auto"/>
              <w:jc w:val="center"/>
              <w:rPr>
                <w:rFonts w:ascii="宋体" w:hAnsi="宋体" w:cs="宋体"/>
              </w:rPr>
            </w:pPr>
            <w:r>
              <w:rPr>
                <w:rFonts w:hint="eastAsia" w:ascii="宋体" w:hAnsi="宋体" w:cs="宋体"/>
              </w:rPr>
              <w:t>21.3、</w:t>
            </w:r>
          </w:p>
          <w:p>
            <w:pPr>
              <w:spacing w:line="300" w:lineRule="auto"/>
              <w:jc w:val="center"/>
              <w:rPr>
                <w:rFonts w:ascii="宋体" w:hAnsi="宋体" w:cs="宋体"/>
              </w:rPr>
            </w:pPr>
            <w:r>
              <w:rPr>
                <w:rFonts w:hint="eastAsia" w:ascii="宋体" w:hAnsi="宋体" w:cs="宋体"/>
              </w:rPr>
              <w:t>21.4</w:t>
            </w:r>
            <w:r>
              <w:rPr>
                <w:rFonts w:hint="eastAsia" w:ascii="宋体" w:hAnsi="宋体"/>
              </w:rPr>
              <w:t>（1）</w:t>
            </w:r>
          </w:p>
        </w:tc>
        <w:tc>
          <w:tcPr>
            <w:tcW w:w="1913" w:type="dxa"/>
            <w:vAlign w:val="center"/>
          </w:tcPr>
          <w:p>
            <w:pPr>
              <w:spacing w:line="300" w:lineRule="auto"/>
              <w:jc w:val="center"/>
              <w:rPr>
                <w:rFonts w:ascii="宋体" w:hAnsi="宋体" w:cs="宋体"/>
              </w:rPr>
            </w:pPr>
            <w:r>
              <w:rPr>
                <w:rFonts w:hint="eastAsia" w:ascii="宋体" w:hAnsi="宋体" w:cs="宋体"/>
              </w:rPr>
              <w:t>投标保证金</w:t>
            </w:r>
          </w:p>
        </w:tc>
        <w:tc>
          <w:tcPr>
            <w:tcW w:w="6879" w:type="dxa"/>
            <w:vAlign w:val="center"/>
          </w:tcPr>
          <w:p>
            <w:pPr>
              <w:spacing w:line="300" w:lineRule="auto"/>
              <w:rPr>
                <w:rFonts w:ascii="宋体" w:hAnsi="宋体" w:cs="宋体"/>
                <w:bCs/>
                <w:szCs w:val="20"/>
              </w:rPr>
            </w:pPr>
            <w:r>
              <w:rPr>
                <w:rFonts w:hint="eastAsia" w:ascii="宋体" w:hAnsi="宋体" w:cs="宋体"/>
                <w:bCs/>
                <w:szCs w:val="20"/>
              </w:rPr>
              <w:t xml:space="preserve">1、投标人必须向采购代理机构缴纳投标保证金： </w:t>
            </w:r>
          </w:p>
          <w:p>
            <w:pPr>
              <w:spacing w:line="300" w:lineRule="auto"/>
              <w:ind w:firstLine="420" w:firstLineChars="200"/>
              <w:rPr>
                <w:rFonts w:ascii="宋体" w:hAnsi="宋体" w:cs="宋体"/>
                <w:bCs/>
                <w:szCs w:val="20"/>
              </w:rPr>
            </w:pPr>
            <w:r>
              <w:rPr>
                <w:rFonts w:hint="eastAsia" w:ascii="宋体" w:hAnsi="宋体" w:cs="宋体"/>
                <w:bCs/>
                <w:szCs w:val="20"/>
              </w:rPr>
              <w:t>￥15,000.00元（大写：人民币壹万伍仟元整）。</w:t>
            </w:r>
          </w:p>
          <w:p>
            <w:pPr>
              <w:spacing w:line="300" w:lineRule="auto"/>
              <w:rPr>
                <w:rFonts w:ascii="宋体" w:hAnsi="宋体" w:cs="宋体"/>
                <w:szCs w:val="21"/>
              </w:rPr>
            </w:pPr>
            <w:r>
              <w:rPr>
                <w:rFonts w:hint="eastAsia" w:ascii="宋体" w:hAnsi="宋体" w:cs="宋体"/>
                <w:szCs w:val="21"/>
              </w:rPr>
              <w:t>2、投标保证金须递交至以下指定账号：</w:t>
            </w:r>
          </w:p>
          <w:p>
            <w:pPr>
              <w:spacing w:line="300" w:lineRule="auto"/>
              <w:ind w:firstLine="525" w:firstLineChars="250"/>
              <w:rPr>
                <w:rFonts w:ascii="宋体" w:hAnsi="宋体" w:cs="宋体"/>
                <w:bCs/>
                <w:szCs w:val="20"/>
              </w:rPr>
            </w:pPr>
            <w:r>
              <w:rPr>
                <w:rFonts w:hint="eastAsia" w:ascii="宋体" w:hAnsi="宋体" w:cs="宋体"/>
                <w:bCs/>
                <w:szCs w:val="20"/>
              </w:rPr>
              <w:t>开户名称：</w:t>
            </w:r>
            <w:r>
              <w:rPr>
                <w:rFonts w:hint="eastAsia" w:ascii="宋体" w:hAnsi="宋体" w:cs="宋体"/>
                <w:bCs/>
              </w:rPr>
              <w:t>广州市国科招标代理有限公司</w:t>
            </w:r>
          </w:p>
          <w:p>
            <w:pPr>
              <w:spacing w:line="300" w:lineRule="auto"/>
              <w:ind w:firstLine="525" w:firstLineChars="250"/>
              <w:rPr>
                <w:rFonts w:ascii="宋体" w:hAnsi="宋体" w:cs="宋体"/>
                <w:bCs/>
                <w:szCs w:val="20"/>
              </w:rPr>
            </w:pPr>
            <w:r>
              <w:rPr>
                <w:rFonts w:hint="eastAsia" w:ascii="宋体" w:hAnsi="宋体" w:cs="宋体"/>
                <w:bCs/>
                <w:szCs w:val="20"/>
              </w:rPr>
              <w:t>开户银行：广发银行股份有限公司广州财富广场支行</w:t>
            </w:r>
          </w:p>
          <w:p>
            <w:pPr>
              <w:spacing w:line="300" w:lineRule="auto"/>
              <w:ind w:firstLine="525" w:firstLineChars="250"/>
              <w:rPr>
                <w:rFonts w:ascii="宋体" w:hAnsi="宋体" w:cs="宋体"/>
                <w:bCs/>
                <w:szCs w:val="20"/>
              </w:rPr>
            </w:pPr>
            <w:r>
              <w:rPr>
                <w:rFonts w:hint="eastAsia" w:ascii="宋体" w:hAnsi="宋体" w:cs="宋体"/>
                <w:bCs/>
                <w:szCs w:val="20"/>
              </w:rPr>
              <w:t>开户账号：1010 0751 2010 0017 27</w:t>
            </w:r>
          </w:p>
          <w:p>
            <w:pPr>
              <w:spacing w:line="300" w:lineRule="auto"/>
              <w:ind w:firstLine="525" w:firstLineChars="250"/>
              <w:rPr>
                <w:rFonts w:ascii="宋体" w:hAnsi="宋体" w:cs="宋体"/>
                <w:bCs/>
                <w:szCs w:val="20"/>
              </w:rPr>
            </w:pPr>
            <w:r>
              <w:rPr>
                <w:rFonts w:hint="eastAsia" w:ascii="宋体" w:hAnsi="宋体" w:cs="宋体"/>
                <w:bCs/>
                <w:szCs w:val="20"/>
              </w:rPr>
              <w:t>保证金联系人：</w:t>
            </w:r>
            <w:r>
              <w:rPr>
                <w:rFonts w:hint="eastAsia" w:ascii="宋体" w:hAnsi="宋体" w:cs="宋体"/>
                <w:szCs w:val="21"/>
              </w:rPr>
              <w:t>邓小姐</w:t>
            </w:r>
          </w:p>
          <w:p>
            <w:pPr>
              <w:spacing w:line="300" w:lineRule="auto"/>
              <w:ind w:firstLine="525" w:firstLineChars="250"/>
              <w:rPr>
                <w:rFonts w:ascii="宋体" w:hAnsi="宋体" w:cs="宋体"/>
                <w:szCs w:val="21"/>
              </w:rPr>
            </w:pPr>
            <w:r>
              <w:rPr>
                <w:rFonts w:hint="eastAsia" w:ascii="宋体" w:hAnsi="宋体" w:cs="宋体"/>
                <w:szCs w:val="21"/>
              </w:rPr>
              <w:t>联 系 电 话：</w:t>
            </w:r>
            <w:r>
              <w:rPr>
                <w:rFonts w:ascii="宋体" w:hAnsi="宋体" w:cs="宋体"/>
                <w:szCs w:val="21"/>
              </w:rPr>
              <w:t>020-87685501</w:t>
            </w:r>
          </w:p>
          <w:p>
            <w:pPr>
              <w:spacing w:line="300" w:lineRule="auto"/>
              <w:rPr>
                <w:rFonts w:ascii="宋体" w:hAnsi="宋体" w:cs="宋体"/>
                <w:szCs w:val="21"/>
              </w:rPr>
            </w:pPr>
            <w:r>
              <w:rPr>
                <w:rFonts w:hint="eastAsia" w:ascii="宋体" w:hAnsi="宋体" w:cs="宋体"/>
                <w:bCs/>
                <w:szCs w:val="20"/>
              </w:rPr>
              <w:t>3、符合退还条件的保证金，将在法定时间内全额无息退还到供应商原汇出账户（如需变更保证金退还账号，需以书面形式通知采购代理机构）。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10</w:t>
            </w:r>
          </w:p>
        </w:tc>
        <w:tc>
          <w:tcPr>
            <w:tcW w:w="868" w:type="dxa"/>
            <w:vAlign w:val="center"/>
          </w:tcPr>
          <w:p>
            <w:pPr>
              <w:spacing w:line="300" w:lineRule="auto"/>
              <w:jc w:val="center"/>
              <w:rPr>
                <w:rFonts w:ascii="宋体" w:hAnsi="宋体" w:cs="宋体"/>
              </w:rPr>
            </w:pPr>
            <w:r>
              <w:rPr>
                <w:rFonts w:hint="eastAsia" w:ascii="宋体" w:hAnsi="宋体" w:cs="宋体"/>
              </w:rPr>
              <w:t>22.2</w:t>
            </w:r>
          </w:p>
        </w:tc>
        <w:tc>
          <w:tcPr>
            <w:tcW w:w="1913" w:type="dxa"/>
            <w:vAlign w:val="center"/>
          </w:tcPr>
          <w:p>
            <w:pPr>
              <w:spacing w:line="300" w:lineRule="auto"/>
              <w:jc w:val="center"/>
              <w:rPr>
                <w:rFonts w:ascii="宋体" w:hAnsi="宋体" w:cs="宋体"/>
              </w:rPr>
            </w:pPr>
            <w:r>
              <w:rPr>
                <w:rFonts w:hint="eastAsia" w:ascii="宋体" w:hAnsi="宋体" w:cs="宋体"/>
              </w:rPr>
              <w:t>投标有效期</w:t>
            </w:r>
          </w:p>
        </w:tc>
        <w:tc>
          <w:tcPr>
            <w:tcW w:w="6879" w:type="dxa"/>
            <w:vAlign w:val="center"/>
          </w:tcPr>
          <w:p>
            <w:pPr>
              <w:spacing w:line="300" w:lineRule="auto"/>
              <w:rPr>
                <w:rFonts w:ascii="宋体" w:hAnsi="宋体" w:cs="宋体"/>
              </w:rPr>
            </w:pPr>
            <w:r>
              <w:rPr>
                <w:rFonts w:hint="eastAsia" w:ascii="宋体" w:hAnsi="宋体" w:cs="宋体"/>
              </w:rPr>
              <w:t>90天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11</w:t>
            </w:r>
          </w:p>
        </w:tc>
        <w:tc>
          <w:tcPr>
            <w:tcW w:w="868" w:type="dxa"/>
            <w:vAlign w:val="center"/>
          </w:tcPr>
          <w:p>
            <w:pPr>
              <w:spacing w:line="300" w:lineRule="auto"/>
              <w:jc w:val="center"/>
              <w:rPr>
                <w:rFonts w:ascii="宋体" w:hAnsi="宋体" w:cs="宋体"/>
              </w:rPr>
            </w:pPr>
            <w:r>
              <w:rPr>
                <w:rFonts w:hint="eastAsia" w:ascii="宋体" w:hAnsi="宋体" w:cs="宋体"/>
              </w:rPr>
              <w:t>23.1</w:t>
            </w:r>
          </w:p>
        </w:tc>
        <w:tc>
          <w:tcPr>
            <w:tcW w:w="1913" w:type="dxa"/>
            <w:vAlign w:val="center"/>
          </w:tcPr>
          <w:p>
            <w:pPr>
              <w:spacing w:line="300" w:lineRule="auto"/>
              <w:jc w:val="center"/>
              <w:rPr>
                <w:rFonts w:ascii="宋体" w:hAnsi="宋体" w:cs="宋体"/>
              </w:rPr>
            </w:pPr>
            <w:r>
              <w:rPr>
                <w:rFonts w:hint="eastAsia" w:ascii="宋体" w:hAnsi="宋体" w:cs="宋体"/>
                <w:szCs w:val="21"/>
                <w:lang w:val="zh-CN"/>
              </w:rPr>
              <w:t>投标文件数量</w:t>
            </w:r>
          </w:p>
        </w:tc>
        <w:tc>
          <w:tcPr>
            <w:tcW w:w="6879" w:type="dxa"/>
            <w:vAlign w:val="center"/>
          </w:tcPr>
          <w:p>
            <w:pPr>
              <w:spacing w:line="300" w:lineRule="auto"/>
              <w:rPr>
                <w:rFonts w:ascii="宋体" w:hAnsi="宋体" w:cs="宋体"/>
                <w:szCs w:val="21"/>
              </w:rPr>
            </w:pPr>
            <w:r>
              <w:rPr>
                <w:rFonts w:hint="eastAsia" w:ascii="宋体" w:hAnsi="宋体" w:cs="宋体"/>
                <w:szCs w:val="21"/>
              </w:rPr>
              <w:t>投标文件正本1份、副本5份、电子文件信封1份【包括：已盖章的PDF格式的电子投标文件1套（以1个非加密的光盘或U盘形式提交）、投标保证金缴纳证明】</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12</w:t>
            </w:r>
          </w:p>
        </w:tc>
        <w:tc>
          <w:tcPr>
            <w:tcW w:w="868" w:type="dxa"/>
            <w:vAlign w:val="center"/>
          </w:tcPr>
          <w:p>
            <w:pPr>
              <w:spacing w:line="300" w:lineRule="auto"/>
              <w:jc w:val="center"/>
              <w:rPr>
                <w:rFonts w:ascii="宋体" w:hAnsi="宋体" w:cs="宋体"/>
              </w:rPr>
            </w:pPr>
            <w:r>
              <w:rPr>
                <w:rFonts w:hint="eastAsia" w:ascii="宋体" w:hAnsi="宋体" w:cs="宋体"/>
              </w:rPr>
              <w:t>29.2</w:t>
            </w:r>
          </w:p>
        </w:tc>
        <w:tc>
          <w:tcPr>
            <w:tcW w:w="1913" w:type="dxa"/>
            <w:vAlign w:val="center"/>
          </w:tcPr>
          <w:p>
            <w:pPr>
              <w:spacing w:line="300" w:lineRule="auto"/>
              <w:rPr>
                <w:rFonts w:ascii="宋体" w:hAnsi="宋体" w:cs="宋体"/>
                <w:szCs w:val="21"/>
                <w:lang w:val="zh-CN"/>
              </w:rPr>
            </w:pPr>
            <w:r>
              <w:rPr>
                <w:rFonts w:hint="eastAsia" w:ascii="宋体" w:hAnsi="宋体" w:cs="宋体"/>
                <w:szCs w:val="21"/>
                <w:lang w:val="zh-CN"/>
              </w:rPr>
              <w:t>开标宣布的内容</w:t>
            </w:r>
          </w:p>
        </w:tc>
        <w:tc>
          <w:tcPr>
            <w:tcW w:w="6879" w:type="dxa"/>
            <w:vAlign w:val="center"/>
          </w:tcPr>
          <w:p>
            <w:pPr>
              <w:spacing w:line="300" w:lineRule="auto"/>
              <w:rPr>
                <w:rFonts w:ascii="宋体" w:hAnsi="宋体" w:cs="宋体"/>
                <w:szCs w:val="21"/>
              </w:rPr>
            </w:pPr>
            <w:r>
              <w:rPr>
                <w:rFonts w:hint="eastAsia" w:ascii="宋体" w:hAnsi="宋体" w:cs="宋体"/>
                <w:szCs w:val="21"/>
              </w:rPr>
              <w:t>投标文件格式中的《开标一览表》的内容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13</w:t>
            </w:r>
          </w:p>
        </w:tc>
        <w:tc>
          <w:tcPr>
            <w:tcW w:w="868" w:type="dxa"/>
            <w:vAlign w:val="center"/>
          </w:tcPr>
          <w:p>
            <w:pPr>
              <w:spacing w:line="300" w:lineRule="auto"/>
              <w:jc w:val="center"/>
              <w:rPr>
                <w:rFonts w:ascii="宋体" w:hAnsi="宋体" w:cs="宋体"/>
              </w:rPr>
            </w:pPr>
            <w:r>
              <w:rPr>
                <w:rFonts w:hint="eastAsia" w:ascii="宋体" w:hAnsi="宋体" w:cs="宋体"/>
              </w:rPr>
              <w:t>32.1</w:t>
            </w:r>
          </w:p>
        </w:tc>
        <w:tc>
          <w:tcPr>
            <w:tcW w:w="1913" w:type="dxa"/>
            <w:vAlign w:val="center"/>
          </w:tcPr>
          <w:p>
            <w:pPr>
              <w:spacing w:line="300" w:lineRule="auto"/>
              <w:jc w:val="center"/>
              <w:rPr>
                <w:rFonts w:ascii="宋体" w:hAnsi="宋体" w:cs="宋体"/>
                <w:szCs w:val="21"/>
                <w:lang w:val="zh-CN"/>
              </w:rPr>
            </w:pPr>
            <w:r>
              <w:rPr>
                <w:rFonts w:hint="eastAsia" w:ascii="宋体" w:hAnsi="宋体" w:cs="宋体"/>
                <w:szCs w:val="21"/>
                <w:lang w:val="zh-CN"/>
              </w:rPr>
              <w:t>评标委员会组成</w:t>
            </w:r>
          </w:p>
        </w:tc>
        <w:tc>
          <w:tcPr>
            <w:tcW w:w="6879" w:type="dxa"/>
            <w:vAlign w:val="center"/>
          </w:tcPr>
          <w:p>
            <w:pPr>
              <w:spacing w:line="300" w:lineRule="auto"/>
              <w:rPr>
                <w:rFonts w:ascii="宋体" w:hAnsi="宋体" w:cs="宋体"/>
                <w:szCs w:val="21"/>
              </w:rPr>
            </w:pPr>
            <w:r>
              <w:rPr>
                <w:rFonts w:hint="eastAsia" w:ascii="宋体" w:hAnsi="宋体" w:cs="宋体"/>
                <w:szCs w:val="21"/>
              </w:rPr>
              <w:t>依规组建评标委员会。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vAlign w:val="center"/>
          </w:tcPr>
          <w:p>
            <w:pPr>
              <w:spacing w:line="300" w:lineRule="auto"/>
              <w:jc w:val="center"/>
              <w:rPr>
                <w:rFonts w:ascii="宋体" w:hAnsi="宋体" w:cs="宋体"/>
              </w:rPr>
            </w:pPr>
            <w:r>
              <w:rPr>
                <w:rFonts w:hint="eastAsia" w:ascii="宋体" w:hAnsi="宋体" w:cs="宋体"/>
              </w:rPr>
              <w:t>14</w:t>
            </w:r>
          </w:p>
        </w:tc>
        <w:tc>
          <w:tcPr>
            <w:tcW w:w="868" w:type="dxa"/>
            <w:vAlign w:val="center"/>
          </w:tcPr>
          <w:p>
            <w:pPr>
              <w:spacing w:line="300" w:lineRule="auto"/>
              <w:jc w:val="center"/>
              <w:rPr>
                <w:rFonts w:ascii="宋体" w:hAnsi="宋体" w:cs="宋体"/>
              </w:rPr>
            </w:pPr>
            <w:r>
              <w:rPr>
                <w:rFonts w:hint="eastAsia" w:ascii="宋体" w:hAnsi="宋体" w:cs="宋体"/>
              </w:rPr>
              <w:t>38.2</w:t>
            </w:r>
          </w:p>
        </w:tc>
        <w:tc>
          <w:tcPr>
            <w:tcW w:w="1913" w:type="dxa"/>
            <w:vAlign w:val="center"/>
          </w:tcPr>
          <w:p>
            <w:pPr>
              <w:spacing w:line="300" w:lineRule="auto"/>
              <w:jc w:val="center"/>
              <w:rPr>
                <w:rFonts w:ascii="宋体" w:hAnsi="宋体" w:cs="宋体"/>
                <w:szCs w:val="21"/>
                <w:lang w:val="zh-CN"/>
              </w:rPr>
            </w:pPr>
            <w:r>
              <w:rPr>
                <w:rFonts w:hint="eastAsia" w:ascii="宋体" w:hAnsi="宋体" w:cs="宋体"/>
                <w:szCs w:val="21"/>
                <w:lang w:val="zh-CN"/>
              </w:rPr>
              <w:t>中标候选人</w:t>
            </w:r>
          </w:p>
          <w:p>
            <w:pPr>
              <w:spacing w:line="300" w:lineRule="auto"/>
              <w:jc w:val="center"/>
              <w:rPr>
                <w:rFonts w:ascii="宋体" w:hAnsi="宋体" w:cs="宋体"/>
                <w:szCs w:val="21"/>
                <w:lang w:val="zh-CN"/>
              </w:rPr>
            </w:pPr>
            <w:r>
              <w:rPr>
                <w:rFonts w:hint="eastAsia" w:ascii="宋体" w:hAnsi="宋体" w:cs="宋体"/>
                <w:szCs w:val="21"/>
                <w:lang w:val="zh-CN"/>
              </w:rPr>
              <w:t>推荐数量</w:t>
            </w:r>
          </w:p>
        </w:tc>
        <w:tc>
          <w:tcPr>
            <w:tcW w:w="6879" w:type="dxa"/>
            <w:vAlign w:val="center"/>
          </w:tcPr>
          <w:p>
            <w:pPr>
              <w:spacing w:line="300" w:lineRule="auto"/>
              <w:rPr>
                <w:rFonts w:ascii="宋体" w:hAnsi="宋体" w:cs="宋体"/>
                <w:szCs w:val="21"/>
              </w:rPr>
            </w:pPr>
            <w:r>
              <w:rPr>
                <w:rFonts w:hint="eastAsia" w:ascii="宋体" w:hAnsi="宋体" w:cs="宋体"/>
              </w:rPr>
              <w:t>评标委员会推荐2名中标候选人。</w:t>
            </w:r>
          </w:p>
        </w:tc>
      </w:tr>
    </w:tbl>
    <w:p>
      <w:pPr>
        <w:spacing w:line="360" w:lineRule="auto"/>
        <w:jc w:val="center"/>
        <w:rPr>
          <w:rFonts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投  标  须  知</w:t>
      </w:r>
    </w:p>
    <w:p>
      <w:pPr>
        <w:numPr>
          <w:ilvl w:val="0"/>
          <w:numId w:val="14"/>
        </w:numPr>
        <w:spacing w:line="360" w:lineRule="auto"/>
        <w:jc w:val="center"/>
        <w:outlineLvl w:val="1"/>
        <w:rPr>
          <w:rFonts w:ascii="宋体" w:hAnsi="宋体" w:cs="宋体"/>
          <w:b/>
          <w:bCs/>
          <w:sz w:val="30"/>
          <w:szCs w:val="30"/>
        </w:rPr>
      </w:pPr>
      <w:bookmarkStart w:id="30" w:name="_Toc385940877"/>
      <w:r>
        <w:rPr>
          <w:rFonts w:hint="eastAsia" w:ascii="宋体" w:hAnsi="宋体" w:cs="宋体"/>
          <w:b/>
          <w:bCs/>
          <w:sz w:val="30"/>
          <w:szCs w:val="30"/>
        </w:rPr>
        <w:t>总   则</w:t>
      </w:r>
      <w:bookmarkEnd w:id="30"/>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说明</w:t>
      </w:r>
    </w:p>
    <w:p>
      <w:pPr>
        <w:numPr>
          <w:ilvl w:val="1"/>
          <w:numId w:val="14"/>
        </w:numPr>
        <w:spacing w:line="360" w:lineRule="auto"/>
        <w:rPr>
          <w:rFonts w:ascii="宋体" w:hAnsi="宋体" w:cs="宋体"/>
        </w:rPr>
      </w:pPr>
      <w:r>
        <w:rPr>
          <w:rFonts w:hint="eastAsia" w:ascii="宋体" w:hAnsi="宋体" w:cs="宋体"/>
        </w:rPr>
        <w:t>本招标文件适用于本投标邀请函中所述项目的采购。</w:t>
      </w:r>
    </w:p>
    <w:p>
      <w:pPr>
        <w:numPr>
          <w:ilvl w:val="1"/>
          <w:numId w:val="14"/>
        </w:numPr>
        <w:spacing w:line="360" w:lineRule="auto"/>
        <w:rPr>
          <w:rFonts w:ascii="宋体" w:hAnsi="宋体" w:cs="宋体"/>
        </w:rPr>
      </w:pPr>
      <w:r>
        <w:rPr>
          <w:rFonts w:hint="eastAsia" w:ascii="宋体" w:hAnsi="宋体" w:cs="宋体"/>
        </w:rPr>
        <w:t>资金来源：详见《投标须知前附表》。</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定义</w:t>
      </w:r>
    </w:p>
    <w:p>
      <w:pPr>
        <w:numPr>
          <w:ilvl w:val="0"/>
          <w:numId w:val="16"/>
        </w:numPr>
        <w:spacing w:line="360" w:lineRule="auto"/>
        <w:rPr>
          <w:rFonts w:ascii="宋体" w:hAnsi="宋体" w:cs="宋体"/>
        </w:rPr>
      </w:pPr>
      <w:r>
        <w:rPr>
          <w:rFonts w:hint="eastAsia" w:ascii="宋体" w:hAnsi="宋体" w:cs="宋体"/>
        </w:rPr>
        <w:t>“采购人”是指：详见《投标须知前附表》。</w:t>
      </w:r>
    </w:p>
    <w:p>
      <w:pPr>
        <w:numPr>
          <w:ilvl w:val="0"/>
          <w:numId w:val="16"/>
        </w:numPr>
        <w:spacing w:line="360" w:lineRule="auto"/>
        <w:rPr>
          <w:rFonts w:ascii="宋体" w:hAnsi="宋体" w:cs="宋体"/>
        </w:rPr>
      </w:pPr>
      <w:r>
        <w:rPr>
          <w:rFonts w:hint="eastAsia" w:ascii="宋体" w:hAnsi="宋体" w:cs="宋体"/>
        </w:rPr>
        <w:t>“监管部门”是指：采购监督管理部门。</w:t>
      </w:r>
    </w:p>
    <w:p>
      <w:pPr>
        <w:numPr>
          <w:ilvl w:val="0"/>
          <w:numId w:val="16"/>
        </w:numPr>
        <w:spacing w:line="360" w:lineRule="auto"/>
        <w:rPr>
          <w:rFonts w:ascii="宋体" w:hAnsi="宋体" w:cs="宋体"/>
        </w:rPr>
      </w:pPr>
      <w:r>
        <w:rPr>
          <w:rFonts w:hint="eastAsia" w:ascii="宋体" w:hAnsi="宋体" w:cs="宋体"/>
        </w:rPr>
        <w:t>“采购代理机构”是指：广州市国科招标代理有限公司。</w:t>
      </w:r>
    </w:p>
    <w:p>
      <w:pPr>
        <w:numPr>
          <w:ilvl w:val="0"/>
          <w:numId w:val="16"/>
        </w:numPr>
        <w:spacing w:line="360" w:lineRule="auto"/>
        <w:rPr>
          <w:rFonts w:ascii="宋体" w:hAnsi="宋体" w:cs="宋体"/>
        </w:rPr>
      </w:pPr>
      <w:r>
        <w:rPr>
          <w:rFonts w:hint="eastAsia" w:ascii="宋体" w:hAnsi="宋体" w:cs="宋体"/>
        </w:rPr>
        <w:t xml:space="preserve">合格的投标人 </w:t>
      </w:r>
    </w:p>
    <w:p>
      <w:pPr>
        <w:numPr>
          <w:ilvl w:val="1"/>
          <w:numId w:val="16"/>
        </w:numPr>
        <w:tabs>
          <w:tab w:val="left" w:pos="945"/>
        </w:tabs>
        <w:spacing w:line="360" w:lineRule="auto"/>
        <w:rPr>
          <w:rFonts w:ascii="宋体" w:hAnsi="宋体" w:cs="宋体"/>
        </w:rPr>
      </w:pPr>
      <w:r>
        <w:rPr>
          <w:rFonts w:hint="eastAsia" w:ascii="宋体" w:hAnsi="宋体" w:cs="宋体"/>
        </w:rPr>
        <w:t>符合《中华人民共和国政府采购法》第二十二条及</w:t>
      </w:r>
      <w:r>
        <w:rPr>
          <w:rFonts w:hint="eastAsia" w:ascii="宋体" w:hAnsi="宋体" w:cs="宋体"/>
          <w:bCs/>
          <w:szCs w:val="20"/>
        </w:rPr>
        <w:t>《中华人民共和国政府采购法实施条例》第十七条的规定。</w:t>
      </w:r>
    </w:p>
    <w:p>
      <w:pPr>
        <w:numPr>
          <w:ilvl w:val="1"/>
          <w:numId w:val="16"/>
        </w:numPr>
        <w:tabs>
          <w:tab w:val="left" w:pos="945"/>
        </w:tabs>
        <w:spacing w:line="360" w:lineRule="auto"/>
        <w:rPr>
          <w:rFonts w:ascii="宋体" w:hAnsi="宋体" w:cs="宋体"/>
        </w:rPr>
      </w:pPr>
      <w:r>
        <w:rPr>
          <w:rFonts w:hint="eastAsia" w:ascii="宋体" w:hAnsi="宋体" w:cs="宋体"/>
        </w:rPr>
        <w:t>符合招标文件规定的资格要求及特殊条件要求。</w:t>
      </w:r>
    </w:p>
    <w:p>
      <w:pPr>
        <w:numPr>
          <w:ilvl w:val="1"/>
          <w:numId w:val="16"/>
        </w:numPr>
        <w:tabs>
          <w:tab w:val="left" w:pos="945"/>
        </w:tabs>
        <w:spacing w:line="360" w:lineRule="auto"/>
        <w:rPr>
          <w:rFonts w:ascii="宋体" w:hAnsi="宋体" w:cs="宋体"/>
        </w:rPr>
      </w:pPr>
      <w:r>
        <w:rPr>
          <w:rFonts w:hint="eastAsia" w:ascii="宋体" w:hAnsi="宋体" w:cs="宋体"/>
        </w:rPr>
        <w:t>合格投标人的条件详见《投标邀请函》的“申请人的资格要求”。</w:t>
      </w:r>
    </w:p>
    <w:p>
      <w:pPr>
        <w:numPr>
          <w:ilvl w:val="0"/>
          <w:numId w:val="16"/>
        </w:numPr>
        <w:spacing w:line="360" w:lineRule="auto"/>
        <w:rPr>
          <w:rFonts w:ascii="宋体" w:hAnsi="宋体" w:cs="宋体"/>
        </w:rPr>
      </w:pPr>
      <w:r>
        <w:rPr>
          <w:rFonts w:hint="eastAsia" w:ascii="宋体" w:hAnsi="宋体" w:cs="宋体"/>
        </w:rPr>
        <w:t>“中标人”是指经法定程序确定并授予合同的投标人。</w:t>
      </w:r>
    </w:p>
    <w:p>
      <w:pPr>
        <w:numPr>
          <w:ilvl w:val="0"/>
          <w:numId w:val="16"/>
        </w:numPr>
        <w:spacing w:line="360" w:lineRule="auto"/>
        <w:rPr>
          <w:rFonts w:ascii="宋体" w:hAnsi="宋体" w:cs="宋体"/>
        </w:rPr>
      </w:pPr>
      <w:r>
        <w:rPr>
          <w:rFonts w:hint="eastAsia" w:ascii="宋体" w:hAnsi="宋体" w:cs="宋体"/>
        </w:rPr>
        <w:t>“甲方”是指采购人。</w:t>
      </w:r>
    </w:p>
    <w:p>
      <w:pPr>
        <w:numPr>
          <w:ilvl w:val="0"/>
          <w:numId w:val="16"/>
        </w:numPr>
        <w:spacing w:line="360" w:lineRule="auto"/>
        <w:rPr>
          <w:rFonts w:ascii="宋体" w:hAnsi="宋体" w:cs="宋体"/>
        </w:rPr>
      </w:pPr>
      <w:r>
        <w:rPr>
          <w:rFonts w:hint="eastAsia" w:ascii="宋体" w:hAnsi="宋体" w:cs="宋体"/>
        </w:rPr>
        <w:t>“乙方”是指中标人。</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遵循原则</w:t>
      </w:r>
    </w:p>
    <w:p>
      <w:pPr>
        <w:numPr>
          <w:ilvl w:val="0"/>
          <w:numId w:val="17"/>
        </w:numPr>
        <w:spacing w:line="360" w:lineRule="auto"/>
        <w:rPr>
          <w:rFonts w:ascii="宋体" w:hAnsi="宋体" w:cs="宋体"/>
        </w:rPr>
      </w:pPr>
      <w:r>
        <w:rPr>
          <w:rFonts w:hint="eastAsia" w:ascii="宋体" w:hAnsi="宋体" w:cs="宋体"/>
        </w:rPr>
        <w:t>遵循公开透明原则、公平竞争原则、公正原则和诚实信用原则。</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合格的货物和服务</w:t>
      </w:r>
    </w:p>
    <w:p>
      <w:pPr>
        <w:numPr>
          <w:ilvl w:val="0"/>
          <w:numId w:val="18"/>
        </w:numPr>
        <w:spacing w:line="360" w:lineRule="auto"/>
        <w:rPr>
          <w:rFonts w:ascii="宋体" w:hAnsi="宋体" w:cs="宋体"/>
        </w:rPr>
      </w:pPr>
      <w:r>
        <w:rPr>
          <w:rFonts w:hint="eastAsia" w:ascii="宋体" w:hAnsi="宋体" w:cs="宋体"/>
        </w:rPr>
        <w:t>“货物”是指投标人制造或组织符合招标文件要求的货物等。招标文件中没有提及招标货物来源地的，参照《中华人民共和国政府采购法》的相关规定均应是本国货物，优先采购节能、环保产品。投标的货物必须是其合法生产的符合国家有关标准要求的货物，并满足政府招标文件规定的规格、参数、质量、价格、有效期、售后服务等要求。</w:t>
      </w:r>
    </w:p>
    <w:p>
      <w:pPr>
        <w:numPr>
          <w:ilvl w:val="0"/>
          <w:numId w:val="18"/>
        </w:numPr>
        <w:spacing w:line="360" w:lineRule="auto"/>
        <w:rPr>
          <w:rFonts w:ascii="宋体" w:hAnsi="宋体" w:cs="宋体"/>
        </w:rPr>
      </w:pPr>
      <w:r>
        <w:rPr>
          <w:rFonts w:hint="eastAsia" w:ascii="宋体" w:hAnsi="宋体" w:cs="宋体"/>
        </w:rPr>
        <w:t>“服务”是指除货物和工程以外的其他采购对象，其中包括：投标人须承担的运输、安装、技术支持、培训以及招标文件规定的其它服务。</w:t>
      </w:r>
    </w:p>
    <w:p>
      <w:pPr>
        <w:numPr>
          <w:ilvl w:val="0"/>
          <w:numId w:val="18"/>
        </w:numPr>
        <w:tabs>
          <w:tab w:val="left" w:pos="525"/>
        </w:tabs>
        <w:spacing w:line="360" w:lineRule="auto"/>
        <w:rPr>
          <w:rFonts w:ascii="宋体" w:hAnsi="宋体" w:cs="宋体"/>
          <w:szCs w:val="21"/>
        </w:rPr>
      </w:pPr>
      <w:r>
        <w:rPr>
          <w:rFonts w:hint="eastAsia" w:ascii="宋体" w:hAnsi="宋体" w:cs="宋体"/>
        </w:rPr>
        <w:t>应当采购本国产品，确需采购进口产品的，</w:t>
      </w:r>
      <w:r>
        <w:rPr>
          <w:rFonts w:hint="eastAsia" w:ascii="宋体" w:hAnsi="宋体" w:cs="宋体"/>
          <w:szCs w:val="21"/>
        </w:rPr>
        <w:t>参照《政府采购进口产品管理办法》</w:t>
      </w:r>
      <w:r>
        <w:rPr>
          <w:rFonts w:hint="eastAsia" w:ascii="宋体" w:hAnsi="宋体" w:cs="宋体"/>
        </w:rPr>
        <w:t>实行审核管理，</w:t>
      </w:r>
      <w:r>
        <w:rPr>
          <w:rFonts w:hint="eastAsia" w:ascii="宋体" w:hAnsi="宋体" w:cs="宋体"/>
          <w:szCs w:val="21"/>
        </w:rPr>
        <w:t>优先采购向我国企业转让技术、与我国企业签订消化吸收再创新方案的供应商的进口产品。</w:t>
      </w:r>
      <w:r>
        <w:rPr>
          <w:rFonts w:hint="eastAsia" w:ascii="宋体" w:hAnsi="宋体" w:cs="宋体"/>
        </w:rPr>
        <w:t>进口产品是指通过中国海关报关验放进入中国境内且产自关境外的产品</w:t>
      </w:r>
      <w:r>
        <w:rPr>
          <w:rFonts w:hint="eastAsia" w:ascii="宋体" w:hAnsi="宋体" w:cs="宋体"/>
          <w:szCs w:val="21"/>
        </w:rPr>
        <w:t>。</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投标费用</w:t>
      </w:r>
    </w:p>
    <w:p>
      <w:pPr>
        <w:numPr>
          <w:ilvl w:val="0"/>
          <w:numId w:val="19"/>
        </w:numPr>
        <w:spacing w:line="360" w:lineRule="auto"/>
        <w:rPr>
          <w:rFonts w:ascii="宋体" w:hAnsi="宋体" w:cs="宋体"/>
        </w:rPr>
      </w:pPr>
      <w:r>
        <w:rPr>
          <w:rFonts w:hint="eastAsia" w:ascii="宋体" w:hAnsi="宋体" w:cs="宋体"/>
        </w:rPr>
        <w:t>投标人应承担所有与准备和参加投标有关的费用。不论投标的结果如何，采购代理机构和采购人均无义务和责任承担这些费用。</w:t>
      </w:r>
    </w:p>
    <w:p>
      <w:pPr>
        <w:numPr>
          <w:ilvl w:val="0"/>
          <w:numId w:val="19"/>
        </w:numPr>
        <w:spacing w:line="360" w:lineRule="auto"/>
        <w:rPr>
          <w:rFonts w:ascii="宋体" w:hAnsi="宋体" w:cs="宋体"/>
        </w:rPr>
      </w:pPr>
      <w:r>
        <w:rPr>
          <w:rFonts w:hint="eastAsia" w:ascii="宋体" w:hAnsi="宋体" w:cs="宋体"/>
        </w:rPr>
        <w:t>招标代理服务费</w:t>
      </w:r>
    </w:p>
    <w:p>
      <w:pPr>
        <w:numPr>
          <w:ilvl w:val="0"/>
          <w:numId w:val="20"/>
        </w:numPr>
        <w:tabs>
          <w:tab w:val="left" w:pos="840"/>
        </w:tabs>
        <w:spacing w:line="360" w:lineRule="auto"/>
        <w:ind w:left="840" w:hanging="727"/>
        <w:rPr>
          <w:rFonts w:ascii="宋体" w:hAnsi="宋体" w:cs="宋体"/>
        </w:rPr>
      </w:pPr>
      <w:r>
        <w:rPr>
          <w:rFonts w:hint="eastAsia" w:ascii="宋体" w:hAnsi="宋体" w:cs="宋体"/>
        </w:rPr>
        <w:t>本次招标代理服务费由《投标须知前附表》中所述的交纳人及交纳金额向采购代理机构一次性交纳。</w:t>
      </w:r>
    </w:p>
    <w:p>
      <w:pPr>
        <w:numPr>
          <w:ilvl w:val="0"/>
          <w:numId w:val="20"/>
        </w:numPr>
        <w:tabs>
          <w:tab w:val="left" w:pos="945"/>
        </w:tabs>
        <w:spacing w:line="360" w:lineRule="auto"/>
        <w:rPr>
          <w:rFonts w:ascii="宋体" w:hAnsi="宋体" w:cs="宋体"/>
        </w:rPr>
      </w:pPr>
      <w:r>
        <w:rPr>
          <w:rFonts w:hint="eastAsia" w:ascii="宋体" w:hAnsi="宋体" w:cs="宋体"/>
        </w:rPr>
        <w:t>招标代理服务费币种：人民币。</w:t>
      </w:r>
    </w:p>
    <w:p>
      <w:pPr>
        <w:numPr>
          <w:ilvl w:val="3"/>
          <w:numId w:val="15"/>
        </w:numPr>
        <w:tabs>
          <w:tab w:val="center" w:pos="210"/>
          <w:tab w:val="center" w:pos="420"/>
          <w:tab w:val="center" w:pos="630"/>
        </w:tabs>
        <w:spacing w:line="360" w:lineRule="auto"/>
        <w:outlineLvl w:val="2"/>
        <w:rPr>
          <w:rFonts w:ascii="宋体" w:hAnsi="宋体" w:cs="宋体"/>
          <w:b/>
          <w:bCs/>
        </w:rPr>
      </w:pPr>
      <w:bookmarkStart w:id="31" w:name="_Toc134956121"/>
      <w:r>
        <w:rPr>
          <w:rFonts w:hint="eastAsia" w:ascii="宋体" w:hAnsi="宋体" w:cs="宋体"/>
          <w:b/>
          <w:bCs/>
        </w:rPr>
        <w:t>知识产权</w:t>
      </w:r>
      <w:bookmarkEnd w:id="31"/>
    </w:p>
    <w:p>
      <w:pPr>
        <w:numPr>
          <w:ilvl w:val="0"/>
          <w:numId w:val="21"/>
        </w:numPr>
        <w:spacing w:line="360" w:lineRule="auto"/>
        <w:rPr>
          <w:rFonts w:ascii="宋体" w:hAnsi="宋体" w:cs="宋体"/>
        </w:rPr>
      </w:pPr>
      <w:r>
        <w:rPr>
          <w:rFonts w:hint="eastAsia" w:ascii="宋体" w:hAnsi="宋体" w:cs="宋体"/>
        </w:rPr>
        <w:t>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numPr>
          <w:ilvl w:val="0"/>
          <w:numId w:val="21"/>
        </w:numPr>
        <w:spacing w:line="360" w:lineRule="auto"/>
        <w:rPr>
          <w:rFonts w:ascii="宋体" w:hAnsi="宋体" w:cs="宋体"/>
        </w:rPr>
      </w:pPr>
      <w:r>
        <w:rPr>
          <w:rFonts w:hint="eastAsia" w:ascii="宋体" w:hAnsi="宋体" w:cs="宋体"/>
        </w:rPr>
        <w:t>投标报价应包含所有应向所有权人支付的专利权、商标权或其它知识产权的一切相关费用。</w:t>
      </w:r>
    </w:p>
    <w:p>
      <w:pPr>
        <w:numPr>
          <w:ilvl w:val="0"/>
          <w:numId w:val="21"/>
        </w:numPr>
        <w:spacing w:line="360" w:lineRule="auto"/>
        <w:rPr>
          <w:rFonts w:ascii="宋体" w:hAnsi="宋体" w:cs="宋体"/>
        </w:rPr>
      </w:pPr>
      <w:r>
        <w:rPr>
          <w:rFonts w:hint="eastAsia" w:ascii="宋体" w:hAnsi="宋体" w:cs="宋体"/>
        </w:rPr>
        <w:t>系统软件、通用软件必须是具有在中国境内的合法使用权或版权的正版软件，涉及到第三方提出侵权或知识产权的起诉及支付版税等费用由投标人承担所有责任及费用。</w:t>
      </w:r>
    </w:p>
    <w:p>
      <w:pPr>
        <w:numPr>
          <w:ilvl w:val="3"/>
          <w:numId w:val="15"/>
        </w:numPr>
        <w:tabs>
          <w:tab w:val="center" w:pos="210"/>
          <w:tab w:val="center" w:pos="420"/>
          <w:tab w:val="center" w:pos="630"/>
        </w:tabs>
        <w:spacing w:line="360" w:lineRule="auto"/>
        <w:outlineLvl w:val="2"/>
        <w:rPr>
          <w:rFonts w:ascii="宋体" w:hAnsi="宋体" w:cs="宋体"/>
          <w:b/>
          <w:bCs/>
        </w:rPr>
      </w:pPr>
      <w:bookmarkStart w:id="32" w:name="_Toc101843114"/>
      <w:bookmarkStart w:id="33" w:name="_Toc98578996"/>
      <w:bookmarkStart w:id="34" w:name="_Toc98579054"/>
      <w:bookmarkStart w:id="35" w:name="_Toc50276142"/>
      <w:bookmarkStart w:id="36" w:name="_Toc101771361"/>
      <w:bookmarkStart w:id="37" w:name="_Toc42394501"/>
      <w:bookmarkStart w:id="38" w:name="_Toc41723918"/>
      <w:bookmarkStart w:id="39" w:name="_Toc134956122"/>
      <w:bookmarkStart w:id="40" w:name="_Toc101775114"/>
      <w:bookmarkStart w:id="41" w:name="_Toc42394658"/>
      <w:bookmarkStart w:id="42" w:name="_Toc41884688"/>
      <w:bookmarkStart w:id="43" w:name="_Toc98579595"/>
      <w:bookmarkStart w:id="44" w:name="_Toc101951247"/>
      <w:bookmarkStart w:id="45" w:name="_Toc98580278"/>
      <w:bookmarkStart w:id="46" w:name="_Toc42313156"/>
      <w:r>
        <w:rPr>
          <w:rFonts w:hint="eastAsia" w:ascii="宋体" w:hAnsi="宋体" w:cs="宋体"/>
          <w:b/>
          <w:bCs/>
        </w:rPr>
        <w:t>纪律与保密事项</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numPr>
          <w:ilvl w:val="0"/>
          <w:numId w:val="22"/>
        </w:numPr>
        <w:spacing w:line="360" w:lineRule="auto"/>
        <w:ind w:left="420" w:hanging="307"/>
        <w:rPr>
          <w:rFonts w:ascii="宋体" w:hAnsi="宋体" w:cs="宋体"/>
        </w:rPr>
      </w:pPr>
      <w:r>
        <w:rPr>
          <w:rFonts w:hint="eastAsia" w:ascii="宋体" w:hAnsi="宋体" w:cs="宋体"/>
          <w:kern w:val="0"/>
          <w:szCs w:val="21"/>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numPr>
          <w:ilvl w:val="0"/>
          <w:numId w:val="22"/>
        </w:numPr>
        <w:spacing w:line="360" w:lineRule="auto"/>
        <w:ind w:left="420" w:hanging="307"/>
        <w:rPr>
          <w:rFonts w:ascii="宋体" w:hAnsi="宋体" w:cs="宋体"/>
        </w:rPr>
      </w:pPr>
      <w:r>
        <w:rPr>
          <w:rFonts w:hint="eastAsia" w:ascii="宋体" w:hAnsi="宋体" w:cs="宋体"/>
          <w:kern w:val="0"/>
          <w:szCs w:val="21"/>
        </w:rPr>
        <w:t>有下列情形之一的，视为投标人串通投标，其投标无效：</w:t>
      </w:r>
    </w:p>
    <w:p>
      <w:pPr>
        <w:numPr>
          <w:ilvl w:val="0"/>
          <w:numId w:val="23"/>
        </w:numPr>
        <w:spacing w:line="360" w:lineRule="auto"/>
        <w:ind w:hanging="147"/>
        <w:rPr>
          <w:rFonts w:ascii="宋体" w:hAnsi="宋体" w:cs="宋体"/>
          <w:kern w:val="0"/>
          <w:szCs w:val="21"/>
        </w:rPr>
      </w:pPr>
      <w:r>
        <w:rPr>
          <w:rFonts w:hint="eastAsia" w:ascii="宋体" w:hAnsi="宋体" w:cs="宋体"/>
          <w:kern w:val="0"/>
          <w:szCs w:val="21"/>
        </w:rPr>
        <w:t>不同投标人的投标文件由同一单位或者个人编制；</w:t>
      </w:r>
    </w:p>
    <w:p>
      <w:pPr>
        <w:numPr>
          <w:ilvl w:val="0"/>
          <w:numId w:val="23"/>
        </w:numPr>
        <w:spacing w:line="360" w:lineRule="auto"/>
        <w:ind w:hanging="147"/>
        <w:rPr>
          <w:rFonts w:ascii="宋体" w:hAnsi="宋体" w:cs="宋体"/>
          <w:kern w:val="0"/>
          <w:szCs w:val="21"/>
        </w:rPr>
      </w:pPr>
      <w:r>
        <w:rPr>
          <w:rFonts w:hint="eastAsia" w:ascii="宋体" w:hAnsi="宋体" w:cs="宋体"/>
          <w:kern w:val="0"/>
          <w:szCs w:val="21"/>
        </w:rPr>
        <w:t>不同投标人委托同一单位或者个人办理投标事宜；</w:t>
      </w:r>
    </w:p>
    <w:p>
      <w:pPr>
        <w:numPr>
          <w:ilvl w:val="0"/>
          <w:numId w:val="23"/>
        </w:numPr>
        <w:spacing w:line="360" w:lineRule="auto"/>
        <w:ind w:hanging="147"/>
        <w:rPr>
          <w:rFonts w:ascii="宋体" w:hAnsi="宋体" w:cs="宋体"/>
          <w:kern w:val="0"/>
          <w:szCs w:val="21"/>
        </w:rPr>
      </w:pPr>
      <w:r>
        <w:rPr>
          <w:rFonts w:hint="eastAsia" w:ascii="宋体" w:hAnsi="宋体" w:cs="宋体"/>
          <w:kern w:val="0"/>
          <w:szCs w:val="21"/>
        </w:rPr>
        <w:t>不同投标人的投标文件载明的项目管理成员或者联系人员为同一人；</w:t>
      </w:r>
    </w:p>
    <w:p>
      <w:pPr>
        <w:numPr>
          <w:ilvl w:val="0"/>
          <w:numId w:val="23"/>
        </w:numPr>
        <w:spacing w:line="360" w:lineRule="auto"/>
        <w:ind w:hanging="147"/>
        <w:rPr>
          <w:rFonts w:ascii="宋体" w:hAnsi="宋体" w:cs="宋体"/>
          <w:kern w:val="0"/>
          <w:szCs w:val="21"/>
        </w:rPr>
      </w:pPr>
      <w:r>
        <w:rPr>
          <w:rFonts w:hint="eastAsia" w:ascii="宋体" w:hAnsi="宋体" w:cs="宋体"/>
          <w:kern w:val="0"/>
          <w:szCs w:val="21"/>
        </w:rPr>
        <w:t>不同投标人的投标文件异常一致或者投标报价呈规律性差异；</w:t>
      </w:r>
    </w:p>
    <w:p>
      <w:pPr>
        <w:numPr>
          <w:ilvl w:val="0"/>
          <w:numId w:val="23"/>
        </w:numPr>
        <w:spacing w:line="360" w:lineRule="auto"/>
        <w:ind w:hanging="147"/>
        <w:rPr>
          <w:rFonts w:ascii="宋体" w:hAnsi="宋体" w:cs="宋体"/>
          <w:kern w:val="0"/>
          <w:szCs w:val="21"/>
        </w:rPr>
      </w:pPr>
      <w:r>
        <w:rPr>
          <w:rFonts w:hint="eastAsia" w:ascii="宋体" w:hAnsi="宋体" w:cs="宋体"/>
          <w:kern w:val="0"/>
          <w:szCs w:val="21"/>
        </w:rPr>
        <w:t>不同投标人的投标文件相互混装；</w:t>
      </w:r>
    </w:p>
    <w:p>
      <w:pPr>
        <w:numPr>
          <w:ilvl w:val="0"/>
          <w:numId w:val="23"/>
        </w:numPr>
        <w:spacing w:line="360" w:lineRule="auto"/>
        <w:ind w:hanging="147"/>
        <w:rPr>
          <w:rFonts w:ascii="宋体" w:hAnsi="宋体" w:cs="宋体"/>
        </w:rPr>
      </w:pPr>
      <w:r>
        <w:rPr>
          <w:rFonts w:hint="eastAsia" w:ascii="宋体" w:hAnsi="宋体" w:cs="宋体"/>
          <w:kern w:val="0"/>
          <w:szCs w:val="21"/>
        </w:rPr>
        <w:t>不同投标人的投标保证金从同一单位或者个人的账户转出。</w:t>
      </w:r>
    </w:p>
    <w:p>
      <w:pPr>
        <w:numPr>
          <w:ilvl w:val="0"/>
          <w:numId w:val="22"/>
        </w:numPr>
        <w:spacing w:line="360" w:lineRule="auto"/>
        <w:ind w:left="420" w:hanging="307"/>
        <w:rPr>
          <w:rFonts w:ascii="宋体" w:hAnsi="宋体" w:cs="宋体"/>
        </w:rPr>
      </w:pPr>
      <w:r>
        <w:rPr>
          <w:rFonts w:hint="eastAsia" w:ascii="宋体" w:hAnsi="宋体" w:cs="宋体"/>
        </w:rPr>
        <w:t>获得本招标文件者，不得将招标文件用作本次投标以外的任何用途。如有要求，开标后，投标人应归还招标文件中的保密文件和资料。</w:t>
      </w:r>
    </w:p>
    <w:p>
      <w:pPr>
        <w:numPr>
          <w:ilvl w:val="0"/>
          <w:numId w:val="22"/>
        </w:numPr>
        <w:spacing w:line="360" w:lineRule="auto"/>
        <w:ind w:left="420" w:hanging="307"/>
        <w:rPr>
          <w:rFonts w:ascii="宋体" w:hAnsi="宋体" w:cs="宋体"/>
        </w:rPr>
      </w:pPr>
      <w:r>
        <w:rPr>
          <w:rFonts w:hint="eastAsia" w:ascii="宋体" w:hAnsi="宋体" w:cs="宋体"/>
        </w:rPr>
        <w:t>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密资料。</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关于关联企业</w:t>
      </w:r>
    </w:p>
    <w:p>
      <w:pPr>
        <w:numPr>
          <w:ilvl w:val="0"/>
          <w:numId w:val="24"/>
        </w:numPr>
        <w:spacing w:line="360" w:lineRule="auto"/>
        <w:ind w:left="420" w:hanging="307"/>
        <w:rPr>
          <w:rFonts w:ascii="宋体" w:hAnsi="宋体" w:cs="宋体"/>
        </w:rPr>
      </w:pPr>
      <w:r>
        <w:rPr>
          <w:rFonts w:hint="eastAsia" w:ascii="宋体" w:hAnsi="宋体" w:cs="宋体"/>
        </w:rPr>
        <w:t>单位负责人为同一人或者存在直接控股、管理关系的不同供应商，不得参加同一合同项下的采购活动。</w:t>
      </w:r>
    </w:p>
    <w:p>
      <w:pPr>
        <w:numPr>
          <w:ilvl w:val="0"/>
          <w:numId w:val="24"/>
        </w:numPr>
        <w:spacing w:line="360" w:lineRule="auto"/>
        <w:rPr>
          <w:rFonts w:ascii="宋体" w:hAnsi="宋体" w:cs="宋体"/>
        </w:rPr>
      </w:pPr>
      <w:r>
        <w:rPr>
          <w:rFonts w:hint="eastAsia" w:ascii="宋体" w:hAnsi="宋体" w:cs="宋体"/>
        </w:rPr>
        <w:t>除单一来源采购项目外，为采购项目提供整体设计、规范编制或者项目管理、监理、检测等服务的供应商，不得再参加该采购项目的其他采购活动。</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关于分公司投标</w:t>
      </w:r>
    </w:p>
    <w:p>
      <w:pPr>
        <w:numPr>
          <w:ilvl w:val="0"/>
          <w:numId w:val="25"/>
        </w:numPr>
        <w:spacing w:line="360" w:lineRule="auto"/>
        <w:ind w:left="420" w:hanging="307"/>
        <w:rPr>
          <w:rFonts w:ascii="宋体" w:hAnsi="宋体" w:cs="宋体"/>
        </w:rPr>
      </w:pPr>
      <w:r>
        <w:rPr>
          <w:rFonts w:hint="eastAsia" w:ascii="宋体" w:hAnsi="宋体" w:cs="宋体"/>
        </w:rPr>
        <w:t>分公司投标的，需提供具有法人资格的总公司的营业执照副本复印件及授权书，授权书须加盖总公司公章。总公司可就本项目或此类项目在一定范围或时间内出具授权书。已由总公司授权的，总公司取得的相关资质证书对分公司有效，法律法规或者行业另有规定的除外。</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现场考察</w:t>
      </w:r>
    </w:p>
    <w:p>
      <w:pPr>
        <w:numPr>
          <w:ilvl w:val="0"/>
          <w:numId w:val="26"/>
        </w:numPr>
        <w:spacing w:line="360" w:lineRule="auto"/>
        <w:rPr>
          <w:rFonts w:ascii="宋体" w:hAnsi="宋体" w:cs="宋体"/>
        </w:rPr>
      </w:pPr>
      <w:r>
        <w:rPr>
          <w:rFonts w:hint="eastAsia" w:ascii="宋体" w:hAnsi="宋体" w:cs="宋体"/>
        </w:rPr>
        <w:t>投标人应按《投标须知前附表》所述时间和要求对项目现场进行考察或自行对项目现场进行考察。</w:t>
      </w:r>
    </w:p>
    <w:p>
      <w:pPr>
        <w:numPr>
          <w:ilvl w:val="0"/>
          <w:numId w:val="26"/>
        </w:numPr>
        <w:spacing w:line="360" w:lineRule="auto"/>
        <w:rPr>
          <w:rFonts w:ascii="宋体" w:hAnsi="宋体" w:cs="宋体"/>
        </w:rPr>
      </w:pPr>
      <w:r>
        <w:rPr>
          <w:rFonts w:hint="eastAsia" w:ascii="宋体" w:hAnsi="宋体" w:cs="宋体"/>
        </w:rPr>
        <w:t>投标人对项目现场及周围环境进行考察，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numPr>
          <w:ilvl w:val="0"/>
          <w:numId w:val="26"/>
        </w:numPr>
        <w:spacing w:line="360" w:lineRule="auto"/>
        <w:rPr>
          <w:rFonts w:ascii="宋体" w:hAnsi="宋体" w:cs="宋体"/>
        </w:rPr>
      </w:pPr>
      <w:r>
        <w:rPr>
          <w:rFonts w:hint="eastAsia" w:ascii="宋体" w:hAnsi="宋体" w:cs="宋体"/>
        </w:rPr>
        <w:t>采购人若向投标人提供的有关现场的数据和资料，是采购人现有的能被投标人利用的资料，采购人对投标人做出的任何推论、理解和结论均不负责任。</w:t>
      </w:r>
    </w:p>
    <w:p>
      <w:pPr>
        <w:numPr>
          <w:ilvl w:val="0"/>
          <w:numId w:val="26"/>
        </w:numPr>
        <w:spacing w:line="360" w:lineRule="auto"/>
        <w:rPr>
          <w:rFonts w:ascii="宋体" w:hAnsi="宋体" w:cs="宋体"/>
        </w:rPr>
      </w:pPr>
      <w:r>
        <w:rPr>
          <w:rFonts w:hint="eastAsia" w:ascii="宋体" w:hAnsi="宋体" w:cs="宋体"/>
        </w:rPr>
        <w:t>经采购人允许，投标人可为考察目的进入采购人的项目现场。在考察过程中，投标人及其代表必须承担那些进入现场后，由于他们的行为所造成的人身伤害（不管是否致命）、财产损失或损坏，以及其他任何原因造成的损失、损坏或费用。投标人不得因此使采购人承担有关的责任和蒙受损失。</w:t>
      </w:r>
    </w:p>
    <w:p>
      <w:pPr>
        <w:numPr>
          <w:ilvl w:val="0"/>
          <w:numId w:val="14"/>
        </w:numPr>
        <w:spacing w:line="360" w:lineRule="auto"/>
        <w:jc w:val="center"/>
        <w:outlineLvl w:val="1"/>
        <w:rPr>
          <w:rFonts w:ascii="宋体" w:hAnsi="宋体" w:cs="宋体"/>
          <w:b/>
          <w:bCs/>
          <w:sz w:val="30"/>
          <w:szCs w:val="30"/>
        </w:rPr>
      </w:pPr>
      <w:bookmarkStart w:id="47" w:name="_Toc385940878"/>
      <w:r>
        <w:rPr>
          <w:rFonts w:hint="eastAsia" w:ascii="宋体" w:hAnsi="宋体" w:cs="宋体"/>
          <w:b/>
          <w:bCs/>
          <w:sz w:val="30"/>
          <w:szCs w:val="30"/>
        </w:rPr>
        <w:t>招 标 文 件</w:t>
      </w:r>
      <w:bookmarkEnd w:id="47"/>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招标文件的组成</w:t>
      </w:r>
    </w:p>
    <w:p>
      <w:pPr>
        <w:numPr>
          <w:ilvl w:val="0"/>
          <w:numId w:val="27"/>
        </w:numPr>
        <w:spacing w:line="360" w:lineRule="auto"/>
        <w:rPr>
          <w:rFonts w:ascii="宋体" w:hAnsi="宋体" w:cs="宋体"/>
        </w:rPr>
      </w:pPr>
      <w:r>
        <w:rPr>
          <w:rFonts w:hint="eastAsia" w:ascii="宋体" w:hAnsi="宋体" w:cs="宋体"/>
        </w:rPr>
        <w:t>招标文件包括：</w:t>
      </w:r>
    </w:p>
    <w:p>
      <w:pPr>
        <w:tabs>
          <w:tab w:val="left" w:pos="945"/>
        </w:tabs>
        <w:spacing w:line="360" w:lineRule="auto"/>
        <w:ind w:firstLine="630" w:firstLineChars="300"/>
        <w:rPr>
          <w:rFonts w:ascii="宋体" w:hAnsi="宋体" w:cs="宋体"/>
        </w:rPr>
      </w:pPr>
      <w:r>
        <w:rPr>
          <w:rFonts w:hint="eastAsia" w:ascii="宋体" w:hAnsi="宋体" w:cs="宋体"/>
        </w:rPr>
        <w:t>第一章  投标邀请函</w:t>
      </w:r>
    </w:p>
    <w:p>
      <w:pPr>
        <w:tabs>
          <w:tab w:val="left" w:pos="945"/>
        </w:tabs>
        <w:spacing w:line="360" w:lineRule="auto"/>
        <w:ind w:firstLine="630" w:firstLineChars="300"/>
        <w:rPr>
          <w:rFonts w:ascii="宋体" w:hAnsi="宋体" w:cs="宋体"/>
        </w:rPr>
      </w:pPr>
      <w:r>
        <w:rPr>
          <w:rFonts w:hint="eastAsia" w:ascii="宋体" w:hAnsi="宋体" w:cs="宋体"/>
        </w:rPr>
        <w:t>第二章  采购需求</w:t>
      </w:r>
    </w:p>
    <w:p>
      <w:pPr>
        <w:tabs>
          <w:tab w:val="left" w:pos="945"/>
        </w:tabs>
        <w:spacing w:line="360" w:lineRule="auto"/>
        <w:ind w:firstLine="630" w:firstLineChars="300"/>
        <w:rPr>
          <w:rFonts w:ascii="宋体" w:hAnsi="宋体" w:cs="宋体"/>
        </w:rPr>
      </w:pPr>
      <w:r>
        <w:rPr>
          <w:rFonts w:hint="eastAsia" w:ascii="宋体" w:hAnsi="宋体" w:cs="宋体"/>
        </w:rPr>
        <w:t>第三章  投标须知</w:t>
      </w:r>
    </w:p>
    <w:p>
      <w:pPr>
        <w:tabs>
          <w:tab w:val="left" w:pos="945"/>
        </w:tabs>
        <w:spacing w:line="360" w:lineRule="auto"/>
        <w:ind w:firstLine="630" w:firstLineChars="300"/>
        <w:rPr>
          <w:rFonts w:ascii="宋体" w:hAnsi="宋体" w:cs="宋体"/>
        </w:rPr>
      </w:pPr>
      <w:r>
        <w:rPr>
          <w:rFonts w:hint="eastAsia" w:ascii="宋体" w:hAnsi="宋体" w:cs="宋体"/>
        </w:rPr>
        <w:t>第四章  合同条款</w:t>
      </w:r>
    </w:p>
    <w:p>
      <w:pPr>
        <w:tabs>
          <w:tab w:val="left" w:pos="945"/>
        </w:tabs>
        <w:spacing w:line="360" w:lineRule="auto"/>
        <w:ind w:firstLine="630" w:firstLineChars="300"/>
        <w:rPr>
          <w:rFonts w:ascii="宋体" w:hAnsi="宋体" w:cs="宋体"/>
        </w:rPr>
      </w:pPr>
      <w:r>
        <w:rPr>
          <w:rFonts w:hint="eastAsia" w:ascii="宋体" w:hAnsi="宋体" w:cs="宋体"/>
        </w:rPr>
        <w:t>第五章  投标文件格式</w:t>
      </w:r>
    </w:p>
    <w:p>
      <w:pPr>
        <w:tabs>
          <w:tab w:val="left" w:pos="945"/>
        </w:tabs>
        <w:spacing w:line="360" w:lineRule="auto"/>
        <w:ind w:left="113" w:leftChars="54" w:firstLine="525" w:firstLineChars="250"/>
        <w:rPr>
          <w:rFonts w:ascii="宋体" w:hAnsi="宋体" w:cs="宋体"/>
        </w:rPr>
      </w:pPr>
      <w:r>
        <w:rPr>
          <w:rFonts w:hint="eastAsia" w:ascii="宋体" w:hAnsi="宋体" w:cs="宋体"/>
        </w:rPr>
        <w:t>其  它  在招标过程中由采购代理机构发出的澄清、修正和补充文件等。</w:t>
      </w:r>
    </w:p>
    <w:p>
      <w:pPr>
        <w:numPr>
          <w:ilvl w:val="0"/>
          <w:numId w:val="27"/>
        </w:numPr>
        <w:spacing w:line="360" w:lineRule="auto"/>
        <w:rPr>
          <w:rFonts w:ascii="宋体" w:hAnsi="宋体" w:cs="宋体"/>
        </w:rPr>
      </w:pPr>
      <w:r>
        <w:rPr>
          <w:rFonts w:hint="eastAsia" w:ascii="宋体" w:hAnsi="宋体" w:cs="宋体"/>
        </w:rPr>
        <w:t>投标人应认真阅读、并充分理解招标文件的全部内容（包括所有澄清、补充、修改内容、重要事项、格式、条款和技术规范、参数及要求等）。投标人没有按照招标文件的要求提交全部资料，或者投标文件没有对招标文件在各方面做出实质性响应是投标人的风险，有可能导致其投标被拒绝，或被认定为无效投标或被确定为投标无效。</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招标文件的澄清及答疑</w:t>
      </w:r>
    </w:p>
    <w:p>
      <w:pPr>
        <w:numPr>
          <w:ilvl w:val="0"/>
          <w:numId w:val="28"/>
        </w:numPr>
        <w:spacing w:line="360" w:lineRule="auto"/>
        <w:rPr>
          <w:rFonts w:ascii="宋体" w:hAnsi="宋体" w:cs="宋体"/>
        </w:rPr>
      </w:pPr>
      <w:r>
        <w:rPr>
          <w:rFonts w:hint="eastAsia" w:ascii="宋体" w:hAnsi="宋体" w:cs="宋体"/>
        </w:rPr>
        <w:t>任何要求对招标文件进行澄清的投标人，均应以书面形式在投标截止时间十五日以前通知采购代理机构。采购代理机构将组织采购人对投标人所要求澄清的内容均以书面形式予以答复。必要时，采购代理机构将组织相关专家召开答疑会，并将会议内容以书面的形式发给每个购买招标文件的潜在投标人（答复中不包括问题的来源）。</w:t>
      </w:r>
    </w:p>
    <w:p>
      <w:pPr>
        <w:numPr>
          <w:ilvl w:val="0"/>
          <w:numId w:val="28"/>
        </w:numPr>
        <w:spacing w:line="360" w:lineRule="auto"/>
        <w:rPr>
          <w:rFonts w:ascii="宋体" w:hAnsi="宋体" w:cs="宋体"/>
        </w:rPr>
      </w:pPr>
      <w:r>
        <w:rPr>
          <w:rFonts w:hint="eastAsia" w:ascii="宋体" w:hAnsi="宋体" w:cs="宋体"/>
        </w:rPr>
        <w:t>或根据需要，采购代理机构和采购人可组织相关专家在《投标须知前附表》规定的时间和地点召开投标答疑会，解答投标人在此之前以书面或当场提出的对招标文件的澄清要求，或以书面函件形式通知购买了招标文件的投标人。答疑或澄清文件作为招标文件的组成部分，如与招标文件的内容不一致的，以答疑或澄清文件最后发出的书面文件为准。</w:t>
      </w:r>
    </w:p>
    <w:p>
      <w:pPr>
        <w:numPr>
          <w:ilvl w:val="0"/>
          <w:numId w:val="28"/>
        </w:numPr>
        <w:spacing w:line="360" w:lineRule="auto"/>
        <w:rPr>
          <w:rFonts w:ascii="宋体" w:hAnsi="宋体" w:cs="宋体"/>
        </w:rPr>
      </w:pPr>
      <w:r>
        <w:rPr>
          <w:rFonts w:hint="eastAsia" w:ascii="宋体" w:hAnsi="宋体" w:cs="宋体"/>
        </w:rPr>
        <w:t>投标人在规定的时间内未对招标文件澄清或提出疑问的，采购代理机构将视其为无异议。对招标文件中描述有歧义或前后不一致的地方，评标委员会有权进行评判，但对同一条款的评判应适用于每个投标人。</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招标文件的澄清或修改文件发出时间</w:t>
      </w:r>
    </w:p>
    <w:p>
      <w:pPr>
        <w:numPr>
          <w:ilvl w:val="0"/>
          <w:numId w:val="29"/>
        </w:numPr>
        <w:spacing w:line="360" w:lineRule="auto"/>
        <w:rPr>
          <w:rFonts w:ascii="宋体" w:hAnsi="宋体" w:cs="宋体"/>
          <w:bCs/>
          <w:szCs w:val="21"/>
          <w:lang w:val="zh-CN"/>
        </w:rPr>
      </w:pPr>
      <w:r>
        <w:rPr>
          <w:rFonts w:hint="eastAsia" w:ascii="宋体" w:hAnsi="宋体" w:cs="宋体"/>
        </w:rPr>
        <w:t>采购人或者采购代理机构可以对已发出的招标文件进行必要的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numPr>
          <w:ilvl w:val="0"/>
          <w:numId w:val="29"/>
        </w:numPr>
        <w:spacing w:line="360" w:lineRule="auto"/>
        <w:rPr>
          <w:rFonts w:ascii="宋体" w:hAnsi="宋体" w:cs="宋体"/>
          <w:bCs/>
          <w:szCs w:val="21"/>
          <w:lang w:val="zh-CN"/>
        </w:rPr>
      </w:pPr>
      <w:r>
        <w:rPr>
          <w:rFonts w:hint="eastAsia" w:ascii="宋体" w:hAnsi="宋体" w:cs="宋体"/>
          <w:bCs/>
          <w:szCs w:val="21"/>
          <w:lang w:val="zh-CN"/>
        </w:rPr>
        <w:t>澄清或修改后的内容是招标文件的组成部分，采购代理机构将</w:t>
      </w:r>
      <w:r>
        <w:rPr>
          <w:rFonts w:hint="eastAsia" w:ascii="宋体" w:hAnsi="宋体" w:cs="宋体"/>
        </w:rPr>
        <w:t>在</w:t>
      </w:r>
      <w:r>
        <w:rPr>
          <w:rFonts w:hint="eastAsia" w:ascii="宋体" w:hAnsi="宋体" w:cs="宋体"/>
          <w:bCs/>
          <w:szCs w:val="20"/>
        </w:rPr>
        <w:t>采购代理机构网站等媒体上</w:t>
      </w:r>
      <w:r>
        <w:rPr>
          <w:rFonts w:hint="eastAsia" w:ascii="宋体" w:hAnsi="宋体" w:cs="宋体"/>
        </w:rPr>
        <w:t>发布</w:t>
      </w:r>
      <w:r>
        <w:rPr>
          <w:rFonts w:hint="eastAsia" w:ascii="宋体" w:hAnsi="宋体" w:cs="宋体"/>
          <w:bCs/>
          <w:szCs w:val="21"/>
          <w:lang w:val="zh-CN"/>
        </w:rPr>
        <w:t>澄清或修改</w:t>
      </w:r>
      <w:r>
        <w:rPr>
          <w:rFonts w:hint="eastAsia" w:ascii="宋体" w:hAnsi="宋体" w:cs="宋体"/>
        </w:rPr>
        <w:t>公告和</w:t>
      </w:r>
      <w:r>
        <w:rPr>
          <w:rFonts w:hint="eastAsia" w:ascii="宋体" w:hAnsi="宋体" w:cs="宋体"/>
          <w:bCs/>
          <w:szCs w:val="21"/>
          <w:lang w:val="zh-CN"/>
        </w:rPr>
        <w:t>以书面形式通知所有获取招标文件的潜在投标人，并对潜在投标人具有约束力。潜在投标人在收到上述通知后，应立即以书面形式向采购代理机构确认（加盖单位公章，传真有效</w:t>
      </w:r>
      <w:r>
        <w:rPr>
          <w:rFonts w:hint="eastAsia" w:ascii="宋体" w:hAnsi="宋体" w:cs="宋体"/>
          <w:bCs/>
          <w:lang w:val="zh-CN"/>
        </w:rPr>
        <w:t>）</w:t>
      </w:r>
      <w:r>
        <w:rPr>
          <w:rFonts w:hint="eastAsia" w:ascii="宋体" w:hAnsi="宋体" w:cs="宋体"/>
          <w:bCs/>
          <w:szCs w:val="21"/>
          <w:lang w:val="zh-CN"/>
        </w:rPr>
        <w:t>。</w:t>
      </w:r>
      <w:r>
        <w:rPr>
          <w:rFonts w:hint="eastAsia" w:ascii="宋体" w:hAnsi="宋体" w:cs="宋体"/>
        </w:rPr>
        <w:t>投标人如在24小时内无书面回复则被视为同意澄清、补充、修改文件内容。</w:t>
      </w:r>
    </w:p>
    <w:p>
      <w:pPr>
        <w:numPr>
          <w:ilvl w:val="0"/>
          <w:numId w:val="14"/>
        </w:numPr>
        <w:spacing w:line="360" w:lineRule="auto"/>
        <w:jc w:val="center"/>
        <w:outlineLvl w:val="1"/>
        <w:rPr>
          <w:rFonts w:ascii="宋体" w:hAnsi="宋体" w:cs="宋体"/>
          <w:b/>
          <w:bCs/>
          <w:sz w:val="30"/>
          <w:szCs w:val="30"/>
        </w:rPr>
      </w:pPr>
      <w:bookmarkStart w:id="48" w:name="_Toc385940879"/>
      <w:r>
        <w:rPr>
          <w:rFonts w:hint="eastAsia" w:ascii="宋体" w:hAnsi="宋体" w:cs="宋体"/>
          <w:b/>
          <w:bCs/>
          <w:sz w:val="30"/>
          <w:szCs w:val="30"/>
        </w:rPr>
        <w:t>投标文件的编制</w:t>
      </w:r>
      <w:bookmarkEnd w:id="48"/>
      <w:r>
        <w:rPr>
          <w:rFonts w:hint="eastAsia" w:ascii="宋体" w:hAnsi="宋体" w:cs="宋体"/>
          <w:b/>
          <w:bCs/>
          <w:sz w:val="30"/>
          <w:szCs w:val="30"/>
        </w:rPr>
        <w:t>和数量</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投标语言和计量单位</w:t>
      </w:r>
    </w:p>
    <w:p>
      <w:pPr>
        <w:numPr>
          <w:ilvl w:val="0"/>
          <w:numId w:val="30"/>
        </w:numPr>
        <w:spacing w:line="360" w:lineRule="auto"/>
        <w:rPr>
          <w:rFonts w:ascii="宋体" w:hAnsi="宋体" w:cs="宋体"/>
          <w:bCs/>
          <w:szCs w:val="21"/>
          <w:lang w:val="zh-CN"/>
        </w:rPr>
      </w:pPr>
      <w:r>
        <w:rPr>
          <w:rFonts w:hint="eastAsia" w:ascii="宋体" w:hAnsi="宋体" w:cs="宋体"/>
          <w:bCs/>
          <w:szCs w:val="21"/>
          <w:lang w:val="zh-CN"/>
        </w:rPr>
        <w:t>投标人提交的投标文件以及投标人与采购代理机构就有关投标的所有来往函电均应使用中文。投标人提交的支持文件或印刷的资料可以用另一种语言，但相应内容应附有中文翻译本，在解释投标文件的修改内容时以中文翻译本为准。对中文翻译有异议的，以权威机构的译本为准。</w:t>
      </w:r>
    </w:p>
    <w:p>
      <w:pPr>
        <w:numPr>
          <w:ilvl w:val="0"/>
          <w:numId w:val="30"/>
        </w:numPr>
        <w:spacing w:line="360" w:lineRule="auto"/>
        <w:rPr>
          <w:rFonts w:ascii="宋体" w:hAnsi="宋体" w:cs="宋体"/>
        </w:rPr>
      </w:pPr>
      <w:r>
        <w:rPr>
          <w:rFonts w:hint="eastAsia" w:ascii="宋体" w:hAnsi="宋体" w:cs="宋体"/>
        </w:rPr>
        <w:t>投标文件中所使用的计量单位除招标文件中有特殊规定外，一律使用国际公制单位。</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投标文件的构成</w:t>
      </w:r>
    </w:p>
    <w:p>
      <w:pPr>
        <w:numPr>
          <w:ilvl w:val="0"/>
          <w:numId w:val="31"/>
        </w:numPr>
        <w:spacing w:line="360" w:lineRule="auto"/>
        <w:rPr>
          <w:rFonts w:ascii="宋体" w:hAnsi="宋体" w:cs="宋体"/>
          <w:bCs/>
          <w:szCs w:val="21"/>
          <w:lang w:val="zh-CN"/>
        </w:rPr>
      </w:pPr>
      <w:r>
        <w:rPr>
          <w:rFonts w:hint="eastAsia" w:ascii="宋体" w:hAnsi="宋体" w:cs="宋体"/>
          <w:bCs/>
          <w:szCs w:val="21"/>
          <w:lang w:val="zh-CN"/>
        </w:rPr>
        <w:t>投标文件的构成应符合法律法规及招标文件的要求。</w:t>
      </w:r>
    </w:p>
    <w:p>
      <w:pPr>
        <w:numPr>
          <w:ilvl w:val="0"/>
          <w:numId w:val="31"/>
        </w:numPr>
        <w:spacing w:line="360" w:lineRule="auto"/>
        <w:rPr>
          <w:rFonts w:ascii="宋体" w:hAnsi="宋体" w:cs="宋体"/>
          <w:bCs/>
          <w:szCs w:val="21"/>
          <w:lang w:val="zh-CN"/>
        </w:rPr>
      </w:pPr>
      <w:r>
        <w:rPr>
          <w:rFonts w:hint="eastAsia" w:ascii="宋体" w:hAnsi="宋体" w:cs="宋体"/>
          <w:bCs/>
          <w:szCs w:val="21"/>
          <w:lang w:val="zh-CN"/>
        </w:rPr>
        <w:t>投标人编排投标文件应包括投标文件格式要求的所有内容以及招标文件要求提供的内容。</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投标文件的编写</w:t>
      </w:r>
    </w:p>
    <w:p>
      <w:pPr>
        <w:numPr>
          <w:ilvl w:val="0"/>
          <w:numId w:val="32"/>
        </w:numPr>
        <w:spacing w:line="360" w:lineRule="auto"/>
        <w:rPr>
          <w:rFonts w:ascii="宋体" w:hAnsi="宋体" w:cs="宋体"/>
          <w:bCs/>
          <w:szCs w:val="21"/>
          <w:lang w:val="zh-CN"/>
        </w:rPr>
      </w:pPr>
      <w:r>
        <w:rPr>
          <w:rFonts w:hint="eastAsia" w:ascii="宋体" w:hAnsi="宋体" w:cs="宋体"/>
          <w:bCs/>
          <w:szCs w:val="21"/>
          <w:lang w:val="zh-CN"/>
        </w:rPr>
        <w:t>投标人须对本项目以采购包为单位整体投标，任何只对某采购包其中一部分标的进行的投标都被视为无效投标或被确定为投标无效。</w:t>
      </w:r>
    </w:p>
    <w:p>
      <w:pPr>
        <w:numPr>
          <w:ilvl w:val="0"/>
          <w:numId w:val="32"/>
        </w:numPr>
        <w:spacing w:line="360" w:lineRule="auto"/>
        <w:rPr>
          <w:rFonts w:ascii="宋体" w:hAnsi="宋体" w:cs="宋体"/>
          <w:bCs/>
          <w:szCs w:val="21"/>
          <w:lang w:val="zh-CN"/>
        </w:rPr>
      </w:pPr>
      <w:r>
        <w:rPr>
          <w:rFonts w:hint="eastAsia" w:ascii="宋体" w:hAnsi="宋体" w:cs="宋体"/>
          <w:bCs/>
          <w:szCs w:val="21"/>
          <w:lang w:val="zh-CN"/>
        </w:rPr>
        <w:t>投标人对招标文件中多个采购包进行投标的，其投标文件的编制应按每个采购包的要求分别装订和封装。如果《投标须知前附表》有特别要求的按照其要求进行编制。投标人应当对投标文件进行装订，对未经装订的投标文件可能发生的文件散落或缺损，由此产生的后果由投标人承担。</w:t>
      </w:r>
    </w:p>
    <w:p>
      <w:pPr>
        <w:numPr>
          <w:ilvl w:val="0"/>
          <w:numId w:val="32"/>
        </w:numPr>
        <w:spacing w:line="360" w:lineRule="auto"/>
        <w:rPr>
          <w:rFonts w:ascii="宋体" w:hAnsi="宋体" w:cs="宋体"/>
          <w:bCs/>
          <w:szCs w:val="21"/>
          <w:lang w:val="zh-CN"/>
        </w:rPr>
      </w:pPr>
      <w:r>
        <w:rPr>
          <w:rFonts w:hint="eastAsia" w:ascii="宋体" w:hAnsi="宋体" w:cs="宋体"/>
          <w:bCs/>
          <w:szCs w:val="21"/>
          <w:lang w:val="zh-CN"/>
        </w:rPr>
        <w:t>投标人应完整、真实、准确的填写招标文件中规定的所有内容。</w:t>
      </w:r>
    </w:p>
    <w:p>
      <w:pPr>
        <w:numPr>
          <w:ilvl w:val="0"/>
          <w:numId w:val="32"/>
        </w:numPr>
        <w:spacing w:line="360" w:lineRule="auto"/>
        <w:rPr>
          <w:rFonts w:ascii="宋体" w:hAnsi="宋体" w:cs="宋体"/>
          <w:bCs/>
          <w:szCs w:val="21"/>
          <w:lang w:val="zh-CN"/>
        </w:rPr>
      </w:pPr>
      <w:r>
        <w:rPr>
          <w:rFonts w:hint="eastAsia" w:ascii="宋体" w:hAnsi="宋体" w:cs="宋体"/>
          <w:bCs/>
          <w:szCs w:val="21"/>
          <w:lang w:val="zh-CN"/>
        </w:rPr>
        <w:t>投标人必须对投标文件所提供的全部资料的真实性承担法律责任，并无条件接受采购代理机构及采购监督管理部门等对其中任何资料进行核实的要求。投标人必须对投标文件所提供的全部资料的真实性承担法律责任。</w:t>
      </w:r>
    </w:p>
    <w:p>
      <w:pPr>
        <w:numPr>
          <w:ilvl w:val="0"/>
          <w:numId w:val="32"/>
        </w:numPr>
        <w:spacing w:line="360" w:lineRule="auto"/>
        <w:rPr>
          <w:rFonts w:ascii="宋体" w:hAnsi="宋体" w:cs="宋体"/>
          <w:bCs/>
          <w:szCs w:val="21"/>
          <w:lang w:val="zh-CN"/>
        </w:rPr>
      </w:pPr>
      <w:r>
        <w:rPr>
          <w:rFonts w:hint="eastAsia" w:ascii="宋体" w:hAnsi="宋体" w:cs="宋体"/>
          <w:bCs/>
          <w:szCs w:val="21"/>
          <w:lang w:val="zh-CN"/>
        </w:rPr>
        <w:t>如果因为投标人投标文件填报的内容不详，或没有提供招标文件中所要求的全部资料及数据，由此造成的后果，其责任由投标人承担。</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投标报价</w:t>
      </w:r>
    </w:p>
    <w:p>
      <w:pPr>
        <w:numPr>
          <w:ilvl w:val="0"/>
          <w:numId w:val="33"/>
        </w:numPr>
        <w:spacing w:line="360" w:lineRule="auto"/>
        <w:rPr>
          <w:rFonts w:ascii="宋体" w:hAnsi="宋体" w:cs="宋体"/>
          <w:bCs/>
          <w:szCs w:val="21"/>
          <w:lang w:val="zh-CN"/>
        </w:rPr>
      </w:pPr>
      <w:r>
        <w:rPr>
          <w:rFonts w:hint="eastAsia" w:ascii="宋体" w:hAnsi="宋体" w:cs="宋体"/>
          <w:bCs/>
          <w:szCs w:val="21"/>
          <w:lang w:val="zh-CN"/>
        </w:rPr>
        <w:t>投标人所提供的货物和服务均应按照</w:t>
      </w:r>
      <w:r>
        <w:rPr>
          <w:rFonts w:hint="eastAsia" w:ascii="宋体" w:hAnsi="宋体" w:cs="宋体"/>
        </w:rPr>
        <w:t>第二章采购需求要求的</w:t>
      </w:r>
      <w:r>
        <w:rPr>
          <w:rFonts w:hint="eastAsia" w:ascii="宋体" w:hAnsi="宋体" w:cs="宋体"/>
          <w:bCs/>
          <w:szCs w:val="21"/>
          <w:lang w:val="zh-CN"/>
        </w:rPr>
        <w:t>“</w:t>
      </w:r>
      <w:r>
        <w:rPr>
          <w:rFonts w:hint="eastAsia" w:ascii="宋体" w:hAnsi="宋体" w:cs="宋体"/>
          <w:b/>
          <w:bCs/>
          <w:szCs w:val="21"/>
        </w:rPr>
        <w:t>投标报价要求”</w:t>
      </w:r>
      <w:r>
        <w:rPr>
          <w:rFonts w:hint="eastAsia" w:ascii="宋体" w:hAnsi="宋体" w:cs="宋体"/>
          <w:bCs/>
          <w:szCs w:val="21"/>
        </w:rPr>
        <w:t>进行报价</w:t>
      </w:r>
      <w:r>
        <w:rPr>
          <w:rFonts w:hint="eastAsia" w:ascii="宋体" w:hAnsi="宋体" w:cs="宋体"/>
          <w:bCs/>
          <w:szCs w:val="21"/>
          <w:lang w:val="zh-CN"/>
        </w:rPr>
        <w:t>。</w:t>
      </w:r>
    </w:p>
    <w:p>
      <w:pPr>
        <w:numPr>
          <w:ilvl w:val="0"/>
          <w:numId w:val="33"/>
        </w:numPr>
        <w:spacing w:line="360" w:lineRule="auto"/>
        <w:rPr>
          <w:rFonts w:ascii="宋体" w:hAnsi="宋体" w:cs="宋体"/>
          <w:bCs/>
          <w:szCs w:val="21"/>
          <w:lang w:val="zh-CN"/>
        </w:rPr>
      </w:pPr>
      <w:r>
        <w:rPr>
          <w:rFonts w:hint="eastAsia" w:ascii="宋体" w:hAnsi="宋体" w:cs="宋体"/>
          <w:bCs/>
          <w:szCs w:val="21"/>
          <w:lang w:val="zh-CN"/>
        </w:rPr>
        <w:t>投标人应按照《开标一览表》和《投标分项报价表》确定的格式报出报价和分项价格。投标报价中不得包含招标文件要求以外的内容，否则，在评标时不予核减。投标总价中也不得缺漏招标文件所要求的内容，否则，其投标将可能被视为无效投标或确定为投标无效。</w:t>
      </w:r>
    </w:p>
    <w:p>
      <w:pPr>
        <w:numPr>
          <w:ilvl w:val="0"/>
          <w:numId w:val="33"/>
        </w:numPr>
        <w:spacing w:line="360" w:lineRule="auto"/>
        <w:rPr>
          <w:rFonts w:ascii="宋体" w:hAnsi="宋体" w:cs="宋体"/>
          <w:bCs/>
          <w:szCs w:val="21"/>
          <w:lang w:val="zh-CN"/>
        </w:rPr>
      </w:pPr>
      <w:r>
        <w:rPr>
          <w:rFonts w:hint="eastAsia" w:ascii="宋体" w:hAnsi="宋体" w:cs="宋体"/>
          <w:bCs/>
          <w:szCs w:val="21"/>
          <w:lang w:val="zh-CN"/>
        </w:rPr>
        <w:t>《投标分项报价表》填写时应响应下列要求：</w:t>
      </w:r>
    </w:p>
    <w:p>
      <w:pPr>
        <w:numPr>
          <w:ilvl w:val="0"/>
          <w:numId w:val="34"/>
        </w:numPr>
        <w:tabs>
          <w:tab w:val="left" w:pos="945"/>
        </w:tabs>
        <w:spacing w:line="360" w:lineRule="auto"/>
        <w:rPr>
          <w:rFonts w:ascii="宋体" w:hAnsi="宋体" w:cs="宋体"/>
          <w:bCs/>
          <w:szCs w:val="21"/>
          <w:lang w:val="zh-CN"/>
        </w:rPr>
      </w:pPr>
      <w:r>
        <w:rPr>
          <w:rFonts w:hint="eastAsia" w:ascii="宋体" w:hAnsi="宋体" w:cs="宋体"/>
          <w:bCs/>
          <w:szCs w:val="21"/>
          <w:lang w:val="zh-CN"/>
        </w:rPr>
        <w:t>所有根据合同或其它原因应由投标人支付的税款和其它应交纳的费用都要包括在投标人提交的投标价格中；</w:t>
      </w:r>
    </w:p>
    <w:p>
      <w:pPr>
        <w:numPr>
          <w:ilvl w:val="0"/>
          <w:numId w:val="34"/>
        </w:numPr>
        <w:tabs>
          <w:tab w:val="left" w:pos="945"/>
        </w:tabs>
        <w:spacing w:line="360" w:lineRule="auto"/>
        <w:rPr>
          <w:rFonts w:ascii="宋体" w:hAnsi="宋体" w:cs="宋体"/>
          <w:bCs/>
          <w:szCs w:val="21"/>
          <w:lang w:val="zh-CN"/>
        </w:rPr>
      </w:pPr>
      <w:r>
        <w:rPr>
          <w:rFonts w:hint="eastAsia" w:ascii="宋体" w:hAnsi="宋体" w:cs="宋体"/>
          <w:bCs/>
          <w:szCs w:val="21"/>
          <w:lang w:val="zh-CN"/>
        </w:rPr>
        <w:t>应包含货物的制造、至最终目的地的运输、保险和伴随货物服务的其他所有费用。</w:t>
      </w:r>
    </w:p>
    <w:p>
      <w:pPr>
        <w:numPr>
          <w:ilvl w:val="0"/>
          <w:numId w:val="33"/>
        </w:numPr>
        <w:spacing w:line="360" w:lineRule="auto"/>
        <w:rPr>
          <w:rFonts w:ascii="宋体" w:hAnsi="宋体" w:cs="宋体"/>
          <w:bCs/>
          <w:szCs w:val="21"/>
          <w:lang w:val="zh-CN"/>
        </w:rPr>
      </w:pPr>
      <w:r>
        <w:rPr>
          <w:rFonts w:hint="eastAsia" w:ascii="宋体" w:hAnsi="宋体" w:cs="宋体"/>
          <w:bCs/>
          <w:szCs w:val="21"/>
          <w:lang w:val="zh-CN"/>
        </w:rPr>
        <w:t>每一种规格的货物只允许有一个报价，否则将被视为无效投标</w:t>
      </w:r>
      <w:r>
        <w:rPr>
          <w:rFonts w:hint="eastAsia" w:ascii="宋体" w:hAnsi="宋体" w:cs="宋体"/>
          <w:sz w:val="28"/>
          <w:szCs w:val="28"/>
        </w:rPr>
        <w:t>。</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备选方案</w:t>
      </w:r>
    </w:p>
    <w:p>
      <w:pPr>
        <w:numPr>
          <w:ilvl w:val="0"/>
          <w:numId w:val="35"/>
        </w:numPr>
        <w:spacing w:line="360" w:lineRule="auto"/>
        <w:rPr>
          <w:rFonts w:ascii="宋体" w:hAnsi="宋体" w:cs="宋体"/>
          <w:bCs/>
          <w:szCs w:val="21"/>
          <w:lang w:val="zh-CN"/>
        </w:rPr>
      </w:pPr>
      <w:r>
        <w:rPr>
          <w:rFonts w:hint="eastAsia" w:ascii="宋体" w:hAnsi="宋体" w:cs="宋体"/>
          <w:bCs/>
          <w:szCs w:val="21"/>
          <w:lang w:val="zh-CN"/>
        </w:rPr>
        <w:t>只允许投标人有一个投标方案，否则将被视为无效投标。《投标须知前附表》允许有备选方案的除外。</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联合体投标</w:t>
      </w:r>
    </w:p>
    <w:p>
      <w:pPr>
        <w:numPr>
          <w:ilvl w:val="0"/>
          <w:numId w:val="36"/>
        </w:numPr>
        <w:spacing w:line="360" w:lineRule="auto"/>
        <w:rPr>
          <w:rFonts w:ascii="宋体" w:hAnsi="宋体" w:cs="宋体"/>
          <w:kern w:val="0"/>
        </w:rPr>
      </w:pPr>
      <w:r>
        <w:rPr>
          <w:rFonts w:hint="eastAsia" w:ascii="宋体" w:hAnsi="宋体" w:cs="宋体"/>
          <w:bCs/>
          <w:szCs w:val="21"/>
          <w:lang w:val="zh-CN"/>
        </w:rPr>
        <w:t>如果《投标须知前附表》允许投标人为联合体，联合体各方均必须具有独立承担民事责任的能力。</w:t>
      </w:r>
      <w:r>
        <w:rPr>
          <w:rFonts w:hint="eastAsia" w:ascii="宋体" w:hAnsi="宋体" w:cs="宋体"/>
          <w:szCs w:val="21"/>
        </w:rPr>
        <w:t>投标人须提交联合体各方的资格证明文件、联合体协议并注明主体方及各方拟承担的工作和责任。联合体投标文件由联合体各方或主体方盖章，否则，将导致其投标无效。</w:t>
      </w:r>
    </w:p>
    <w:p>
      <w:pPr>
        <w:numPr>
          <w:ilvl w:val="0"/>
          <w:numId w:val="36"/>
        </w:numPr>
        <w:spacing w:line="360" w:lineRule="auto"/>
        <w:rPr>
          <w:rFonts w:ascii="宋体" w:hAnsi="宋体" w:cs="宋体"/>
          <w:kern w:val="0"/>
        </w:rPr>
      </w:pPr>
      <w:r>
        <w:rPr>
          <w:rFonts w:hint="eastAsia" w:ascii="宋体" w:hAnsi="宋体" w:cs="宋体"/>
          <w:bCs/>
          <w:szCs w:val="21"/>
          <w:lang w:val="zh-CN"/>
        </w:rPr>
        <w:t>联合体各方不得再单独参加或者与其他供应商另外组成联合体参加同一合同项下的采购活动。</w:t>
      </w:r>
    </w:p>
    <w:p>
      <w:pPr>
        <w:numPr>
          <w:ilvl w:val="0"/>
          <w:numId w:val="36"/>
        </w:numPr>
        <w:spacing w:line="360" w:lineRule="auto"/>
        <w:rPr>
          <w:rFonts w:ascii="宋体" w:hAnsi="宋体" w:cs="宋体"/>
          <w:kern w:val="0"/>
        </w:rPr>
      </w:pPr>
      <w:r>
        <w:rPr>
          <w:rFonts w:hint="eastAsia" w:ascii="宋体" w:hAnsi="宋体" w:cs="宋体"/>
          <w:bCs/>
          <w:szCs w:val="21"/>
          <w:lang w:val="zh-CN"/>
        </w:rPr>
        <w:t>联合体中有同类资质的供应商按照联合体分工承担相同工作的，按照资质等级较低的供应商确定资质等级。</w:t>
      </w:r>
    </w:p>
    <w:p>
      <w:pPr>
        <w:numPr>
          <w:ilvl w:val="0"/>
          <w:numId w:val="36"/>
        </w:numPr>
        <w:spacing w:line="360" w:lineRule="auto"/>
        <w:rPr>
          <w:rFonts w:ascii="宋体" w:hAnsi="宋体" w:cs="宋体"/>
          <w:kern w:val="0"/>
        </w:rPr>
      </w:pPr>
      <w:r>
        <w:rPr>
          <w:rFonts w:hint="eastAsia" w:ascii="宋体" w:hAnsi="宋体" w:cs="宋体"/>
          <w:szCs w:val="21"/>
        </w:rPr>
        <w:t>联合体投标的，可以由联合体中的一方或者共同提交投标保证金，以一方名义提交投标保证金的，对联合体各方均具有约束力。</w:t>
      </w:r>
    </w:p>
    <w:p>
      <w:pPr>
        <w:numPr>
          <w:ilvl w:val="0"/>
          <w:numId w:val="36"/>
        </w:numPr>
        <w:spacing w:line="360" w:lineRule="auto"/>
        <w:rPr>
          <w:rFonts w:ascii="宋体" w:hAnsi="宋体" w:cs="宋体"/>
          <w:kern w:val="0"/>
        </w:rPr>
      </w:pPr>
      <w:r>
        <w:rPr>
          <w:rFonts w:hint="eastAsia" w:ascii="宋体" w:hAnsi="宋体" w:cs="宋体"/>
          <w:kern w:val="0"/>
        </w:rPr>
        <w:t>联合体中标的，联合体各方应当共同与采购人签订合同。</w:t>
      </w:r>
    </w:p>
    <w:p>
      <w:pPr>
        <w:numPr>
          <w:ilvl w:val="0"/>
          <w:numId w:val="36"/>
        </w:numPr>
        <w:spacing w:line="360" w:lineRule="auto"/>
        <w:rPr>
          <w:rFonts w:ascii="宋体" w:hAnsi="宋体" w:cs="宋体"/>
          <w:kern w:val="0"/>
        </w:rPr>
      </w:pPr>
      <w:r>
        <w:rPr>
          <w:rFonts w:hint="eastAsia" w:ascii="宋体" w:hAnsi="宋体" w:cs="宋体"/>
          <w:bCs/>
          <w:szCs w:val="21"/>
          <w:lang w:val="zh-CN"/>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0"/>
          <w:numId w:val="36"/>
        </w:numPr>
        <w:spacing w:line="360" w:lineRule="auto"/>
        <w:rPr>
          <w:rFonts w:ascii="宋体" w:hAnsi="宋体" w:cs="宋体"/>
          <w:kern w:val="0"/>
        </w:rPr>
      </w:pPr>
      <w:r>
        <w:rPr>
          <w:rFonts w:hint="eastAsia" w:ascii="宋体" w:hAnsi="宋体" w:cs="宋体"/>
          <w:kern w:val="0"/>
        </w:rPr>
        <w:t>组成联合体投标的按采购的法律、法规、规章等有关规定执行。</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投标人资格证明文件</w:t>
      </w:r>
    </w:p>
    <w:p>
      <w:pPr>
        <w:numPr>
          <w:ilvl w:val="0"/>
          <w:numId w:val="37"/>
        </w:numPr>
        <w:spacing w:line="360" w:lineRule="auto"/>
        <w:rPr>
          <w:rFonts w:ascii="宋体" w:hAnsi="宋体" w:cs="宋体"/>
        </w:rPr>
      </w:pPr>
      <w:r>
        <w:rPr>
          <w:rFonts w:hint="eastAsia" w:ascii="宋体" w:hAnsi="宋体" w:cs="宋体"/>
        </w:rPr>
        <w:t>投标人应按招标文件的要求，提交证明其有资格参加投标和中标后有履行合同能力的文件，并作为其投标文件的组成部分，</w:t>
      </w:r>
      <w:r>
        <w:rPr>
          <w:rFonts w:hint="eastAsia" w:ascii="宋体" w:hAnsi="宋体" w:cs="宋体"/>
          <w:kern w:val="0"/>
          <w:szCs w:val="21"/>
        </w:rPr>
        <w:t>如果投标人为联合体，应提交联合体各方的资格证明文件、共同投标协议并注明主体方及各方拟承担的工作和责任。否则，将导致其投标无效。</w:t>
      </w:r>
    </w:p>
    <w:p>
      <w:pPr>
        <w:numPr>
          <w:ilvl w:val="0"/>
          <w:numId w:val="37"/>
        </w:numPr>
        <w:spacing w:line="360" w:lineRule="auto"/>
        <w:rPr>
          <w:rFonts w:ascii="宋体" w:hAnsi="宋体" w:cs="宋体"/>
          <w:b/>
          <w:bCs/>
        </w:rPr>
      </w:pPr>
      <w:r>
        <w:rPr>
          <w:rFonts w:hint="eastAsia" w:ascii="宋体" w:hAnsi="宋体" w:cs="宋体"/>
          <w:kern w:val="0"/>
          <w:szCs w:val="21"/>
        </w:rPr>
        <w:t>投标人提交的资格证明文件应证明其满足本须知定义的合格投标人。</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投标保证金</w:t>
      </w:r>
    </w:p>
    <w:p>
      <w:pPr>
        <w:numPr>
          <w:ilvl w:val="0"/>
          <w:numId w:val="38"/>
        </w:numPr>
        <w:spacing w:line="360" w:lineRule="auto"/>
        <w:rPr>
          <w:rFonts w:ascii="宋体" w:hAnsi="宋体" w:cs="宋体"/>
        </w:rPr>
      </w:pPr>
      <w:r>
        <w:rPr>
          <w:rFonts w:hint="eastAsia" w:ascii="宋体" w:hAnsi="宋体" w:cs="宋体"/>
        </w:rPr>
        <w:t>投标人应按招标文件规定的金额交纳投标保证金，投标保证金作为投标文件的组成部分。</w:t>
      </w:r>
      <w:r>
        <w:rPr>
          <w:rFonts w:hint="eastAsia" w:ascii="宋体" w:hAnsi="宋体" w:cs="宋体"/>
          <w:szCs w:val="21"/>
        </w:rPr>
        <w:t>投标人与交款人名称必须一致，非投标人缴纳的投标保证金无效。</w:t>
      </w:r>
    </w:p>
    <w:p>
      <w:pPr>
        <w:numPr>
          <w:ilvl w:val="0"/>
          <w:numId w:val="38"/>
        </w:numPr>
        <w:spacing w:line="360" w:lineRule="auto"/>
        <w:rPr>
          <w:rFonts w:ascii="宋体" w:hAnsi="宋体" w:cs="宋体"/>
        </w:rPr>
      </w:pPr>
      <w:r>
        <w:rPr>
          <w:rFonts w:hint="eastAsia" w:ascii="宋体" w:hAnsi="宋体" w:cs="宋体"/>
        </w:rPr>
        <w:t>投标保证金交纳形式：</w:t>
      </w:r>
      <w:r>
        <w:rPr>
          <w:rFonts w:hint="eastAsia" w:ascii="宋体" w:hAnsi="宋体" w:cs="宋体"/>
          <w:szCs w:val="21"/>
        </w:rPr>
        <w:t>以支票、汇票、本票或者金融机构、担保机构出具的保函等非现金形式提交</w:t>
      </w:r>
      <w:r>
        <w:rPr>
          <w:rFonts w:hint="eastAsia" w:ascii="宋体" w:hAnsi="宋体" w:cs="宋体"/>
        </w:rPr>
        <w:t>。</w:t>
      </w:r>
    </w:p>
    <w:p>
      <w:pPr>
        <w:numPr>
          <w:ilvl w:val="0"/>
          <w:numId w:val="38"/>
        </w:numPr>
        <w:spacing w:line="360" w:lineRule="auto"/>
        <w:rPr>
          <w:rFonts w:ascii="宋体" w:hAnsi="宋体" w:cs="宋体"/>
        </w:rPr>
      </w:pPr>
      <w:r>
        <w:rPr>
          <w:rFonts w:hint="eastAsia" w:ascii="宋体" w:hAnsi="宋体" w:cs="宋体"/>
        </w:rPr>
        <w:t xml:space="preserve">投标人应向采购代理机构提交投标保证金，金额见《投标须知前附表》。 </w:t>
      </w:r>
    </w:p>
    <w:p>
      <w:pPr>
        <w:numPr>
          <w:ilvl w:val="0"/>
          <w:numId w:val="38"/>
        </w:numPr>
        <w:spacing w:line="360" w:lineRule="auto"/>
        <w:rPr>
          <w:rFonts w:ascii="宋体" w:hAnsi="宋体" w:cs="宋体"/>
        </w:rPr>
      </w:pPr>
      <w:r>
        <w:rPr>
          <w:rFonts w:hint="eastAsia" w:ascii="宋体" w:hAnsi="宋体" w:cs="宋体"/>
          <w:szCs w:val="21"/>
        </w:rPr>
        <w:t>投标保证金缴纳证明</w:t>
      </w:r>
      <w:r>
        <w:rPr>
          <w:rFonts w:hint="eastAsia" w:ascii="宋体" w:hAnsi="宋体" w:cs="宋体"/>
        </w:rPr>
        <w:t>在投标时装入电子文件信封密封提交：</w:t>
      </w:r>
    </w:p>
    <w:p>
      <w:pPr>
        <w:numPr>
          <w:ilvl w:val="1"/>
          <w:numId w:val="38"/>
        </w:numPr>
        <w:tabs>
          <w:tab w:val="left" w:pos="426"/>
          <w:tab w:val="left" w:pos="851"/>
        </w:tabs>
        <w:spacing w:line="360" w:lineRule="auto"/>
        <w:jc w:val="left"/>
        <w:rPr>
          <w:rFonts w:ascii="宋体" w:hAnsi="宋体" w:cs="宋体"/>
        </w:rPr>
      </w:pPr>
      <w:r>
        <w:rPr>
          <w:rFonts w:hint="eastAsia" w:ascii="宋体" w:hAnsi="宋体" w:cs="宋体"/>
        </w:rPr>
        <w:t>从投标人账户将投标保证金转入或汇入以下账户：</w:t>
      </w:r>
    </w:p>
    <w:p>
      <w:pPr>
        <w:adjustRightInd w:val="0"/>
        <w:spacing w:line="360" w:lineRule="auto"/>
        <w:ind w:left="422" w:leftChars="201" w:firstLine="777" w:firstLineChars="370"/>
        <w:rPr>
          <w:rFonts w:ascii="宋体" w:hAnsi="宋体" w:cs="宋体"/>
        </w:rPr>
      </w:pPr>
      <w:r>
        <w:rPr>
          <w:rFonts w:hint="eastAsia" w:ascii="宋体" w:hAnsi="宋体" w:cs="宋体"/>
        </w:rPr>
        <w:t>开户名称：广州市国科招标代理有限公司</w:t>
      </w:r>
    </w:p>
    <w:p>
      <w:pPr>
        <w:adjustRightInd w:val="0"/>
        <w:spacing w:line="360" w:lineRule="auto"/>
        <w:ind w:left="422" w:leftChars="201" w:firstLine="777" w:firstLineChars="370"/>
        <w:rPr>
          <w:rFonts w:ascii="宋体" w:hAnsi="宋体" w:cs="宋体"/>
        </w:rPr>
      </w:pPr>
      <w:r>
        <w:rPr>
          <w:rFonts w:hint="eastAsia" w:ascii="宋体" w:hAnsi="宋体" w:cs="宋体"/>
        </w:rPr>
        <w:t>开户银行及账号：见《投标须知前附表》。</w:t>
      </w:r>
    </w:p>
    <w:p>
      <w:pPr>
        <w:adjustRightInd w:val="0"/>
        <w:spacing w:line="360" w:lineRule="auto"/>
        <w:ind w:left="422" w:leftChars="201" w:firstLine="357" w:firstLineChars="170"/>
        <w:rPr>
          <w:rFonts w:ascii="宋体" w:hAnsi="宋体" w:cs="宋体"/>
        </w:rPr>
      </w:pPr>
      <w:r>
        <w:rPr>
          <w:rFonts w:hint="eastAsia" w:ascii="宋体" w:hAnsi="宋体" w:cs="宋体"/>
        </w:rPr>
        <w:t>1）投标人汇缴保证金时应按采购包（如有）汇缴，并按招标文件规定的保证金金额汇缴。</w:t>
      </w:r>
    </w:p>
    <w:p>
      <w:pPr>
        <w:adjustRightInd w:val="0"/>
        <w:spacing w:line="360" w:lineRule="auto"/>
        <w:ind w:left="422" w:leftChars="201" w:firstLine="357" w:firstLineChars="170"/>
        <w:rPr>
          <w:rFonts w:ascii="宋体" w:hAnsi="宋体" w:cs="宋体"/>
        </w:rPr>
      </w:pPr>
      <w:r>
        <w:rPr>
          <w:rFonts w:hint="eastAsia" w:ascii="宋体" w:hAnsi="宋体" w:cs="宋体"/>
        </w:rPr>
        <w:t>2）汇缴时务必在汇款单备注上标注项目编号和采购包（如有）。</w:t>
      </w:r>
    </w:p>
    <w:p>
      <w:pPr>
        <w:numPr>
          <w:ilvl w:val="1"/>
          <w:numId w:val="38"/>
        </w:numPr>
        <w:tabs>
          <w:tab w:val="left" w:pos="426"/>
          <w:tab w:val="left" w:pos="851"/>
        </w:tabs>
        <w:spacing w:line="360" w:lineRule="auto"/>
        <w:jc w:val="left"/>
        <w:rPr>
          <w:rFonts w:ascii="宋体" w:hAnsi="宋体" w:cs="宋体"/>
        </w:rPr>
      </w:pPr>
      <w:r>
        <w:rPr>
          <w:rFonts w:hint="eastAsia" w:ascii="宋体" w:hAnsi="宋体" w:cs="宋体"/>
        </w:rPr>
        <w:t>用“保函”形式提交的：</w:t>
      </w:r>
    </w:p>
    <w:p>
      <w:pPr>
        <w:adjustRightInd w:val="0"/>
        <w:spacing w:line="360" w:lineRule="auto"/>
        <w:ind w:left="422" w:leftChars="201" w:firstLine="357" w:firstLineChars="170"/>
        <w:rPr>
          <w:rFonts w:ascii="宋体" w:hAnsi="宋体" w:cs="宋体"/>
        </w:rPr>
      </w:pPr>
      <w:r>
        <w:rPr>
          <w:rFonts w:hint="eastAsia" w:ascii="宋体" w:hAnsi="宋体" w:cs="宋体"/>
        </w:rPr>
        <w:t>“保函”内容、格式等应符合相关规定；</w:t>
      </w:r>
    </w:p>
    <w:p>
      <w:pPr>
        <w:adjustRightInd w:val="0"/>
        <w:spacing w:line="360" w:lineRule="auto"/>
        <w:ind w:left="422" w:leftChars="201" w:firstLine="357" w:firstLineChars="170"/>
        <w:rPr>
          <w:rFonts w:ascii="宋体" w:hAnsi="宋体" w:cs="宋体"/>
        </w:rPr>
      </w:pPr>
      <w:r>
        <w:rPr>
          <w:rFonts w:hint="eastAsia" w:ascii="宋体" w:hAnsi="宋体" w:cs="宋体"/>
        </w:rPr>
        <w:t>在投标时提供有效的“保函”复印件，作为投标文件的组成部分之一。</w:t>
      </w:r>
    </w:p>
    <w:p>
      <w:pPr>
        <w:numPr>
          <w:ilvl w:val="1"/>
          <w:numId w:val="38"/>
        </w:numPr>
        <w:tabs>
          <w:tab w:val="left" w:pos="426"/>
          <w:tab w:val="left" w:pos="851"/>
        </w:tabs>
        <w:spacing w:line="360" w:lineRule="auto"/>
        <w:jc w:val="left"/>
        <w:rPr>
          <w:rFonts w:ascii="宋体" w:hAnsi="宋体" w:cs="宋体"/>
        </w:rPr>
      </w:pPr>
      <w:r>
        <w:rPr>
          <w:rFonts w:hint="eastAsia" w:ascii="宋体" w:hAnsi="宋体" w:cs="宋体"/>
          <w:b/>
        </w:rPr>
        <w:t>采用《采购投标担保函》提交的</w:t>
      </w:r>
      <w:r>
        <w:rPr>
          <w:rFonts w:hint="eastAsia" w:ascii="宋体" w:hAnsi="宋体" w:cs="宋体"/>
        </w:rPr>
        <w:t>，应符合下列规定：</w:t>
      </w:r>
    </w:p>
    <w:p>
      <w:pPr>
        <w:pStyle w:val="55"/>
        <w:spacing w:line="360" w:lineRule="auto"/>
        <w:ind w:left="853" w:leftChars="306" w:hanging="210" w:hangingChars="100"/>
        <w:rPr>
          <w:rFonts w:ascii="宋体" w:eastAsia="宋体" w:cs="宋体"/>
          <w:kern w:val="0"/>
          <w:sz w:val="21"/>
          <w:szCs w:val="20"/>
        </w:rPr>
      </w:pPr>
      <w:r>
        <w:rPr>
          <w:rFonts w:hint="eastAsia" w:ascii="宋体" w:eastAsia="宋体" w:cs="宋体"/>
          <w:kern w:val="0"/>
          <w:sz w:val="21"/>
          <w:szCs w:val="20"/>
        </w:rPr>
        <w:t>1）由专业担保机构出具；</w:t>
      </w:r>
    </w:p>
    <w:p>
      <w:pPr>
        <w:adjustRightInd w:val="0"/>
        <w:snapToGrid w:val="0"/>
        <w:spacing w:line="360" w:lineRule="auto"/>
        <w:ind w:firstLine="630" w:firstLineChars="300"/>
        <w:rPr>
          <w:rFonts w:ascii="宋体" w:hAnsi="宋体" w:cs="宋体"/>
        </w:rPr>
      </w:pPr>
      <w:r>
        <w:rPr>
          <w:rFonts w:hint="eastAsia" w:ascii="宋体" w:hAnsi="宋体" w:cs="宋体"/>
        </w:rPr>
        <w:t>2）投标担保函有效期应覆盖投标有效期。</w:t>
      </w:r>
    </w:p>
    <w:p>
      <w:pPr>
        <w:numPr>
          <w:ilvl w:val="0"/>
          <w:numId w:val="38"/>
        </w:numPr>
        <w:spacing w:line="360" w:lineRule="auto"/>
        <w:rPr>
          <w:rFonts w:ascii="宋体" w:hAnsi="宋体" w:cs="宋体"/>
        </w:rPr>
      </w:pPr>
      <w:r>
        <w:rPr>
          <w:rFonts w:hint="eastAsia" w:ascii="宋体" w:hAnsi="宋体" w:cs="宋体"/>
          <w:szCs w:val="21"/>
        </w:rPr>
        <w:t>投标保证金</w:t>
      </w:r>
      <w:r>
        <w:rPr>
          <w:rFonts w:hint="eastAsia" w:ascii="宋体" w:hAnsi="宋体" w:cs="宋体"/>
        </w:rPr>
        <w:t>到账（保函提交）截止时间与投标截止时间一致。</w:t>
      </w:r>
    </w:p>
    <w:p>
      <w:pPr>
        <w:numPr>
          <w:ilvl w:val="0"/>
          <w:numId w:val="38"/>
        </w:numPr>
        <w:spacing w:line="360" w:lineRule="auto"/>
        <w:rPr>
          <w:rFonts w:ascii="宋体" w:hAnsi="宋体" w:cs="宋体"/>
        </w:rPr>
      </w:pPr>
      <w:r>
        <w:rPr>
          <w:rFonts w:hint="eastAsia" w:ascii="宋体" w:hAnsi="宋体" w:cs="宋体"/>
        </w:rPr>
        <w:t>投标人未按照招标文件要求提交投标保证金的，投标无效。</w:t>
      </w:r>
    </w:p>
    <w:p>
      <w:pPr>
        <w:numPr>
          <w:ilvl w:val="0"/>
          <w:numId w:val="38"/>
        </w:numPr>
        <w:spacing w:line="360" w:lineRule="auto"/>
        <w:rPr>
          <w:rFonts w:ascii="宋体" w:hAnsi="宋体" w:cs="宋体"/>
          <w:szCs w:val="21"/>
        </w:rPr>
      </w:pPr>
      <w:r>
        <w:rPr>
          <w:rFonts w:hint="eastAsia" w:ascii="宋体" w:hAnsi="宋体" w:cs="宋体"/>
          <w:kern w:val="0"/>
          <w:szCs w:val="21"/>
        </w:rPr>
        <w:t>投标人在投标截止时间前撤回已提交的投标文件的，采购人或者采购代理机构应当自收到投标人书面撤回通知之日起5个工作日内，退还已收取的投标保证金，但因投标人自身原因导致无法及 时退还的除外。</w:t>
      </w:r>
    </w:p>
    <w:p>
      <w:pPr>
        <w:numPr>
          <w:ilvl w:val="0"/>
          <w:numId w:val="38"/>
        </w:numPr>
        <w:spacing w:line="360" w:lineRule="auto"/>
        <w:rPr>
          <w:rFonts w:ascii="宋体" w:hAnsi="宋体" w:cs="宋体"/>
        </w:rPr>
      </w:pPr>
      <w:r>
        <w:rPr>
          <w:rFonts w:hint="eastAsia" w:ascii="宋体" w:hAnsi="宋体" w:cs="宋体"/>
        </w:rPr>
        <w:t>如无质疑，未中标的投标人保证金，在中标通知书发出之日起5个工作日内原额退还；如有质疑，将在质疑处理完毕后原额退还。</w:t>
      </w:r>
    </w:p>
    <w:p>
      <w:pPr>
        <w:numPr>
          <w:ilvl w:val="0"/>
          <w:numId w:val="38"/>
        </w:numPr>
        <w:spacing w:line="360" w:lineRule="auto"/>
        <w:rPr>
          <w:rFonts w:ascii="宋体" w:hAnsi="宋体" w:cs="宋体"/>
        </w:rPr>
      </w:pPr>
      <w:r>
        <w:rPr>
          <w:rFonts w:hint="eastAsia" w:ascii="宋体" w:hAnsi="宋体" w:cs="宋体"/>
        </w:rPr>
        <w:t>中标人的投标保证金，在中标人与采购人签订采购合同之日起五个工作日内原额退还。</w:t>
      </w:r>
    </w:p>
    <w:p>
      <w:pPr>
        <w:numPr>
          <w:ilvl w:val="0"/>
          <w:numId w:val="38"/>
        </w:numPr>
        <w:spacing w:line="360" w:lineRule="auto"/>
        <w:rPr>
          <w:rFonts w:ascii="宋体" w:hAnsi="宋体" w:cs="宋体"/>
        </w:rPr>
      </w:pPr>
      <w:r>
        <w:rPr>
          <w:rFonts w:hint="eastAsia" w:ascii="宋体" w:hAnsi="宋体" w:cs="宋体"/>
        </w:rPr>
        <w:t>有下列情形之一的，投标保证金</w:t>
      </w:r>
      <w:r>
        <w:rPr>
          <w:rFonts w:hint="eastAsia" w:ascii="宋体" w:hAnsi="宋体" w:cs="宋体"/>
          <w:kern w:val="0"/>
          <w:szCs w:val="21"/>
        </w:rPr>
        <w:t>不予退还</w:t>
      </w:r>
      <w:r>
        <w:rPr>
          <w:rFonts w:hint="eastAsia" w:ascii="宋体" w:hAnsi="宋体" w:cs="宋体"/>
        </w:rPr>
        <w:t>：</w:t>
      </w:r>
    </w:p>
    <w:p>
      <w:pPr>
        <w:numPr>
          <w:ilvl w:val="1"/>
          <w:numId w:val="38"/>
        </w:numPr>
        <w:tabs>
          <w:tab w:val="left" w:pos="426"/>
          <w:tab w:val="left" w:pos="851"/>
        </w:tabs>
        <w:spacing w:line="360" w:lineRule="auto"/>
        <w:jc w:val="left"/>
        <w:rPr>
          <w:rFonts w:ascii="宋体" w:hAnsi="宋体" w:cs="宋体"/>
        </w:rPr>
      </w:pPr>
      <w:r>
        <w:rPr>
          <w:rFonts w:hint="eastAsia" w:ascii="宋体" w:hAnsi="宋体" w:cs="宋体"/>
          <w:kern w:val="0"/>
          <w:szCs w:val="21"/>
        </w:rPr>
        <w:t>投标有效期内投标人撤销投标文件的；</w:t>
      </w:r>
    </w:p>
    <w:p>
      <w:pPr>
        <w:numPr>
          <w:ilvl w:val="1"/>
          <w:numId w:val="38"/>
        </w:numPr>
        <w:tabs>
          <w:tab w:val="left" w:pos="426"/>
          <w:tab w:val="left" w:pos="851"/>
        </w:tabs>
        <w:spacing w:line="360" w:lineRule="auto"/>
        <w:jc w:val="left"/>
        <w:rPr>
          <w:rFonts w:ascii="宋体" w:hAnsi="宋体" w:cs="宋体"/>
        </w:rPr>
      </w:pPr>
      <w:r>
        <w:rPr>
          <w:rFonts w:hint="eastAsia" w:ascii="宋体" w:hAnsi="宋体" w:cs="宋体"/>
        </w:rPr>
        <w:t>中标后无正当理由放弃中标或在规定期限内未与采购人签订合同；</w:t>
      </w:r>
    </w:p>
    <w:p>
      <w:pPr>
        <w:numPr>
          <w:ilvl w:val="1"/>
          <w:numId w:val="38"/>
        </w:numPr>
        <w:tabs>
          <w:tab w:val="left" w:pos="426"/>
          <w:tab w:val="left" w:pos="851"/>
        </w:tabs>
        <w:spacing w:line="360" w:lineRule="auto"/>
        <w:jc w:val="left"/>
        <w:rPr>
          <w:rFonts w:ascii="宋体" w:hAnsi="宋体" w:cs="宋体"/>
        </w:rPr>
      </w:pPr>
      <w:r>
        <w:rPr>
          <w:rFonts w:hint="eastAsia" w:ascii="宋体" w:hAnsi="宋体" w:cs="宋体"/>
        </w:rPr>
        <w:t>中标人未按本须知规定交纳招标代理服务费；</w:t>
      </w:r>
    </w:p>
    <w:p>
      <w:pPr>
        <w:numPr>
          <w:ilvl w:val="1"/>
          <w:numId w:val="38"/>
        </w:numPr>
        <w:tabs>
          <w:tab w:val="left" w:pos="426"/>
          <w:tab w:val="left" w:pos="851"/>
        </w:tabs>
        <w:spacing w:line="360" w:lineRule="auto"/>
        <w:jc w:val="left"/>
        <w:rPr>
          <w:rFonts w:ascii="宋体" w:hAnsi="宋体" w:cs="宋体"/>
        </w:rPr>
      </w:pPr>
      <w:r>
        <w:rPr>
          <w:rFonts w:hint="eastAsia" w:ascii="宋体" w:hAnsi="宋体" w:cs="宋体"/>
        </w:rPr>
        <w:t>中标人在规定期限内不按招标文件及相关规定提交履约保证金（如有）。</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投标的截止时间、投标有效期</w:t>
      </w:r>
    </w:p>
    <w:p>
      <w:pPr>
        <w:numPr>
          <w:ilvl w:val="0"/>
          <w:numId w:val="39"/>
        </w:numPr>
        <w:spacing w:line="360" w:lineRule="auto"/>
        <w:rPr>
          <w:rFonts w:ascii="宋体" w:hAnsi="宋体" w:cs="宋体"/>
        </w:rPr>
      </w:pPr>
      <w:r>
        <w:rPr>
          <w:rFonts w:hint="eastAsia" w:ascii="宋体" w:hAnsi="宋体" w:cs="宋体"/>
        </w:rPr>
        <w:t>投标的截止时间为第一部分《投标邀请函》中规定时间，超过截止时间后的投标为无效投标，采购代理机构将拒收。</w:t>
      </w:r>
    </w:p>
    <w:p>
      <w:pPr>
        <w:numPr>
          <w:ilvl w:val="0"/>
          <w:numId w:val="39"/>
        </w:numPr>
        <w:spacing w:line="360" w:lineRule="auto"/>
        <w:rPr>
          <w:rFonts w:ascii="宋体" w:hAnsi="宋体" w:cs="宋体"/>
        </w:rPr>
      </w:pPr>
      <w:r>
        <w:rPr>
          <w:rFonts w:hint="eastAsia" w:ascii="宋体" w:hAnsi="宋体" w:cs="宋体"/>
        </w:rPr>
        <w:t>从投标截止日起，投标有效期为《投标须知前附表》规定天数。在特殊情况下，采购代理机构可于投标有效期满之前要求投标人同意延长有效期，要求与答复均应以书面形式。投标人可以拒绝上述要求而其投标保证金不被没收，同意延期的投标人在原投标有效期内应享之权利及应负之责任也相应延续。</w:t>
      </w:r>
    </w:p>
    <w:p>
      <w:pPr>
        <w:numPr>
          <w:ilvl w:val="3"/>
          <w:numId w:val="15"/>
        </w:numPr>
        <w:tabs>
          <w:tab w:val="center" w:pos="210"/>
          <w:tab w:val="center" w:pos="420"/>
          <w:tab w:val="center" w:pos="630"/>
        </w:tabs>
        <w:spacing w:line="360" w:lineRule="auto"/>
        <w:outlineLvl w:val="2"/>
        <w:rPr>
          <w:rFonts w:ascii="宋体" w:hAnsi="宋体" w:cs="宋体"/>
          <w:b/>
          <w:bCs/>
        </w:rPr>
      </w:pPr>
      <w:r>
        <w:rPr>
          <w:rFonts w:hint="eastAsia" w:ascii="宋体" w:hAnsi="宋体" w:cs="宋体"/>
          <w:b/>
          <w:bCs/>
        </w:rPr>
        <w:t>投标文件的数量和签署</w:t>
      </w:r>
    </w:p>
    <w:p>
      <w:pPr>
        <w:numPr>
          <w:ilvl w:val="0"/>
          <w:numId w:val="40"/>
        </w:numPr>
        <w:spacing w:line="360" w:lineRule="auto"/>
        <w:rPr>
          <w:rFonts w:ascii="宋体" w:hAnsi="宋体" w:cs="宋体"/>
        </w:rPr>
      </w:pPr>
      <w:r>
        <w:rPr>
          <w:rFonts w:hint="eastAsia" w:ascii="宋体" w:hAnsi="宋体" w:cs="宋体"/>
        </w:rPr>
        <w:t>投标人应编制投标文件的数量见《投标须知前附表》规定，投标文件的副本可采用正本的复印件。每套投标文件须清楚地标明“正本”、“副本”。若副本与正本不符，以正本为准。</w:t>
      </w:r>
    </w:p>
    <w:p>
      <w:pPr>
        <w:numPr>
          <w:ilvl w:val="0"/>
          <w:numId w:val="40"/>
        </w:numPr>
        <w:spacing w:line="360" w:lineRule="auto"/>
        <w:rPr>
          <w:rFonts w:ascii="宋体" w:hAnsi="宋体" w:cs="宋体"/>
        </w:rPr>
      </w:pPr>
      <w:r>
        <w:rPr>
          <w:rFonts w:hint="eastAsia" w:ascii="宋体" w:hAnsi="宋体" w:cs="宋体"/>
          <w:kern w:val="0"/>
        </w:rPr>
        <w:t>投标文件的正本需打印或用不褪色墨水书写，并由法定代表人（或营业执照注明的负责人）或经其正式授权的代表签字。授权代表须出具书面授权证明，其《法定代表人（或营业执照注明的负责人）授权书》应附在投标文件中。</w:t>
      </w:r>
    </w:p>
    <w:p>
      <w:pPr>
        <w:numPr>
          <w:ilvl w:val="0"/>
          <w:numId w:val="40"/>
        </w:numPr>
        <w:spacing w:line="360" w:lineRule="auto"/>
        <w:rPr>
          <w:rFonts w:ascii="宋体" w:hAnsi="宋体" w:cs="宋体"/>
          <w:kern w:val="0"/>
        </w:rPr>
      </w:pPr>
      <w:r>
        <w:rPr>
          <w:rFonts w:hint="eastAsia" w:ascii="宋体" w:hAnsi="宋体" w:cs="宋体"/>
        </w:rPr>
        <w:t>投标文件一般不得涂改和增删，除对差错处做必要修改外，不得行间插字、涂改或增删，如有上述改动，必须由法定代表人</w:t>
      </w:r>
      <w:r>
        <w:rPr>
          <w:rFonts w:hint="eastAsia" w:ascii="宋体" w:hAnsi="宋体" w:cs="宋体"/>
          <w:kern w:val="0"/>
        </w:rPr>
        <w:t>（或营业执照注明的负责人）</w:t>
      </w:r>
      <w:r>
        <w:rPr>
          <w:rFonts w:hint="eastAsia" w:ascii="宋体" w:hAnsi="宋体" w:cs="宋体"/>
        </w:rPr>
        <w:t>或授权代表签字并加盖投标人公章。</w:t>
      </w:r>
    </w:p>
    <w:p>
      <w:pPr>
        <w:numPr>
          <w:ilvl w:val="0"/>
          <w:numId w:val="40"/>
        </w:numPr>
        <w:spacing w:line="360" w:lineRule="auto"/>
        <w:rPr>
          <w:rFonts w:ascii="宋体" w:hAnsi="宋体" w:cs="宋体"/>
        </w:rPr>
      </w:pPr>
      <w:r>
        <w:rPr>
          <w:rFonts w:hint="eastAsia" w:ascii="宋体" w:hAnsi="宋体" w:cs="宋体"/>
          <w:kern w:val="0"/>
        </w:rPr>
        <w:t>若为联合体的，除“联合体协议书”外，投标文件的其它内容可由联合体主体方进行签署即</w:t>
      </w:r>
      <w:r>
        <w:rPr>
          <w:rFonts w:hint="eastAsia" w:ascii="宋体" w:hAnsi="宋体" w:cs="宋体"/>
        </w:rPr>
        <w:t>可。</w:t>
      </w:r>
    </w:p>
    <w:p>
      <w:pPr>
        <w:numPr>
          <w:ilvl w:val="0"/>
          <w:numId w:val="40"/>
        </w:numPr>
        <w:spacing w:line="360" w:lineRule="auto"/>
        <w:rPr>
          <w:rFonts w:ascii="宋体" w:hAnsi="宋体" w:cs="宋体"/>
        </w:rPr>
      </w:pPr>
      <w:r>
        <w:rPr>
          <w:rFonts w:hint="eastAsia" w:ascii="宋体" w:hAnsi="宋体" w:cs="宋体"/>
        </w:rPr>
        <w:t>投标文件应编制目录，并有页码。</w:t>
      </w:r>
    </w:p>
    <w:p>
      <w:pPr>
        <w:numPr>
          <w:ilvl w:val="0"/>
          <w:numId w:val="14"/>
        </w:numPr>
        <w:spacing w:line="360" w:lineRule="auto"/>
        <w:jc w:val="center"/>
        <w:outlineLvl w:val="1"/>
        <w:rPr>
          <w:rFonts w:ascii="宋体" w:hAnsi="宋体" w:cs="宋体"/>
          <w:b/>
          <w:bCs/>
          <w:sz w:val="30"/>
          <w:szCs w:val="30"/>
        </w:rPr>
      </w:pPr>
      <w:bookmarkStart w:id="49" w:name="_Toc385940880"/>
      <w:r>
        <w:rPr>
          <w:rFonts w:hint="eastAsia" w:ascii="宋体" w:hAnsi="宋体" w:cs="宋体"/>
          <w:b/>
          <w:bCs/>
          <w:sz w:val="30"/>
          <w:szCs w:val="30"/>
        </w:rPr>
        <w:t>投标文件的递交</w:t>
      </w:r>
      <w:bookmarkEnd w:id="49"/>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投标文件的密封和标记</w:t>
      </w:r>
    </w:p>
    <w:p>
      <w:pPr>
        <w:numPr>
          <w:ilvl w:val="0"/>
          <w:numId w:val="41"/>
        </w:numPr>
        <w:spacing w:line="360" w:lineRule="auto"/>
        <w:rPr>
          <w:rFonts w:ascii="宋体" w:hAnsi="宋体" w:cs="宋体"/>
        </w:rPr>
      </w:pPr>
      <w:r>
        <w:rPr>
          <w:rFonts w:hint="eastAsia" w:ascii="宋体" w:hAnsi="宋体" w:cs="宋体"/>
        </w:rPr>
        <w:t>投标人应将投标文件正本和所有的副本分别单独密封包装，并在外包装上清晰标明“正本”、“副本”字样。</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对投标文件投递的要求</w:t>
      </w:r>
    </w:p>
    <w:p>
      <w:pPr>
        <w:numPr>
          <w:ilvl w:val="0"/>
          <w:numId w:val="42"/>
        </w:numPr>
        <w:spacing w:line="360" w:lineRule="auto"/>
        <w:rPr>
          <w:rFonts w:ascii="宋体" w:hAnsi="宋体" w:cs="宋体"/>
        </w:rPr>
      </w:pPr>
      <w:r>
        <w:rPr>
          <w:rFonts w:hint="eastAsia" w:ascii="宋体" w:hAnsi="宋体" w:cs="宋体"/>
        </w:rPr>
        <w:t>所有投标文件应于第一部分《投标邀请函》中规定的</w:t>
      </w:r>
      <w:r>
        <w:rPr>
          <w:rFonts w:hint="eastAsia" w:ascii="宋体" w:hAnsi="宋体" w:cs="宋体"/>
          <w:szCs w:val="18"/>
        </w:rPr>
        <w:t>投标</w:t>
      </w:r>
      <w:r>
        <w:rPr>
          <w:rFonts w:hint="eastAsia" w:ascii="宋体" w:hAnsi="宋体" w:cs="宋体"/>
        </w:rPr>
        <w:t>截止时间前递交到采购代理机构。</w:t>
      </w:r>
    </w:p>
    <w:p>
      <w:pPr>
        <w:numPr>
          <w:ilvl w:val="0"/>
          <w:numId w:val="42"/>
        </w:numPr>
        <w:spacing w:line="360" w:lineRule="auto"/>
        <w:rPr>
          <w:rFonts w:ascii="宋体" w:hAnsi="宋体" w:cs="宋体"/>
        </w:rPr>
      </w:pPr>
      <w:r>
        <w:rPr>
          <w:rFonts w:hint="eastAsia" w:ascii="宋体" w:hAnsi="宋体" w:cs="宋体"/>
        </w:rPr>
        <w:t>投标文件的递交须由投标人代表签名确认。</w:t>
      </w:r>
    </w:p>
    <w:p>
      <w:pPr>
        <w:numPr>
          <w:ilvl w:val="0"/>
          <w:numId w:val="42"/>
        </w:numPr>
        <w:spacing w:line="360" w:lineRule="auto"/>
        <w:rPr>
          <w:rFonts w:ascii="宋体" w:hAnsi="宋体" w:cs="宋体"/>
        </w:rPr>
      </w:pPr>
      <w:r>
        <w:rPr>
          <w:rFonts w:hint="eastAsia" w:ascii="宋体" w:hAnsi="宋体" w:cs="宋体"/>
        </w:rPr>
        <w:t>所有投标文件必须装在密封完好的信封。投标文件的正本和副本应分别封装，并在每一信封或包装的封面上写明：</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jc w:val="center"/>
        </w:trPr>
        <w:tc>
          <w:tcPr>
            <w:tcW w:w="8936" w:type="dxa"/>
          </w:tcPr>
          <w:p>
            <w:pPr>
              <w:spacing w:line="360" w:lineRule="auto"/>
              <w:jc w:val="center"/>
              <w:rPr>
                <w:rFonts w:ascii="宋体" w:hAnsi="宋体" w:cs="宋体"/>
                <w:b/>
                <w:bCs/>
                <w:sz w:val="30"/>
                <w:szCs w:val="30"/>
              </w:rPr>
            </w:pPr>
            <w:r>
              <w:rPr>
                <w:rFonts w:hint="eastAsia" w:ascii="宋体" w:hAnsi="宋体" w:cs="宋体"/>
                <w:b/>
                <w:bCs/>
                <w:sz w:val="30"/>
                <w:szCs w:val="30"/>
              </w:rPr>
              <w:t>投标文件（正/副本/电子文件信封）</w:t>
            </w:r>
          </w:p>
          <w:p>
            <w:pPr>
              <w:spacing w:line="400" w:lineRule="exact"/>
              <w:ind w:left="448"/>
              <w:rPr>
                <w:rFonts w:ascii="宋体" w:hAnsi="宋体" w:cs="宋体"/>
                <w:bCs/>
                <w:szCs w:val="21"/>
              </w:rPr>
            </w:pPr>
            <w:r>
              <w:rPr>
                <w:rFonts w:hint="eastAsia" w:ascii="宋体" w:hAnsi="宋体" w:cs="宋体"/>
                <w:bCs/>
                <w:szCs w:val="21"/>
              </w:rPr>
              <w:t>项目编号：填写招标文件第一章“投标邀请函”中写明的项目编号</w:t>
            </w:r>
          </w:p>
          <w:p>
            <w:pPr>
              <w:spacing w:line="400" w:lineRule="exact"/>
              <w:ind w:left="448"/>
              <w:rPr>
                <w:rFonts w:ascii="宋体" w:hAnsi="宋体" w:cs="宋体"/>
                <w:bCs/>
                <w:szCs w:val="21"/>
              </w:rPr>
            </w:pPr>
            <w:r>
              <w:rPr>
                <w:rFonts w:hint="eastAsia" w:ascii="宋体" w:hAnsi="宋体" w:cs="宋体"/>
                <w:bCs/>
                <w:szCs w:val="21"/>
              </w:rPr>
              <w:t>项目名称：填写招标文件第一章“投标邀请函”中写明的</w:t>
            </w:r>
            <w:r>
              <w:rPr>
                <w:rFonts w:hint="eastAsia" w:ascii="宋体" w:hAnsi="宋体" w:cs="宋体"/>
                <w:bCs/>
                <w:szCs w:val="20"/>
              </w:rPr>
              <w:t>项目名称</w:t>
            </w:r>
          </w:p>
          <w:p>
            <w:pPr>
              <w:spacing w:line="400" w:lineRule="exact"/>
              <w:ind w:left="448"/>
              <w:rPr>
                <w:rFonts w:ascii="宋体" w:hAnsi="宋体" w:cs="宋体"/>
                <w:bCs/>
                <w:szCs w:val="21"/>
              </w:rPr>
            </w:pPr>
            <w:r>
              <w:rPr>
                <w:rFonts w:hint="eastAsia" w:ascii="宋体" w:hAnsi="宋体" w:cs="宋体"/>
                <w:bCs/>
                <w:szCs w:val="21"/>
              </w:rPr>
              <w:t>投标人名称（盖章）：</w:t>
            </w:r>
          </w:p>
          <w:p>
            <w:pPr>
              <w:spacing w:line="400" w:lineRule="exact"/>
              <w:ind w:left="448"/>
              <w:rPr>
                <w:rFonts w:ascii="宋体" w:hAnsi="宋体" w:cs="宋体"/>
                <w:bCs/>
                <w:szCs w:val="21"/>
              </w:rPr>
            </w:pPr>
            <w:r>
              <w:rPr>
                <w:rFonts w:hint="eastAsia" w:ascii="宋体" w:hAnsi="宋体" w:cs="宋体"/>
                <w:bCs/>
                <w:szCs w:val="21"/>
              </w:rPr>
              <w:t>投标人地址：</w:t>
            </w:r>
          </w:p>
          <w:p>
            <w:pPr>
              <w:spacing w:line="400" w:lineRule="exact"/>
              <w:ind w:left="448"/>
              <w:rPr>
                <w:rFonts w:ascii="宋体" w:hAnsi="宋体" w:cs="宋体"/>
                <w:bCs/>
                <w:szCs w:val="21"/>
              </w:rPr>
            </w:pPr>
            <w:r>
              <w:rPr>
                <w:rFonts w:hint="eastAsia" w:ascii="宋体" w:hAnsi="宋体" w:cs="宋体"/>
                <w:bCs/>
                <w:szCs w:val="21"/>
              </w:rPr>
              <w:t>联 系 人：</w:t>
            </w:r>
          </w:p>
          <w:p>
            <w:pPr>
              <w:spacing w:line="400" w:lineRule="exact"/>
              <w:ind w:left="448"/>
              <w:rPr>
                <w:rFonts w:ascii="宋体" w:hAnsi="宋体" w:cs="宋体"/>
                <w:bCs/>
                <w:szCs w:val="21"/>
              </w:rPr>
            </w:pPr>
            <w:r>
              <w:rPr>
                <w:rFonts w:hint="eastAsia" w:ascii="宋体" w:hAnsi="宋体" w:cs="宋体"/>
                <w:bCs/>
                <w:szCs w:val="21"/>
              </w:rPr>
              <w:t>联系电话：</w:t>
            </w:r>
          </w:p>
          <w:p>
            <w:pPr>
              <w:spacing w:line="400" w:lineRule="exact"/>
              <w:ind w:left="448"/>
              <w:jc w:val="center"/>
              <w:rPr>
                <w:rFonts w:ascii="宋体" w:hAnsi="宋体" w:cs="宋体"/>
                <w:b/>
                <w:bCs/>
              </w:rPr>
            </w:pPr>
            <w:r>
              <w:rPr>
                <w:rFonts w:hint="eastAsia" w:ascii="宋体" w:hAnsi="宋体" w:cs="宋体"/>
                <w:b/>
                <w:bCs/>
                <w:szCs w:val="21"/>
              </w:rPr>
              <w:t>（注意：       年      月      日     分之前不得开启）</w:t>
            </w:r>
          </w:p>
        </w:tc>
      </w:tr>
    </w:tbl>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投标文件的修改和撤回</w:t>
      </w:r>
    </w:p>
    <w:p>
      <w:pPr>
        <w:numPr>
          <w:ilvl w:val="0"/>
          <w:numId w:val="43"/>
        </w:numPr>
        <w:spacing w:line="360" w:lineRule="auto"/>
        <w:rPr>
          <w:rFonts w:ascii="宋体" w:hAnsi="宋体" w:cs="宋体"/>
        </w:rPr>
      </w:pPr>
      <w:r>
        <w:rPr>
          <w:rFonts w:hint="eastAsia" w:ascii="宋体" w:hAnsi="宋体" w:cs="宋体"/>
        </w:rPr>
        <w:t>投标人在投标截止时间前，可以对所递交的投标文件进行补充、修改或者撤回，并书面通知采购代理机构。补充、修改的内容应当按招标文件要求签署、盖章、密封后作为投标文件的组成部分。</w:t>
      </w:r>
    </w:p>
    <w:p>
      <w:pPr>
        <w:numPr>
          <w:ilvl w:val="0"/>
          <w:numId w:val="43"/>
        </w:numPr>
        <w:spacing w:line="360" w:lineRule="auto"/>
        <w:rPr>
          <w:rFonts w:ascii="宋体" w:hAnsi="宋体" w:cs="宋体"/>
        </w:rPr>
      </w:pPr>
      <w:r>
        <w:rPr>
          <w:rFonts w:hint="eastAsia" w:ascii="宋体" w:hAnsi="宋体" w:cs="宋体"/>
        </w:rPr>
        <w:t>在投标截止时间之后，投标人不得对其投标文件做任何修改和补充。</w:t>
      </w:r>
    </w:p>
    <w:p>
      <w:pPr>
        <w:numPr>
          <w:ilvl w:val="0"/>
          <w:numId w:val="43"/>
        </w:numPr>
        <w:spacing w:line="360" w:lineRule="auto"/>
        <w:rPr>
          <w:rFonts w:ascii="宋体" w:hAnsi="宋体" w:cs="宋体"/>
        </w:rPr>
      </w:pPr>
      <w:r>
        <w:rPr>
          <w:rFonts w:hint="eastAsia" w:ascii="宋体" w:hAnsi="宋体" w:cs="宋体"/>
        </w:rPr>
        <w:t>采购代理机构不接受电报、电话、电传、传真等形式的投标。</w:t>
      </w:r>
    </w:p>
    <w:p>
      <w:pPr>
        <w:numPr>
          <w:ilvl w:val="0"/>
          <w:numId w:val="43"/>
        </w:numPr>
        <w:spacing w:line="360" w:lineRule="auto"/>
        <w:rPr>
          <w:rFonts w:ascii="宋体" w:hAnsi="宋体" w:cs="宋体"/>
        </w:rPr>
      </w:pPr>
      <w:r>
        <w:rPr>
          <w:rFonts w:hint="eastAsia" w:ascii="宋体" w:hAnsi="宋体" w:cs="宋体"/>
        </w:rPr>
        <w:t>投标人在递交投标文件后，可以撤回其投标，但投标人必须在规定的投标截止时间前以书面形式告知采购代理机构。</w:t>
      </w:r>
    </w:p>
    <w:p>
      <w:pPr>
        <w:numPr>
          <w:ilvl w:val="0"/>
          <w:numId w:val="43"/>
        </w:numPr>
        <w:spacing w:line="360" w:lineRule="auto"/>
        <w:rPr>
          <w:rFonts w:ascii="宋体" w:hAnsi="宋体" w:cs="宋体"/>
        </w:rPr>
      </w:pPr>
      <w:r>
        <w:rPr>
          <w:rFonts w:hint="eastAsia" w:ascii="宋体" w:hAnsi="宋体" w:cs="宋体"/>
        </w:rPr>
        <w:t>投标人所提交的投标文件在评标结束后，无论中标与否都不退还。</w:t>
      </w:r>
    </w:p>
    <w:p>
      <w:pPr>
        <w:numPr>
          <w:ilvl w:val="0"/>
          <w:numId w:val="43"/>
        </w:numPr>
        <w:spacing w:line="360" w:lineRule="auto"/>
        <w:rPr>
          <w:rFonts w:ascii="宋体" w:hAnsi="宋体" w:cs="宋体"/>
        </w:rPr>
      </w:pPr>
      <w:r>
        <w:rPr>
          <w:rFonts w:hint="eastAsia" w:ascii="宋体" w:hAnsi="宋体" w:cs="宋体"/>
        </w:rPr>
        <w:t>采购代理机构对不可抗力事件所造成投标文件的损坏、丢失不承担任何责任。</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投标样品</w:t>
      </w:r>
    </w:p>
    <w:p>
      <w:pPr>
        <w:numPr>
          <w:ilvl w:val="0"/>
          <w:numId w:val="44"/>
        </w:numPr>
        <w:spacing w:line="360" w:lineRule="auto"/>
        <w:rPr>
          <w:rFonts w:ascii="宋体" w:hAnsi="宋体" w:cs="宋体"/>
        </w:rPr>
      </w:pPr>
      <w:r>
        <w:rPr>
          <w:rFonts w:hint="eastAsia" w:ascii="宋体" w:hAnsi="宋体" w:cs="宋体"/>
        </w:rPr>
        <w:t>本项目如要求提交投标样品的，采购代理机构在收取样品时没有对样品外观进行验收及性能测试，对样品的破损或质量概不负责。</w:t>
      </w:r>
    </w:p>
    <w:p>
      <w:pPr>
        <w:numPr>
          <w:ilvl w:val="0"/>
          <w:numId w:val="44"/>
        </w:numPr>
        <w:spacing w:line="360" w:lineRule="auto"/>
        <w:rPr>
          <w:rFonts w:ascii="宋体" w:hAnsi="宋体" w:cs="宋体"/>
        </w:rPr>
      </w:pPr>
      <w:r>
        <w:rPr>
          <w:rFonts w:hint="eastAsia" w:ascii="宋体" w:hAnsi="宋体" w:cs="宋体"/>
        </w:rPr>
        <w:t>由于采购代理机构存放样品的空间有限，采购活动结束后，未中标人提供的样品，应当在收到采购代理机构退还投标样品通知后7日内取回，否则视同投标人不再认领，采购代理机构有权进行处理。</w:t>
      </w:r>
    </w:p>
    <w:p>
      <w:pPr>
        <w:numPr>
          <w:ilvl w:val="0"/>
          <w:numId w:val="44"/>
        </w:numPr>
        <w:spacing w:line="360" w:lineRule="auto"/>
        <w:rPr>
          <w:rFonts w:ascii="宋体" w:hAnsi="宋体" w:cs="宋体"/>
        </w:rPr>
      </w:pPr>
      <w:r>
        <w:rPr>
          <w:rFonts w:hint="eastAsia" w:ascii="宋体" w:hAnsi="宋体" w:cs="宋体"/>
        </w:rPr>
        <w:t>中标人提供的样品，由采购人进行保管、封存，并作为履约验收的参考。</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投标文件的拒收</w:t>
      </w:r>
    </w:p>
    <w:p>
      <w:pPr>
        <w:numPr>
          <w:ilvl w:val="0"/>
          <w:numId w:val="45"/>
        </w:numPr>
        <w:spacing w:line="360" w:lineRule="auto"/>
        <w:rPr>
          <w:rFonts w:ascii="宋体" w:hAnsi="宋体" w:cs="宋体"/>
        </w:rPr>
      </w:pPr>
      <w:r>
        <w:rPr>
          <w:rFonts w:hint="eastAsia" w:ascii="宋体" w:hAnsi="宋体" w:cs="宋体"/>
        </w:rPr>
        <w:t>投标文件有下列情形之一的，</w:t>
      </w:r>
      <w:r>
        <w:rPr>
          <w:rFonts w:ascii="Arial" w:hAnsi="Arial" w:cs="Arial"/>
        </w:rPr>
        <w:t>采购人、</w:t>
      </w:r>
      <w:r>
        <w:rPr>
          <w:rFonts w:hint="eastAsia" w:ascii="宋体" w:hAnsi="宋体" w:cs="宋体"/>
        </w:rPr>
        <w:t>采购代理机构拒绝收取投标文件：</w:t>
      </w:r>
    </w:p>
    <w:p>
      <w:pPr>
        <w:numPr>
          <w:ilvl w:val="0"/>
          <w:numId w:val="46"/>
        </w:numPr>
        <w:tabs>
          <w:tab w:val="left" w:pos="426"/>
          <w:tab w:val="left" w:pos="851"/>
        </w:tabs>
        <w:spacing w:line="360" w:lineRule="auto"/>
        <w:jc w:val="left"/>
        <w:rPr>
          <w:rFonts w:ascii="宋体" w:hAnsi="宋体" w:cs="宋体"/>
        </w:rPr>
      </w:pPr>
      <w:r>
        <w:rPr>
          <w:rFonts w:ascii="Arial" w:hAnsi="Arial" w:cs="Arial"/>
        </w:rPr>
        <w:t>逾期送达</w:t>
      </w:r>
      <w:r>
        <w:rPr>
          <w:rFonts w:hint="eastAsia" w:ascii="宋体" w:hAnsi="宋体" w:cs="宋体"/>
        </w:rPr>
        <w:t>；</w:t>
      </w:r>
    </w:p>
    <w:p>
      <w:pPr>
        <w:numPr>
          <w:ilvl w:val="0"/>
          <w:numId w:val="46"/>
        </w:numPr>
        <w:tabs>
          <w:tab w:val="left" w:pos="426"/>
          <w:tab w:val="left" w:pos="851"/>
        </w:tabs>
        <w:spacing w:line="360" w:lineRule="auto"/>
        <w:jc w:val="left"/>
        <w:rPr>
          <w:rFonts w:ascii="宋体" w:hAnsi="宋体" w:cs="宋体"/>
        </w:rPr>
      </w:pPr>
      <w:r>
        <w:rPr>
          <w:rFonts w:hint="eastAsia" w:ascii="宋体" w:hAnsi="宋体" w:cs="宋体"/>
        </w:rPr>
        <w:t>未按照招标文件要求密封的投标文件。</w:t>
      </w:r>
    </w:p>
    <w:p>
      <w:pPr>
        <w:numPr>
          <w:ilvl w:val="0"/>
          <w:numId w:val="14"/>
        </w:numPr>
        <w:spacing w:line="360" w:lineRule="auto"/>
        <w:jc w:val="center"/>
        <w:outlineLvl w:val="1"/>
        <w:rPr>
          <w:rFonts w:ascii="宋体" w:hAnsi="宋体" w:cs="宋体"/>
          <w:b/>
          <w:bCs/>
          <w:sz w:val="30"/>
          <w:szCs w:val="30"/>
        </w:rPr>
      </w:pPr>
      <w:r>
        <w:rPr>
          <w:rFonts w:hint="eastAsia" w:ascii="宋体" w:hAnsi="宋体" w:cs="宋体"/>
          <w:b/>
          <w:bCs/>
          <w:sz w:val="30"/>
          <w:szCs w:val="30"/>
        </w:rPr>
        <w:t>开标、评标定标</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开标</w:t>
      </w:r>
    </w:p>
    <w:p>
      <w:pPr>
        <w:numPr>
          <w:ilvl w:val="0"/>
          <w:numId w:val="47"/>
        </w:numPr>
        <w:spacing w:line="360" w:lineRule="auto"/>
        <w:rPr>
          <w:rFonts w:ascii="宋体" w:hAnsi="宋体" w:cs="宋体"/>
        </w:rPr>
      </w:pPr>
      <w:r>
        <w:rPr>
          <w:rFonts w:hint="eastAsia" w:ascii="宋体" w:hAnsi="宋体" w:cs="宋体"/>
        </w:rPr>
        <w:t>采购代理机构在《投标邀请函》中规定的日期、时间和地点组织公开开标。开标由采购代理机构主持，邀请投标人代表参加，评标委员会成员不得参加开标活动。参加开标的代表应签到以证明其出席。</w:t>
      </w:r>
    </w:p>
    <w:p>
      <w:pPr>
        <w:numPr>
          <w:ilvl w:val="0"/>
          <w:numId w:val="47"/>
        </w:numPr>
        <w:spacing w:line="360" w:lineRule="auto"/>
        <w:rPr>
          <w:rFonts w:ascii="宋体" w:hAnsi="宋体" w:cs="宋体"/>
        </w:rPr>
      </w:pPr>
      <w:r>
        <w:rPr>
          <w:rFonts w:hint="eastAsia" w:ascii="宋体" w:hAnsi="宋体" w:cs="宋体"/>
        </w:rPr>
        <w:t>开标时，由投标人或投标人推选的代表检查投标文件的密封情况；经确认无误后，由采购代理机构工作人员当众拆封，宣读投标人名称、投标价格和《投标须知前附表》需要公布的其他内容。</w:t>
      </w:r>
    </w:p>
    <w:p>
      <w:pPr>
        <w:numPr>
          <w:ilvl w:val="0"/>
          <w:numId w:val="47"/>
        </w:numPr>
        <w:spacing w:line="360" w:lineRule="auto"/>
        <w:rPr>
          <w:rFonts w:ascii="宋体" w:hAnsi="宋体" w:cs="宋体"/>
        </w:rPr>
      </w:pPr>
      <w:r>
        <w:rPr>
          <w:rFonts w:hint="eastAsia" w:ascii="宋体" w:hAnsi="宋体" w:cs="宋体"/>
        </w:rPr>
        <w:t>投标人不足3家的，不得开标。</w:t>
      </w:r>
    </w:p>
    <w:p>
      <w:pPr>
        <w:numPr>
          <w:ilvl w:val="0"/>
          <w:numId w:val="47"/>
        </w:numPr>
        <w:spacing w:line="360" w:lineRule="auto"/>
        <w:rPr>
          <w:rFonts w:ascii="宋体" w:hAnsi="宋体" w:cs="宋体"/>
        </w:rPr>
      </w:pPr>
      <w:r>
        <w:rPr>
          <w:rFonts w:hint="eastAsia" w:ascii="宋体" w:hAnsi="宋体" w:cs="宋体"/>
        </w:rPr>
        <w:t>开标过程由采购代理机构负责记录，由参加开标的各投标人代表和相关工作人员签字确认。投标人未参加开标的，视同认可开标结果。</w:t>
      </w:r>
    </w:p>
    <w:p>
      <w:pPr>
        <w:numPr>
          <w:ilvl w:val="0"/>
          <w:numId w:val="47"/>
        </w:numPr>
        <w:spacing w:line="360" w:lineRule="auto"/>
        <w:rPr>
          <w:rFonts w:ascii="宋体" w:hAnsi="宋体" w:cs="宋体"/>
        </w:rPr>
      </w:pPr>
      <w:r>
        <w:rPr>
          <w:rFonts w:hint="eastAsia" w:ascii="宋体" w:hAnsi="宋体" w:cs="宋体"/>
          <w:kern w:val="0"/>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资格性审查</w:t>
      </w:r>
    </w:p>
    <w:p>
      <w:pPr>
        <w:tabs>
          <w:tab w:val="left" w:pos="0"/>
          <w:tab w:val="center" w:pos="210"/>
          <w:tab w:val="center" w:pos="630"/>
        </w:tabs>
        <w:spacing w:line="360" w:lineRule="auto"/>
        <w:ind w:left="624"/>
        <w:outlineLvl w:val="2"/>
        <w:rPr>
          <w:rFonts w:ascii="宋体" w:hAnsi="宋体" w:cs="宋体"/>
          <w:kern w:val="0"/>
          <w:szCs w:val="21"/>
        </w:rPr>
      </w:pPr>
      <w:r>
        <w:rPr>
          <w:rFonts w:hint="eastAsia" w:ascii="宋体" w:hAnsi="宋体" w:cs="宋体"/>
          <w:kern w:val="0"/>
          <w:szCs w:val="21"/>
        </w:rPr>
        <w:t>开标结束后，采购人或者采购代理机构应当依法对投标人的资格进行审查，合格投标人不足3家的，不得评标。审查内容如下：</w:t>
      </w:r>
    </w:p>
    <w:p>
      <w:pPr>
        <w:spacing w:line="360" w:lineRule="auto"/>
        <w:ind w:left="1000" w:leftChars="100" w:hanging="790" w:hangingChars="328"/>
        <w:jc w:val="center"/>
        <w:rPr>
          <w:rFonts w:ascii="宋体" w:hAnsi="宋体" w:cs="宋体"/>
          <w:b/>
          <w:sz w:val="24"/>
        </w:rPr>
      </w:pPr>
      <w:r>
        <w:rPr>
          <w:rFonts w:hint="eastAsia" w:ascii="宋体" w:hAnsi="宋体" w:cs="宋体"/>
          <w:b/>
          <w:sz w:val="24"/>
        </w:rPr>
        <w:t>资格性审查表</w:t>
      </w:r>
    </w:p>
    <w:tbl>
      <w:tblPr>
        <w:tblStyle w:val="38"/>
        <w:tblW w:w="9293" w:type="dxa"/>
        <w:tblInd w:w="73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40"/>
        <w:gridCol w:w="845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840" w:type="dxa"/>
            <w:tcBorders>
              <w:top w:val="single" w:color="auto" w:sz="12" w:space="0"/>
              <w:bottom w:val="single" w:color="auto" w:sz="4" w:space="0"/>
            </w:tcBorders>
            <w:vAlign w:val="center"/>
          </w:tcPr>
          <w:p>
            <w:pPr>
              <w:spacing w:line="360" w:lineRule="auto"/>
              <w:ind w:left="-120" w:leftChars="-57"/>
              <w:jc w:val="center"/>
              <w:rPr>
                <w:rFonts w:ascii="宋体" w:hAnsi="宋体" w:cs="宋体"/>
                <w:b/>
                <w:szCs w:val="21"/>
              </w:rPr>
            </w:pPr>
            <w:r>
              <w:rPr>
                <w:rFonts w:hint="eastAsia" w:ascii="宋体" w:hAnsi="宋体" w:cs="宋体"/>
                <w:b/>
                <w:szCs w:val="21"/>
              </w:rPr>
              <w:t>序号</w:t>
            </w:r>
          </w:p>
        </w:tc>
        <w:tc>
          <w:tcPr>
            <w:tcW w:w="8453" w:type="dxa"/>
            <w:tcBorders>
              <w:top w:val="single" w:color="auto" w:sz="12" w:space="0"/>
            </w:tcBorders>
            <w:vAlign w:val="center"/>
          </w:tcPr>
          <w:p>
            <w:pPr>
              <w:spacing w:line="360" w:lineRule="auto"/>
              <w:jc w:val="center"/>
              <w:rPr>
                <w:rFonts w:ascii="宋体" w:hAnsi="宋体" w:cs="宋体"/>
                <w:b/>
                <w:szCs w:val="21"/>
              </w:rPr>
            </w:pPr>
            <w:r>
              <w:rPr>
                <w:rFonts w:hint="eastAsia" w:ascii="宋体" w:hAnsi="宋体" w:cs="宋体"/>
                <w:b/>
                <w:szCs w:val="21"/>
              </w:rPr>
              <w:t>资格性审查内容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840" w:type="dxa"/>
            <w:tcBorders>
              <w:top w:val="single" w:color="auto" w:sz="4" w:space="0"/>
              <w:bottom w:val="single" w:color="auto" w:sz="4" w:space="0"/>
            </w:tcBorders>
            <w:vAlign w:val="center"/>
          </w:tcPr>
          <w:p>
            <w:pPr>
              <w:numPr>
                <w:ilvl w:val="0"/>
                <w:numId w:val="48"/>
              </w:numPr>
              <w:spacing w:line="360" w:lineRule="auto"/>
              <w:jc w:val="center"/>
              <w:rPr>
                <w:rFonts w:ascii="宋体" w:hAnsi="宋体" w:cs="宋体"/>
              </w:rPr>
            </w:pPr>
          </w:p>
        </w:tc>
        <w:tc>
          <w:tcPr>
            <w:tcW w:w="8453" w:type="dxa"/>
            <w:vAlign w:val="center"/>
          </w:tcPr>
          <w:p>
            <w:pPr>
              <w:spacing w:line="360" w:lineRule="auto"/>
              <w:rPr>
                <w:rFonts w:ascii="宋体" w:hAnsi="宋体" w:cs="宋体"/>
                <w:bCs/>
                <w:szCs w:val="20"/>
              </w:rPr>
            </w:pPr>
            <w:r>
              <w:rPr>
                <w:rFonts w:hint="eastAsia" w:ascii="宋体" w:hAnsi="宋体" w:cs="宋体"/>
                <w:bCs/>
                <w:szCs w:val="20"/>
              </w:rPr>
              <w:t>满足《中华人民共和国政府采购法》第二十二条规定；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840" w:type="dxa"/>
            <w:tcBorders>
              <w:top w:val="single" w:color="auto" w:sz="4" w:space="0"/>
            </w:tcBorders>
            <w:vAlign w:val="center"/>
          </w:tcPr>
          <w:p>
            <w:pPr>
              <w:numPr>
                <w:ilvl w:val="0"/>
                <w:numId w:val="48"/>
              </w:numPr>
              <w:spacing w:line="360" w:lineRule="auto"/>
              <w:jc w:val="center"/>
              <w:rPr>
                <w:rFonts w:ascii="宋体" w:hAnsi="宋体" w:cs="宋体"/>
              </w:rPr>
            </w:pPr>
          </w:p>
        </w:tc>
        <w:tc>
          <w:tcPr>
            <w:tcW w:w="8453" w:type="dxa"/>
            <w:vAlign w:val="center"/>
          </w:tcPr>
          <w:p>
            <w:pPr>
              <w:spacing w:line="360" w:lineRule="auto"/>
              <w:rPr>
                <w:rFonts w:ascii="宋体" w:hAnsi="宋体" w:cs="宋体"/>
                <w:bCs/>
                <w:szCs w:val="20"/>
              </w:rPr>
            </w:pPr>
            <w:r>
              <w:rPr>
                <w:rFonts w:hint="eastAsia" w:ascii="宋体" w:hAnsi="宋体" w:cs="宋体"/>
                <w:bCs/>
                <w:szCs w:val="20"/>
              </w:rPr>
              <w:t>落实政府采购政策需满足的资格要求：</w:t>
            </w:r>
          </w:p>
          <w:p>
            <w:pPr>
              <w:spacing w:line="360" w:lineRule="auto"/>
              <w:rPr>
                <w:rFonts w:ascii="宋体" w:hAnsi="宋体" w:cs="宋体"/>
                <w:bCs/>
                <w:szCs w:val="20"/>
              </w:rPr>
            </w:pPr>
            <w:r>
              <w:rPr>
                <w:rFonts w:hint="eastAsia"/>
              </w:rPr>
              <w:t>本项目不属于专门面向中小企业采购的项目。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1" w:hRule="atLeast"/>
        </w:trPr>
        <w:tc>
          <w:tcPr>
            <w:tcW w:w="840" w:type="dxa"/>
            <w:vAlign w:val="center"/>
          </w:tcPr>
          <w:p>
            <w:pPr>
              <w:numPr>
                <w:ilvl w:val="0"/>
                <w:numId w:val="48"/>
              </w:numPr>
              <w:spacing w:line="360" w:lineRule="auto"/>
              <w:jc w:val="center"/>
              <w:rPr>
                <w:rFonts w:ascii="宋体" w:hAnsi="宋体" w:cs="宋体"/>
              </w:rPr>
            </w:pPr>
          </w:p>
        </w:tc>
        <w:tc>
          <w:tcPr>
            <w:tcW w:w="8453" w:type="dxa"/>
            <w:vAlign w:val="center"/>
          </w:tcPr>
          <w:p>
            <w:pPr>
              <w:spacing w:line="360" w:lineRule="auto"/>
              <w:jc w:val="left"/>
              <w:rPr>
                <w:rFonts w:ascii="宋体" w:hAnsi="宋体" w:cs="宋体"/>
                <w:bCs/>
                <w:szCs w:val="20"/>
              </w:rPr>
            </w:pPr>
            <w:r>
              <w:rPr>
                <w:rFonts w:hint="eastAsia" w:ascii="宋体" w:hAnsi="宋体" w:cs="宋体"/>
                <w:bCs/>
                <w:szCs w:val="20"/>
              </w:rPr>
              <w:tab/>
            </w:r>
            <w:r>
              <w:rPr>
                <w:rFonts w:hint="eastAsia" w:ascii="宋体" w:hAnsi="宋体" w:cs="宋体"/>
                <w:bCs/>
                <w:szCs w:val="20"/>
              </w:rPr>
              <w:t>本项目的特定资格要求：</w:t>
            </w:r>
          </w:p>
          <w:p>
            <w:pPr>
              <w:numPr>
                <w:ilvl w:val="0"/>
                <w:numId w:val="49"/>
              </w:numPr>
              <w:spacing w:line="360" w:lineRule="auto"/>
              <w:rPr>
                <w:rFonts w:ascii="宋体" w:hAnsi="宋体" w:cs="宋体"/>
                <w:bCs/>
                <w:szCs w:val="20"/>
              </w:rPr>
            </w:pPr>
            <w:r>
              <w:rPr>
                <w:rFonts w:hint="eastAsia" w:ascii="宋体" w:hAnsi="宋体" w:cs="宋体"/>
                <w:kern w:val="28"/>
              </w:rPr>
              <w:t>供应商必须是具有独立承担民事责任能力的。在中华人民共和国境内注册的法人或其他组织或自然人</w:t>
            </w:r>
            <w:r>
              <w:rPr>
                <w:rFonts w:hint="eastAsia" w:ascii="宋体" w:hAnsi="宋体" w:cs="宋体"/>
                <w:kern w:val="28"/>
                <w:szCs w:val="21"/>
              </w:rPr>
              <w:t>投标时提交有效的营业执照（或事业法人登记证或身份证等相关证明）副本复印件；</w:t>
            </w:r>
            <w:r>
              <w:rPr>
                <w:rFonts w:hint="eastAsia" w:ascii="宋体" w:hAnsi="宋体" w:cs="宋体"/>
                <w:szCs w:val="21"/>
              </w:rPr>
              <w:t>分支机构投标的，须提供总公司和分公司营业执照副本复印件，总公司出具给分支机构的授权书。</w:t>
            </w:r>
          </w:p>
          <w:p>
            <w:pPr>
              <w:numPr>
                <w:ilvl w:val="0"/>
                <w:numId w:val="49"/>
              </w:numPr>
              <w:spacing w:line="360" w:lineRule="auto"/>
              <w:rPr>
                <w:rFonts w:ascii="宋体" w:hAnsi="宋体" w:cs="宋体"/>
                <w:bCs/>
                <w:szCs w:val="20"/>
              </w:rPr>
            </w:pPr>
            <w:r>
              <w:rPr>
                <w:rFonts w:hint="eastAsia" w:ascii="宋体" w:hAnsi="宋体" w:cs="宋体"/>
                <w:bCs/>
                <w:szCs w:val="20"/>
              </w:rPr>
              <w:t>符合《中华人民共和国政府采购法实施条例》第十七条的规定，提供下列材料：</w:t>
            </w:r>
          </w:p>
          <w:p>
            <w:pPr>
              <w:numPr>
                <w:ilvl w:val="1"/>
                <w:numId w:val="49"/>
              </w:numPr>
              <w:spacing w:line="360" w:lineRule="auto"/>
              <w:ind w:left="1134" w:hanging="708"/>
              <w:rPr>
                <w:rFonts w:ascii="宋体" w:hAnsi="宋体" w:cs="宋体"/>
                <w:bCs/>
                <w:szCs w:val="20"/>
              </w:rPr>
            </w:pPr>
            <w:r>
              <w:rPr>
                <w:rFonts w:hint="eastAsia" w:ascii="宋体" w:hAnsi="宋体" w:cs="宋体"/>
                <w:bCs/>
                <w:szCs w:val="20"/>
              </w:rPr>
              <w:t>法人或者其他组织的营业执照等证明文件，自然人的身份证明；</w:t>
            </w:r>
          </w:p>
          <w:p>
            <w:pPr>
              <w:numPr>
                <w:ilvl w:val="1"/>
                <w:numId w:val="49"/>
              </w:numPr>
              <w:spacing w:line="360" w:lineRule="auto"/>
              <w:ind w:left="1134" w:hanging="708"/>
              <w:rPr>
                <w:rFonts w:ascii="宋体" w:hAnsi="宋体" w:cs="宋体"/>
                <w:bCs/>
                <w:szCs w:val="20"/>
              </w:rPr>
            </w:pPr>
            <w:r>
              <w:rPr>
                <w:rFonts w:hint="eastAsia" w:ascii="宋体" w:hAnsi="宋体" w:cs="宋体"/>
                <w:bCs/>
                <w:szCs w:val="20"/>
              </w:rPr>
              <w:t>财务状况报告，依法缴纳税收和社会保障资金的相关材料或资格文件声明函；</w:t>
            </w:r>
          </w:p>
          <w:p>
            <w:pPr>
              <w:numPr>
                <w:ilvl w:val="1"/>
                <w:numId w:val="49"/>
              </w:numPr>
              <w:spacing w:line="360" w:lineRule="auto"/>
              <w:ind w:left="1134" w:hanging="708"/>
              <w:rPr>
                <w:rFonts w:ascii="宋体" w:hAnsi="宋体" w:cs="宋体"/>
                <w:bCs/>
                <w:szCs w:val="20"/>
              </w:rPr>
            </w:pPr>
            <w:r>
              <w:rPr>
                <w:rFonts w:hint="eastAsia" w:ascii="宋体" w:hAnsi="宋体" w:cs="宋体"/>
                <w:bCs/>
                <w:szCs w:val="20"/>
              </w:rPr>
              <w:t>具备履行合同所必需的设备和专业技术能力的证明材料或资格文件声明函；</w:t>
            </w:r>
          </w:p>
          <w:p>
            <w:pPr>
              <w:numPr>
                <w:ilvl w:val="1"/>
                <w:numId w:val="49"/>
              </w:numPr>
              <w:spacing w:line="360" w:lineRule="auto"/>
              <w:ind w:left="1134" w:hanging="708"/>
              <w:rPr>
                <w:rFonts w:ascii="宋体" w:hAnsi="宋体" w:cs="宋体"/>
                <w:bCs/>
                <w:szCs w:val="20"/>
              </w:rPr>
            </w:pPr>
            <w:r>
              <w:rPr>
                <w:rFonts w:hint="eastAsia" w:ascii="宋体" w:hAnsi="宋体" w:cs="宋体"/>
                <w:bCs/>
                <w:szCs w:val="20"/>
              </w:rPr>
              <w:t>参加政府采购活动前3年内在经营活动中没有重大违法记录的书面声明；</w:t>
            </w:r>
          </w:p>
          <w:p>
            <w:pPr>
              <w:numPr>
                <w:ilvl w:val="1"/>
                <w:numId w:val="49"/>
              </w:numPr>
              <w:spacing w:line="360" w:lineRule="auto"/>
              <w:ind w:left="1134" w:hanging="708"/>
              <w:rPr>
                <w:rFonts w:ascii="宋体" w:hAnsi="宋体" w:cs="宋体"/>
                <w:bCs/>
                <w:szCs w:val="20"/>
              </w:rPr>
            </w:pPr>
            <w:r>
              <w:rPr>
                <w:rFonts w:hint="eastAsia" w:ascii="宋体" w:hAnsi="宋体" w:cs="宋体"/>
                <w:bCs/>
                <w:szCs w:val="20"/>
              </w:rPr>
              <w:t>具备法律、行政法规规定的其他条件的证明材料。</w:t>
            </w:r>
          </w:p>
          <w:p>
            <w:pPr>
              <w:numPr>
                <w:ilvl w:val="0"/>
                <w:numId w:val="49"/>
              </w:numPr>
              <w:spacing w:line="360" w:lineRule="auto"/>
              <w:ind w:left="567" w:hanging="567"/>
              <w:rPr>
                <w:rFonts w:ascii="宋体" w:hAnsi="宋体" w:cs="宋体"/>
                <w:bCs/>
                <w:szCs w:val="20"/>
              </w:rPr>
            </w:pPr>
            <w:r>
              <w:fldChar w:fldCharType="begin"/>
            </w:r>
            <w:r>
              <w:instrText xml:space="preserve"> HYPERLINK </w:instrText>
            </w:r>
            <w:r>
              <w:fldChar w:fldCharType="separate"/>
            </w:r>
            <w:r>
              <w:fldChar w:fldCharType="end"/>
            </w:r>
            <w:r>
              <w:rPr>
                <w:rFonts w:hint="eastAsia" w:ascii="宋体" w:hAnsi="宋体" w:cs="宋体"/>
                <w:bCs/>
                <w:szCs w:val="20"/>
              </w:rPr>
              <w:t>供应商未被列入失信被执行人、重大税收违法失信主体、政府采购严重违法失信行为记录名单（注：1）以评审当日在“信用中国”网站（www.creditchina.gov.cn）、中国政府采购网（www.ccgp.gov.cn）的查询结果为准，处罚期限届满的除外；2）采购代理机构同时对信用信息查询记录和证据截图或下载存档。）；</w:t>
            </w:r>
          </w:p>
          <w:p>
            <w:pPr>
              <w:numPr>
                <w:ilvl w:val="0"/>
                <w:numId w:val="49"/>
              </w:numPr>
              <w:tabs>
                <w:tab w:val="clear" w:pos="-113"/>
              </w:tabs>
              <w:spacing w:line="360" w:lineRule="auto"/>
              <w:ind w:left="567" w:hanging="567"/>
              <w:rPr>
                <w:rFonts w:ascii="宋体" w:hAnsi="宋体" w:cs="宋体"/>
                <w:szCs w:val="21"/>
              </w:rPr>
            </w:pPr>
            <w:r>
              <w:rPr>
                <w:rFonts w:hint="eastAsia" w:ascii="宋体" w:hAnsi="宋体" w:cs="宋体"/>
              </w:rPr>
              <w:t>已购买了本项目的招标文件。</w:t>
            </w:r>
          </w:p>
        </w:tc>
      </w:tr>
    </w:tbl>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评标过程的保密性</w:t>
      </w:r>
    </w:p>
    <w:p>
      <w:pPr>
        <w:numPr>
          <w:ilvl w:val="0"/>
          <w:numId w:val="50"/>
        </w:numPr>
        <w:spacing w:line="360" w:lineRule="auto"/>
        <w:rPr>
          <w:rFonts w:ascii="宋体" w:hAnsi="宋体" w:cs="宋体"/>
        </w:rPr>
      </w:pPr>
      <w:r>
        <w:rPr>
          <w:rFonts w:hint="eastAsia" w:ascii="宋体" w:hAnsi="宋体" w:cs="宋体"/>
          <w:kern w:val="0"/>
          <w:szCs w:val="21"/>
        </w:rPr>
        <w:t>采购人、采购代理机构应当采取必要措施，保证评标在严格保密的情况下进行。除采购人代表、评标现场组织人员外，采购人的其他工作人员以及与评标工作无关的人员不得进入评标现场。有关人员对评标情况以及在评标过程中获悉的国家秘密、商业秘密负有保密责任。</w:t>
      </w:r>
    </w:p>
    <w:p>
      <w:pPr>
        <w:numPr>
          <w:ilvl w:val="0"/>
          <w:numId w:val="50"/>
        </w:numPr>
        <w:spacing w:line="360" w:lineRule="auto"/>
        <w:rPr>
          <w:rFonts w:ascii="宋体" w:hAnsi="宋体" w:cs="宋体"/>
        </w:rPr>
      </w:pPr>
      <w:r>
        <w:rPr>
          <w:rFonts w:hint="eastAsia" w:ascii="宋体" w:hAnsi="宋体" w:cs="宋体"/>
        </w:rPr>
        <w:t>任何单位和个人不得非法干预、影响评标的过程和结果。</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评标委员会的组成和评标方法</w:t>
      </w:r>
    </w:p>
    <w:p>
      <w:pPr>
        <w:numPr>
          <w:ilvl w:val="0"/>
          <w:numId w:val="51"/>
        </w:numPr>
        <w:spacing w:line="360" w:lineRule="auto"/>
        <w:rPr>
          <w:rFonts w:ascii="宋体" w:hAnsi="宋体" w:cs="宋体"/>
        </w:rPr>
      </w:pPr>
      <w:r>
        <w:rPr>
          <w:rFonts w:hint="eastAsia" w:ascii="宋体" w:hAnsi="宋体" w:cs="宋体"/>
        </w:rPr>
        <w:t>评标由采购代理机构参照政府采购法律、法规、规章、政策的规定，组建的评标委员会负责。评标委员会成员由采购人代表和评审专家组成，</w:t>
      </w:r>
      <w:r>
        <w:t>成员人数应当为5人以上单数，其中评审专家不得少于成员总数的三分之二。评审专家</w:t>
      </w:r>
      <w:r>
        <w:rPr>
          <w:rFonts w:hint="eastAsia"/>
        </w:rPr>
        <w:t>由采购代理机构依规组建</w:t>
      </w:r>
      <w:r>
        <w:t>。</w:t>
      </w:r>
    </w:p>
    <w:p>
      <w:pPr>
        <w:numPr>
          <w:ilvl w:val="0"/>
          <w:numId w:val="51"/>
        </w:numPr>
        <w:spacing w:line="360" w:lineRule="auto"/>
        <w:rPr>
          <w:rFonts w:ascii="宋体" w:hAnsi="宋体" w:cs="宋体"/>
        </w:rPr>
      </w:pPr>
      <w:r>
        <w:rPr>
          <w:rFonts w:hint="eastAsia" w:ascii="宋体" w:hAnsi="宋体" w:cs="宋体"/>
          <w:kern w:val="0"/>
          <w:szCs w:val="21"/>
        </w:rPr>
        <w:t>评标委员会应当按照招标文件中规定的评标方法和标准，对符合性审查合格的投标文件进行商务和</w:t>
      </w:r>
      <w:r>
        <w:rPr>
          <w:rFonts w:hint="eastAsia" w:ascii="宋体" w:hAnsi="宋体" w:cs="宋体"/>
          <w:szCs w:val="21"/>
        </w:rPr>
        <w:t>技术</w:t>
      </w:r>
      <w:r>
        <w:rPr>
          <w:rFonts w:hint="eastAsia" w:ascii="宋体" w:hAnsi="宋体" w:cs="宋体"/>
          <w:kern w:val="0"/>
          <w:szCs w:val="21"/>
        </w:rPr>
        <w:t>评估，综合比较与评价。</w:t>
      </w:r>
    </w:p>
    <w:p>
      <w:pPr>
        <w:numPr>
          <w:ilvl w:val="0"/>
          <w:numId w:val="51"/>
        </w:numPr>
        <w:spacing w:line="360" w:lineRule="auto"/>
        <w:rPr>
          <w:rFonts w:ascii="宋体" w:hAnsi="宋体" w:cs="宋体"/>
        </w:rPr>
      </w:pPr>
      <w:r>
        <w:rPr>
          <w:rFonts w:hint="eastAsia" w:ascii="宋体" w:hAnsi="宋体" w:cs="宋体"/>
        </w:rPr>
        <w:t>评标委员会或者与评标活动有关的工作人员不得泄露有关投标文件的评审和比较、中标候选人的推荐以及与评标有关的其他情况。</w:t>
      </w:r>
    </w:p>
    <w:p>
      <w:pPr>
        <w:numPr>
          <w:ilvl w:val="0"/>
          <w:numId w:val="51"/>
        </w:numPr>
        <w:spacing w:line="360" w:lineRule="auto"/>
        <w:rPr>
          <w:rFonts w:ascii="宋体" w:hAnsi="宋体" w:cs="宋体"/>
        </w:rPr>
      </w:pPr>
      <w:r>
        <w:rPr>
          <w:rFonts w:hint="eastAsia" w:ascii="宋体" w:hAnsi="宋体" w:cs="宋体"/>
        </w:rPr>
        <w:t>评审专家不得参与同自己或任职单位有利害关系的采购项目评标活动。具有下列情形之一的，评审专家应当主动提出回避，采购人、采购代理机构和采购监管部门也可以要求其回避：</w:t>
      </w:r>
    </w:p>
    <w:p>
      <w:pPr>
        <w:numPr>
          <w:ilvl w:val="0"/>
          <w:numId w:val="52"/>
        </w:numPr>
        <w:tabs>
          <w:tab w:val="left" w:pos="420"/>
          <w:tab w:val="left" w:pos="1134"/>
        </w:tabs>
        <w:spacing w:line="360" w:lineRule="auto"/>
        <w:jc w:val="left"/>
        <w:rPr>
          <w:rFonts w:ascii="宋体" w:hAnsi="宋体" w:cs="宋体"/>
        </w:rPr>
      </w:pPr>
      <w:r>
        <w:rPr>
          <w:rFonts w:hint="eastAsia" w:ascii="宋体" w:hAnsi="宋体" w:cs="宋体"/>
        </w:rPr>
        <w:t>参加采购活动前三年内,与供应商存在劳动关系,或者担任过供应商的董事、监事,或者是供应商的控股股东或实际控制人；</w:t>
      </w:r>
    </w:p>
    <w:p>
      <w:pPr>
        <w:numPr>
          <w:ilvl w:val="0"/>
          <w:numId w:val="52"/>
        </w:numPr>
        <w:tabs>
          <w:tab w:val="left" w:pos="420"/>
          <w:tab w:val="left" w:pos="1134"/>
        </w:tabs>
        <w:spacing w:line="360" w:lineRule="auto"/>
        <w:jc w:val="left"/>
        <w:rPr>
          <w:rFonts w:ascii="宋体" w:hAnsi="宋体" w:cs="宋体"/>
        </w:rPr>
      </w:pPr>
      <w:r>
        <w:rPr>
          <w:rFonts w:hint="eastAsia" w:ascii="宋体" w:hAnsi="宋体" w:cs="宋体"/>
        </w:rPr>
        <w:t>与供应商的法定代表人或者负责人有夫妻、直系血亲、三代以内旁系血亲或者近姻亲关系；</w:t>
      </w:r>
    </w:p>
    <w:p>
      <w:pPr>
        <w:numPr>
          <w:ilvl w:val="0"/>
          <w:numId w:val="52"/>
        </w:numPr>
        <w:tabs>
          <w:tab w:val="left" w:pos="420"/>
          <w:tab w:val="left" w:pos="1134"/>
        </w:tabs>
        <w:spacing w:line="360" w:lineRule="auto"/>
        <w:jc w:val="left"/>
        <w:rPr>
          <w:rFonts w:ascii="宋体" w:hAnsi="宋体" w:cs="宋体"/>
        </w:rPr>
      </w:pPr>
      <w:r>
        <w:rPr>
          <w:rFonts w:hint="eastAsia" w:ascii="宋体" w:hAnsi="宋体" w:cs="宋体"/>
        </w:rPr>
        <w:t>与供应商有其他可能影响采购活动公平、公正进行的关系。</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评标方法、步骤及标准</w:t>
      </w:r>
    </w:p>
    <w:p>
      <w:pPr>
        <w:numPr>
          <w:ilvl w:val="0"/>
          <w:numId w:val="53"/>
        </w:numPr>
        <w:spacing w:line="360" w:lineRule="auto"/>
        <w:rPr>
          <w:rFonts w:ascii="宋体" w:hAnsi="宋体" w:cs="宋体"/>
          <w:szCs w:val="21"/>
        </w:rPr>
      </w:pPr>
      <w:r>
        <w:rPr>
          <w:rFonts w:hint="eastAsia" w:ascii="宋体" w:hAnsi="宋体" w:cs="宋体"/>
          <w:szCs w:val="21"/>
        </w:rPr>
        <w:t>评标方法</w:t>
      </w:r>
    </w:p>
    <w:p>
      <w:pPr>
        <w:numPr>
          <w:ilvl w:val="0"/>
          <w:numId w:val="54"/>
        </w:numPr>
        <w:tabs>
          <w:tab w:val="left" w:pos="945"/>
        </w:tabs>
        <w:spacing w:line="360" w:lineRule="auto"/>
        <w:rPr>
          <w:rFonts w:ascii="宋体" w:hAnsi="宋体" w:cs="宋体"/>
          <w:szCs w:val="21"/>
        </w:rPr>
      </w:pPr>
      <w:r>
        <w:rPr>
          <w:rFonts w:hint="eastAsia" w:ascii="宋体" w:hAnsi="宋体" w:cs="宋体"/>
          <w:szCs w:val="21"/>
        </w:rPr>
        <w:t>本次评标采用</w:t>
      </w:r>
      <w:r>
        <w:rPr>
          <w:rFonts w:hint="eastAsia" w:ascii="宋体" w:hAnsi="宋体" w:cs="宋体"/>
          <w:szCs w:val="21"/>
          <w:u w:val="single"/>
        </w:rPr>
        <w:t>综合评分法</w:t>
      </w:r>
      <w:r>
        <w:rPr>
          <w:rFonts w:hint="eastAsia" w:ascii="宋体" w:hAnsi="宋体" w:cs="宋体"/>
          <w:szCs w:val="21"/>
        </w:rPr>
        <w:t>。</w:t>
      </w:r>
      <w:r>
        <w:rPr>
          <w:rFonts w:hint="eastAsia" w:ascii="宋体" w:hAnsi="宋体" w:cs="宋体"/>
          <w:kern w:val="0"/>
          <w:szCs w:val="21"/>
        </w:rPr>
        <w:t>综合评分法，是指投标文件满足招标文件全部实质性要求，且按照评审因素的量化指标评审得分最高的投标人为中标候选人的评标方法。</w:t>
      </w:r>
    </w:p>
    <w:p>
      <w:pPr>
        <w:numPr>
          <w:ilvl w:val="0"/>
          <w:numId w:val="54"/>
        </w:numPr>
        <w:tabs>
          <w:tab w:val="left" w:pos="945"/>
        </w:tabs>
        <w:spacing w:line="360" w:lineRule="auto"/>
        <w:rPr>
          <w:rFonts w:ascii="宋体" w:hAnsi="宋体" w:cs="宋体"/>
          <w:szCs w:val="21"/>
        </w:rPr>
      </w:pPr>
      <w:r>
        <w:rPr>
          <w:rFonts w:hint="eastAsia" w:ascii="宋体" w:hAnsi="宋体" w:cs="宋体"/>
          <w:szCs w:val="21"/>
        </w:rPr>
        <w:t>本次评标是以招标文件为依据，遵循公开透明原则、公平竞争原则、公正原则和诚实信用原则。</w:t>
      </w:r>
    </w:p>
    <w:p>
      <w:pPr>
        <w:numPr>
          <w:ilvl w:val="0"/>
          <w:numId w:val="53"/>
        </w:numPr>
        <w:spacing w:line="360" w:lineRule="auto"/>
        <w:rPr>
          <w:rFonts w:ascii="宋体" w:hAnsi="宋体" w:cs="宋体"/>
          <w:szCs w:val="21"/>
        </w:rPr>
      </w:pPr>
      <w:r>
        <w:rPr>
          <w:rFonts w:hint="eastAsia" w:ascii="宋体" w:hAnsi="宋体" w:cs="宋体"/>
          <w:szCs w:val="21"/>
        </w:rPr>
        <w:t>评标步骤</w:t>
      </w:r>
    </w:p>
    <w:p>
      <w:pPr>
        <w:numPr>
          <w:ilvl w:val="0"/>
          <w:numId w:val="55"/>
        </w:numPr>
        <w:tabs>
          <w:tab w:val="left" w:pos="945"/>
        </w:tabs>
        <w:spacing w:line="360" w:lineRule="auto"/>
        <w:rPr>
          <w:rFonts w:ascii="宋体" w:hAnsi="宋体" w:cs="宋体"/>
          <w:szCs w:val="21"/>
        </w:rPr>
      </w:pPr>
      <w:r>
        <w:rPr>
          <w:rFonts w:hint="eastAsia" w:ascii="宋体" w:hAnsi="宋体" w:cs="宋体"/>
          <w:szCs w:val="21"/>
        </w:rPr>
        <w:t>评标委员会先进行符合性审查，再进行技术、商务及价格的详细评</w:t>
      </w:r>
      <w:r>
        <w:rPr>
          <w:rFonts w:ascii="宋体" w:hAnsi="宋体" w:cs="宋体"/>
          <w:szCs w:val="21"/>
        </w:rPr>
        <w:t>审</w:t>
      </w:r>
      <w:r>
        <w:rPr>
          <w:rFonts w:hint="eastAsia" w:ascii="宋体" w:hAnsi="宋体" w:cs="宋体"/>
          <w:szCs w:val="21"/>
        </w:rPr>
        <w:t>。只有通过符合性审查的投标才能进入详细的评</w:t>
      </w:r>
      <w:r>
        <w:rPr>
          <w:rFonts w:ascii="宋体" w:hAnsi="宋体" w:cs="宋体"/>
          <w:szCs w:val="21"/>
        </w:rPr>
        <w:t>审</w:t>
      </w:r>
      <w:r>
        <w:rPr>
          <w:rFonts w:hint="eastAsia" w:ascii="宋体" w:hAnsi="宋体" w:cs="宋体"/>
          <w:szCs w:val="21"/>
        </w:rPr>
        <w:t>。最后评标委员会出具评标报告，并按综合得分从高到低排序推荐二名中标候选人。</w:t>
      </w:r>
    </w:p>
    <w:p>
      <w:pPr>
        <w:numPr>
          <w:ilvl w:val="0"/>
          <w:numId w:val="53"/>
        </w:numPr>
        <w:spacing w:line="360" w:lineRule="auto"/>
        <w:rPr>
          <w:rFonts w:ascii="宋体" w:hAnsi="宋体" w:cs="宋体"/>
          <w:szCs w:val="21"/>
        </w:rPr>
      </w:pPr>
      <w:r>
        <w:rPr>
          <w:rFonts w:hint="eastAsia" w:ascii="宋体" w:hAnsi="宋体" w:cs="宋体"/>
          <w:szCs w:val="21"/>
        </w:rPr>
        <w:t>评分及其统计</w:t>
      </w:r>
    </w:p>
    <w:p>
      <w:pPr>
        <w:numPr>
          <w:ilvl w:val="0"/>
          <w:numId w:val="56"/>
        </w:numPr>
        <w:tabs>
          <w:tab w:val="left" w:pos="945"/>
        </w:tabs>
        <w:spacing w:line="360" w:lineRule="auto"/>
        <w:rPr>
          <w:rFonts w:ascii="宋体" w:hAnsi="宋体" w:cs="宋体"/>
        </w:rPr>
      </w:pPr>
      <w:r>
        <w:rPr>
          <w:rFonts w:hint="eastAsia" w:ascii="宋体" w:hAnsi="宋体" w:cs="宋体"/>
        </w:rPr>
        <w:t>按照评标程序、评分标准以及权重分配的规定，评标委员会各成员分别首先就各个投标人的</w:t>
      </w:r>
      <w:r>
        <w:rPr>
          <w:rFonts w:hint="eastAsia" w:ascii="宋体" w:hAnsi="宋体" w:cs="宋体"/>
          <w:szCs w:val="21"/>
        </w:rPr>
        <w:t>技术</w:t>
      </w:r>
      <w:r>
        <w:rPr>
          <w:rFonts w:hint="eastAsia" w:ascii="宋体" w:hAnsi="宋体" w:cs="宋体"/>
        </w:rPr>
        <w:t>状况、商务状况及其对招标文件要求的响应情况进行评议和比较，评出其</w:t>
      </w:r>
      <w:r>
        <w:rPr>
          <w:rFonts w:hint="eastAsia" w:ascii="宋体" w:hAnsi="宋体" w:cs="宋体"/>
          <w:szCs w:val="21"/>
        </w:rPr>
        <w:t>技术</w:t>
      </w:r>
      <w:r>
        <w:rPr>
          <w:rFonts w:hint="eastAsia" w:ascii="宋体" w:hAnsi="宋体" w:cs="宋体"/>
        </w:rPr>
        <w:t>评分和商务评分。各评委的</w:t>
      </w:r>
      <w:r>
        <w:rPr>
          <w:rFonts w:hint="eastAsia" w:ascii="宋体" w:hAnsi="宋体" w:cs="宋体"/>
          <w:szCs w:val="21"/>
        </w:rPr>
        <w:t>技术</w:t>
      </w:r>
      <w:r>
        <w:rPr>
          <w:rFonts w:hint="eastAsia" w:ascii="宋体" w:hAnsi="宋体" w:cs="宋体"/>
        </w:rPr>
        <w:t>或商务评分的算术平均值即为该投标人的</w:t>
      </w:r>
      <w:r>
        <w:rPr>
          <w:rFonts w:hint="eastAsia" w:ascii="宋体" w:hAnsi="宋体" w:cs="宋体"/>
          <w:szCs w:val="21"/>
        </w:rPr>
        <w:t>技术</w:t>
      </w:r>
      <w:r>
        <w:rPr>
          <w:rFonts w:hint="eastAsia" w:ascii="宋体" w:hAnsi="宋体" w:cs="宋体"/>
        </w:rPr>
        <w:t>或商务评分（</w:t>
      </w:r>
      <w:r>
        <w:t>分值按四舍五入法保留小数点后两位</w:t>
      </w:r>
      <w:r>
        <w:rPr>
          <w:rFonts w:hint="eastAsia"/>
        </w:rPr>
        <w:t>）</w:t>
      </w:r>
      <w:r>
        <w:rPr>
          <w:rFonts w:hint="eastAsia" w:ascii="宋体" w:hAnsi="宋体" w:cs="宋体"/>
        </w:rPr>
        <w:t>。然后，评出投标人的投标报价得分（</w:t>
      </w:r>
      <w:r>
        <w:t>分值按四舍五入法保留小数点后两位</w:t>
      </w:r>
      <w:r>
        <w:rPr>
          <w:rFonts w:hint="eastAsia"/>
        </w:rPr>
        <w:t>）</w:t>
      </w:r>
      <w:r>
        <w:rPr>
          <w:rFonts w:hint="eastAsia" w:ascii="宋体" w:hAnsi="宋体" w:cs="宋体"/>
        </w:rPr>
        <w:t>。将各投标人的</w:t>
      </w:r>
      <w:r>
        <w:rPr>
          <w:rFonts w:hint="eastAsia" w:ascii="宋体" w:hAnsi="宋体" w:cs="宋体"/>
          <w:szCs w:val="21"/>
        </w:rPr>
        <w:t>技术</w:t>
      </w:r>
      <w:r>
        <w:rPr>
          <w:rFonts w:hint="eastAsia" w:ascii="宋体" w:hAnsi="宋体" w:cs="宋体"/>
        </w:rPr>
        <w:t>评分、商务评分和投标报价得分相加得出其综合得分。将各综合得分由高到低顺序排列，综合得分最高的投标人为第一中标候选人，综合得分次高的投标人为第二中标候选人。</w:t>
      </w:r>
    </w:p>
    <w:p>
      <w:pPr>
        <w:numPr>
          <w:ilvl w:val="0"/>
          <w:numId w:val="56"/>
        </w:numPr>
        <w:tabs>
          <w:tab w:val="left" w:pos="945"/>
        </w:tabs>
        <w:spacing w:line="360" w:lineRule="auto"/>
        <w:rPr>
          <w:rFonts w:ascii="宋体" w:hAnsi="宋体" w:cs="宋体"/>
        </w:rPr>
      </w:pPr>
      <w:r>
        <w:rPr>
          <w:rFonts w:hint="eastAsia" w:ascii="宋体" w:hAnsi="宋体" w:cs="宋体"/>
          <w:kern w:val="0"/>
          <w:szCs w:val="21"/>
        </w:rPr>
        <w:t>评标时，评标委员会各成员应当独立对每个投标人的投标文件进行评价，并汇总每个投标人的得分。</w:t>
      </w:r>
    </w:p>
    <w:p>
      <w:pPr>
        <w:numPr>
          <w:ilvl w:val="3"/>
          <w:numId w:val="15"/>
        </w:numPr>
        <w:tabs>
          <w:tab w:val="center" w:pos="210"/>
          <w:tab w:val="center" w:pos="420"/>
          <w:tab w:val="center" w:pos="630"/>
        </w:tabs>
        <w:spacing w:line="360" w:lineRule="auto"/>
        <w:outlineLvl w:val="2"/>
        <w:rPr>
          <w:rFonts w:ascii="宋体" w:hAnsi="宋体" w:cs="宋体"/>
          <w:b/>
          <w:szCs w:val="21"/>
        </w:rPr>
      </w:pPr>
      <w:r>
        <w:rPr>
          <w:rFonts w:hint="eastAsia" w:ascii="宋体" w:hAnsi="宋体" w:cs="宋体"/>
          <w:kern w:val="0"/>
          <w:szCs w:val="21"/>
        </w:rPr>
        <w:t>评标委员会成员对需要共同认定的事项存在争议的，应当按照少数服从多数的原则作出结论。持不同意见的评标委员会成员应当在评标报告上签署不同意见及理由，否则视为同意评标报告。</w:t>
      </w:r>
    </w:p>
    <w:p>
      <w:pPr>
        <w:numPr>
          <w:ilvl w:val="3"/>
          <w:numId w:val="15"/>
        </w:numPr>
        <w:tabs>
          <w:tab w:val="center" w:pos="210"/>
          <w:tab w:val="center" w:pos="420"/>
          <w:tab w:val="center" w:pos="630"/>
        </w:tabs>
        <w:spacing w:line="360" w:lineRule="auto"/>
        <w:outlineLvl w:val="2"/>
        <w:rPr>
          <w:rFonts w:ascii="宋体" w:hAnsi="宋体" w:cs="宋体"/>
          <w:b/>
          <w:szCs w:val="21"/>
        </w:rPr>
      </w:pPr>
      <w:r>
        <w:rPr>
          <w:rFonts w:hint="eastAsia" w:ascii="宋体" w:hAnsi="宋体" w:cs="宋体"/>
          <w:b/>
          <w:szCs w:val="21"/>
        </w:rPr>
        <w:t>符合性审查</w:t>
      </w:r>
    </w:p>
    <w:p>
      <w:pPr>
        <w:numPr>
          <w:ilvl w:val="0"/>
          <w:numId w:val="57"/>
        </w:numPr>
        <w:spacing w:line="360" w:lineRule="auto"/>
        <w:rPr>
          <w:rFonts w:ascii="宋体" w:hAnsi="宋体" w:cs="宋体"/>
        </w:rPr>
      </w:pPr>
      <w:r>
        <w:rPr>
          <w:rFonts w:hint="eastAsia" w:ascii="宋体" w:hAnsi="宋体" w:cs="宋体"/>
          <w:kern w:val="0"/>
          <w:szCs w:val="21"/>
        </w:rPr>
        <w:t>评标委员会应当对符合资格的投标人的投标文件</w:t>
      </w:r>
      <w:r>
        <w:rPr>
          <w:rFonts w:hint="eastAsia" w:ascii="宋体" w:hAnsi="宋体" w:cs="宋体"/>
        </w:rPr>
        <w:t>按照以下《符合性</w:t>
      </w:r>
      <w:r>
        <w:rPr>
          <w:rFonts w:hint="eastAsia" w:ascii="宋体" w:hAnsi="宋体" w:cs="宋体"/>
          <w:kern w:val="0"/>
          <w:szCs w:val="21"/>
        </w:rPr>
        <w:t>审查</w:t>
      </w:r>
      <w:r>
        <w:rPr>
          <w:rFonts w:hint="eastAsia" w:ascii="宋体" w:hAnsi="宋体" w:cs="宋体"/>
        </w:rPr>
        <w:t>表》内容</w:t>
      </w:r>
      <w:r>
        <w:rPr>
          <w:rFonts w:hint="eastAsia" w:ascii="宋体" w:hAnsi="宋体" w:cs="宋体"/>
          <w:kern w:val="0"/>
          <w:szCs w:val="21"/>
        </w:rPr>
        <w:t>进行符合性审查，以确定其是否满足招标文件的实质性要求。</w:t>
      </w:r>
      <w:r>
        <w:rPr>
          <w:rFonts w:hint="eastAsia" w:ascii="宋体" w:hAnsi="宋体" w:cs="宋体"/>
        </w:rPr>
        <w:t>只有对《符合性</w:t>
      </w:r>
      <w:r>
        <w:rPr>
          <w:rFonts w:hint="eastAsia" w:ascii="宋体" w:hAnsi="宋体" w:cs="宋体"/>
          <w:kern w:val="0"/>
          <w:szCs w:val="21"/>
        </w:rPr>
        <w:t>审查</w:t>
      </w:r>
      <w:r>
        <w:rPr>
          <w:rFonts w:hint="eastAsia" w:ascii="宋体" w:hAnsi="宋体" w:cs="宋体"/>
        </w:rPr>
        <w:t>表》所列各项内容全部作出实质性响应的投标文件才能通过</w:t>
      </w:r>
      <w:r>
        <w:rPr>
          <w:rFonts w:hint="eastAsia" w:ascii="宋体" w:hAnsi="宋体" w:cs="宋体"/>
          <w:kern w:val="0"/>
          <w:szCs w:val="21"/>
        </w:rPr>
        <w:t>符合性审查</w:t>
      </w:r>
      <w:r>
        <w:rPr>
          <w:rFonts w:hint="eastAsia" w:ascii="宋体" w:hAnsi="宋体" w:cs="宋体"/>
        </w:rPr>
        <w:t>。对是否实质性响应《符合性</w:t>
      </w:r>
      <w:r>
        <w:rPr>
          <w:rFonts w:hint="eastAsia" w:ascii="宋体" w:hAnsi="宋体" w:cs="宋体"/>
          <w:kern w:val="0"/>
          <w:szCs w:val="21"/>
        </w:rPr>
        <w:t>审查</w:t>
      </w:r>
      <w:r>
        <w:rPr>
          <w:rFonts w:hint="eastAsia" w:ascii="宋体" w:hAnsi="宋体" w:cs="宋体"/>
        </w:rPr>
        <w:t>表》所列各项内容有争议的投标文件，评标委员按照少数服从多数的原则以记名方式进行投票表决，只有得票超过半数的投标文件才能进入下一阶段的详细评</w:t>
      </w:r>
      <w:r>
        <w:rPr>
          <w:rFonts w:ascii="宋体" w:hAnsi="宋体" w:cs="宋体"/>
          <w:szCs w:val="21"/>
        </w:rPr>
        <w:t>审</w:t>
      </w:r>
      <w:r>
        <w:rPr>
          <w:rFonts w:hint="eastAsia" w:ascii="宋体" w:hAnsi="宋体" w:cs="宋体"/>
        </w:rPr>
        <w:t>，否则认定为无效投标。</w:t>
      </w:r>
    </w:p>
    <w:p>
      <w:pPr>
        <w:spacing w:line="360" w:lineRule="auto"/>
        <w:ind w:left="1000" w:leftChars="100" w:hanging="790" w:hangingChars="328"/>
        <w:jc w:val="center"/>
        <w:rPr>
          <w:rFonts w:ascii="宋体" w:hAnsi="宋体" w:cs="宋体"/>
          <w:b/>
          <w:sz w:val="24"/>
        </w:rPr>
      </w:pPr>
      <w:r>
        <w:rPr>
          <w:rFonts w:hint="eastAsia" w:ascii="宋体" w:hAnsi="宋体" w:cs="宋体"/>
          <w:b/>
          <w:sz w:val="24"/>
        </w:rPr>
        <w:t>符合性审查表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23"/>
        <w:gridCol w:w="837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12" w:space="0"/>
              <w:bottom w:val="single" w:color="auto" w:sz="4" w:space="0"/>
            </w:tcBorders>
            <w:vAlign w:val="center"/>
          </w:tcPr>
          <w:p>
            <w:pPr>
              <w:spacing w:line="360" w:lineRule="auto"/>
              <w:ind w:left="-120" w:leftChars="-57"/>
              <w:jc w:val="center"/>
              <w:rPr>
                <w:rFonts w:ascii="宋体" w:hAnsi="宋体" w:cs="宋体"/>
                <w:b/>
              </w:rPr>
            </w:pPr>
            <w:r>
              <w:rPr>
                <w:rFonts w:hint="eastAsia" w:ascii="宋体" w:hAnsi="宋体" w:cs="宋体"/>
                <w:b/>
              </w:rPr>
              <w:t>序号</w:t>
            </w:r>
          </w:p>
        </w:tc>
        <w:tc>
          <w:tcPr>
            <w:tcW w:w="8373" w:type="dxa"/>
            <w:tcBorders>
              <w:top w:val="single" w:color="auto" w:sz="12" w:space="0"/>
            </w:tcBorders>
            <w:vAlign w:val="center"/>
          </w:tcPr>
          <w:p>
            <w:pPr>
              <w:spacing w:line="360" w:lineRule="auto"/>
              <w:jc w:val="center"/>
              <w:rPr>
                <w:rFonts w:ascii="宋体" w:hAnsi="宋体" w:cs="宋体"/>
                <w:b/>
                <w:szCs w:val="21"/>
              </w:rPr>
            </w:pPr>
            <w:r>
              <w:rPr>
                <w:rFonts w:hint="eastAsia" w:ascii="宋体" w:hAnsi="宋体" w:cs="宋体"/>
                <w:b/>
                <w:szCs w:val="21"/>
              </w:rPr>
              <w:t>符合性审查内容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vAlign w:val="center"/>
          </w:tcPr>
          <w:p>
            <w:pPr>
              <w:spacing w:line="276" w:lineRule="auto"/>
              <w:jc w:val="center"/>
              <w:rPr>
                <w:rFonts w:ascii="宋体" w:hAnsi="宋体" w:cs="宋体"/>
              </w:rPr>
            </w:pPr>
            <w:r>
              <w:rPr>
                <w:rFonts w:hint="eastAsia" w:ascii="宋体" w:hAnsi="宋体" w:cs="宋体"/>
              </w:rPr>
              <w:t>1</w:t>
            </w:r>
          </w:p>
        </w:tc>
        <w:tc>
          <w:tcPr>
            <w:tcW w:w="8373" w:type="dxa"/>
            <w:vAlign w:val="center"/>
          </w:tcPr>
          <w:p>
            <w:pPr>
              <w:spacing w:line="276" w:lineRule="auto"/>
              <w:rPr>
                <w:rFonts w:ascii="宋体" w:hAnsi="宋体" w:cs="宋体"/>
                <w:szCs w:val="21"/>
              </w:rPr>
            </w:pPr>
            <w:r>
              <w:rPr>
                <w:rFonts w:hint="eastAsia" w:ascii="宋体" w:hAnsi="宋体" w:cs="宋体"/>
                <w:szCs w:val="21"/>
              </w:rPr>
              <w:t>投标函、资格文件声明函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vAlign w:val="center"/>
          </w:tcPr>
          <w:p>
            <w:pPr>
              <w:spacing w:line="276" w:lineRule="auto"/>
              <w:jc w:val="center"/>
              <w:rPr>
                <w:rFonts w:ascii="宋体" w:hAnsi="宋体" w:cs="宋体"/>
              </w:rPr>
            </w:pPr>
            <w:r>
              <w:rPr>
                <w:rFonts w:hint="eastAsia" w:ascii="宋体" w:hAnsi="宋体" w:cs="宋体"/>
              </w:rPr>
              <w:t>2</w:t>
            </w:r>
          </w:p>
        </w:tc>
        <w:tc>
          <w:tcPr>
            <w:tcW w:w="8373" w:type="dxa"/>
            <w:vAlign w:val="center"/>
          </w:tcPr>
          <w:p>
            <w:pPr>
              <w:spacing w:line="276" w:lineRule="auto"/>
              <w:rPr>
                <w:rFonts w:ascii="宋体" w:hAnsi="宋体" w:cs="宋体"/>
                <w:szCs w:val="21"/>
              </w:rPr>
            </w:pPr>
            <w:r>
              <w:rPr>
                <w:rFonts w:hint="eastAsia" w:ascii="宋体" w:hAnsi="宋体" w:cs="宋体"/>
                <w:szCs w:val="21"/>
              </w:rPr>
              <w:t>法定代表人（负责人）证明书、法定代表人（负责人）授权委托书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tcBorders>
            <w:vAlign w:val="center"/>
          </w:tcPr>
          <w:p>
            <w:pPr>
              <w:spacing w:line="276" w:lineRule="auto"/>
              <w:jc w:val="center"/>
              <w:rPr>
                <w:rFonts w:ascii="宋体" w:hAnsi="宋体" w:cs="宋体"/>
              </w:rPr>
            </w:pPr>
            <w:r>
              <w:rPr>
                <w:rFonts w:hint="eastAsia" w:ascii="宋体" w:hAnsi="宋体" w:cs="宋体"/>
              </w:rPr>
              <w:t>3</w:t>
            </w:r>
          </w:p>
        </w:tc>
        <w:tc>
          <w:tcPr>
            <w:tcW w:w="8373" w:type="dxa"/>
            <w:vAlign w:val="center"/>
          </w:tcPr>
          <w:p>
            <w:pPr>
              <w:spacing w:line="276" w:lineRule="auto"/>
              <w:rPr>
                <w:rFonts w:ascii="宋体" w:hAnsi="宋体" w:cs="宋体"/>
                <w:szCs w:val="21"/>
              </w:rPr>
            </w:pPr>
            <w:r>
              <w:rPr>
                <w:rFonts w:hint="eastAsia" w:ascii="宋体" w:hAnsi="宋体" w:cs="宋体"/>
                <w:szCs w:val="21"/>
              </w:rPr>
              <w:t>投标有效期：90天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vAlign w:val="center"/>
          </w:tcPr>
          <w:p>
            <w:pPr>
              <w:spacing w:line="276" w:lineRule="auto"/>
              <w:jc w:val="center"/>
              <w:rPr>
                <w:rFonts w:ascii="宋体" w:hAnsi="宋体" w:cs="宋体"/>
              </w:rPr>
            </w:pPr>
            <w:r>
              <w:rPr>
                <w:rFonts w:hint="eastAsia" w:ascii="宋体" w:hAnsi="宋体" w:cs="宋体"/>
              </w:rPr>
              <w:t>4</w:t>
            </w:r>
          </w:p>
        </w:tc>
        <w:tc>
          <w:tcPr>
            <w:tcW w:w="8373" w:type="dxa"/>
            <w:vAlign w:val="center"/>
          </w:tcPr>
          <w:p>
            <w:pPr>
              <w:spacing w:line="276" w:lineRule="auto"/>
              <w:rPr>
                <w:rFonts w:ascii="宋体" w:hAnsi="宋体" w:cs="宋体"/>
                <w:szCs w:val="21"/>
              </w:rPr>
            </w:pPr>
            <w:r>
              <w:rPr>
                <w:rFonts w:hint="eastAsia" w:ascii="宋体" w:hAnsi="宋体" w:cs="宋体"/>
                <w:szCs w:val="21"/>
              </w:rPr>
              <w:t>投标文件按照招标文件规定要求签署、盖章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vAlign w:val="center"/>
          </w:tcPr>
          <w:p>
            <w:pPr>
              <w:spacing w:line="276" w:lineRule="auto"/>
              <w:jc w:val="center"/>
              <w:rPr>
                <w:rFonts w:ascii="宋体" w:hAnsi="宋体" w:cs="宋体"/>
              </w:rPr>
            </w:pPr>
            <w:r>
              <w:rPr>
                <w:rFonts w:hint="eastAsia" w:ascii="宋体" w:hAnsi="宋体" w:cs="宋体"/>
              </w:rPr>
              <w:t>5</w:t>
            </w:r>
          </w:p>
        </w:tc>
        <w:tc>
          <w:tcPr>
            <w:tcW w:w="8373" w:type="dxa"/>
            <w:vAlign w:val="center"/>
          </w:tcPr>
          <w:p>
            <w:pPr>
              <w:spacing w:line="276" w:lineRule="auto"/>
              <w:rPr>
                <w:rFonts w:ascii="宋体" w:hAnsi="宋体" w:cs="宋体"/>
                <w:szCs w:val="21"/>
              </w:rPr>
            </w:pPr>
            <w:r>
              <w:rPr>
                <w:rFonts w:hint="eastAsia" w:ascii="宋体" w:hAnsi="宋体" w:cs="宋体"/>
                <w:szCs w:val="21"/>
              </w:rPr>
              <w:t>如投标人所投货物为中华人民共和国关境内提供的货物：投标报价（含税）是固定价且未超过本项目采购预算；如投标人所投货物是中华人民共和国关境外提供的货物：投标报价（免进口环节税）是固定价且未超过本项目采购预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vAlign w:val="center"/>
          </w:tcPr>
          <w:p>
            <w:pPr>
              <w:spacing w:line="276" w:lineRule="auto"/>
              <w:jc w:val="center"/>
              <w:rPr>
                <w:rFonts w:ascii="宋体" w:hAnsi="宋体" w:cs="宋体"/>
              </w:rPr>
            </w:pPr>
            <w:r>
              <w:rPr>
                <w:rFonts w:hint="eastAsia" w:ascii="宋体" w:hAnsi="宋体" w:cs="宋体"/>
              </w:rPr>
              <w:t>6</w:t>
            </w:r>
          </w:p>
        </w:tc>
        <w:tc>
          <w:tcPr>
            <w:tcW w:w="8373" w:type="dxa"/>
            <w:vAlign w:val="center"/>
          </w:tcPr>
          <w:p>
            <w:pPr>
              <w:spacing w:line="276" w:lineRule="auto"/>
              <w:rPr>
                <w:rFonts w:ascii="宋体" w:hAnsi="宋体" w:cs="宋体"/>
                <w:szCs w:val="21"/>
              </w:rPr>
            </w:pPr>
            <w:r>
              <w:rPr>
                <w:rFonts w:hint="eastAsia" w:ascii="宋体" w:hAnsi="宋体" w:cs="宋体"/>
                <w:szCs w:val="21"/>
              </w:rPr>
              <w:t>能满足采购需求的主要参数（带“★”号条款）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vAlign w:val="center"/>
          </w:tcPr>
          <w:p>
            <w:pPr>
              <w:spacing w:line="276" w:lineRule="auto"/>
              <w:jc w:val="center"/>
              <w:rPr>
                <w:rFonts w:ascii="宋体" w:hAnsi="宋体" w:cs="宋体"/>
              </w:rPr>
            </w:pPr>
            <w:r>
              <w:rPr>
                <w:rFonts w:hint="eastAsia" w:ascii="宋体" w:hAnsi="宋体" w:cs="宋体"/>
              </w:rPr>
              <w:t>7</w:t>
            </w:r>
          </w:p>
        </w:tc>
        <w:tc>
          <w:tcPr>
            <w:tcW w:w="8373" w:type="dxa"/>
            <w:vAlign w:val="center"/>
          </w:tcPr>
          <w:p>
            <w:pPr>
              <w:spacing w:line="276" w:lineRule="auto"/>
              <w:rPr>
                <w:rFonts w:ascii="宋体" w:hAnsi="宋体" w:cs="宋体"/>
                <w:szCs w:val="21"/>
              </w:rPr>
            </w:pPr>
            <w:r>
              <w:rPr>
                <w:rFonts w:hint="eastAsia" w:ascii="宋体" w:hAnsi="宋体" w:cs="宋体"/>
                <w:szCs w:val="21"/>
              </w:rPr>
              <w:t>投标文件没有采购人不能接受的附加条件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vAlign w:val="center"/>
          </w:tcPr>
          <w:p>
            <w:pPr>
              <w:spacing w:line="276" w:lineRule="auto"/>
              <w:jc w:val="center"/>
              <w:rPr>
                <w:rFonts w:ascii="宋体" w:hAnsi="宋体" w:cs="宋体"/>
              </w:rPr>
            </w:pPr>
            <w:r>
              <w:rPr>
                <w:rFonts w:hint="eastAsia" w:ascii="宋体" w:hAnsi="宋体" w:cs="宋体"/>
              </w:rPr>
              <w:t>8</w:t>
            </w:r>
          </w:p>
        </w:tc>
        <w:tc>
          <w:tcPr>
            <w:tcW w:w="8373" w:type="dxa"/>
            <w:vAlign w:val="center"/>
          </w:tcPr>
          <w:p>
            <w:pPr>
              <w:spacing w:line="276" w:lineRule="auto"/>
              <w:rPr>
                <w:rFonts w:ascii="宋体" w:hAnsi="宋体" w:cs="宋体"/>
                <w:szCs w:val="21"/>
              </w:rPr>
            </w:pPr>
            <w:r>
              <w:rPr>
                <w:rFonts w:hint="eastAsia" w:ascii="宋体" w:hAnsi="宋体" w:cs="宋体"/>
                <w:szCs w:val="21"/>
              </w:rPr>
              <w:t>未出现法律、法规和招标文件规定的其他无效情形</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12" w:space="0"/>
            </w:tcBorders>
            <w:vAlign w:val="center"/>
          </w:tcPr>
          <w:p>
            <w:pPr>
              <w:spacing w:line="276" w:lineRule="auto"/>
              <w:jc w:val="center"/>
              <w:rPr>
                <w:rFonts w:ascii="宋体" w:hAnsi="宋体" w:cs="宋体"/>
              </w:rPr>
            </w:pPr>
            <w:r>
              <w:rPr>
                <w:rFonts w:hint="eastAsia" w:ascii="宋体" w:hAnsi="宋体" w:cs="宋体"/>
              </w:rPr>
              <w:t>9</w:t>
            </w:r>
          </w:p>
        </w:tc>
        <w:tc>
          <w:tcPr>
            <w:tcW w:w="8373" w:type="dxa"/>
            <w:tcBorders>
              <w:bottom w:val="single" w:color="auto" w:sz="12" w:space="0"/>
            </w:tcBorders>
            <w:vAlign w:val="center"/>
          </w:tcPr>
          <w:p>
            <w:pPr>
              <w:spacing w:line="276" w:lineRule="auto"/>
              <w:rPr>
                <w:rFonts w:ascii="宋体" w:hAnsi="宋体" w:cs="宋体"/>
                <w:szCs w:val="21"/>
              </w:rPr>
            </w:pPr>
            <w:r>
              <w:rPr>
                <w:rFonts w:hint="eastAsia" w:ascii="宋体" w:hAnsi="宋体" w:cs="宋体"/>
                <w:kern w:val="0"/>
                <w:szCs w:val="21"/>
              </w:rPr>
              <w:t>投标人按招标文件要求缴纳投标保证金或投标保证金缴纳金额满足招标文件要求的</w:t>
            </w:r>
          </w:p>
        </w:tc>
      </w:tr>
    </w:tbl>
    <w:p>
      <w:pPr>
        <w:numPr>
          <w:ilvl w:val="0"/>
          <w:numId w:val="57"/>
        </w:numPr>
        <w:spacing w:line="360" w:lineRule="auto"/>
        <w:rPr>
          <w:rFonts w:ascii="宋体" w:hAnsi="宋体" w:cs="宋体"/>
        </w:rPr>
      </w:pPr>
      <w:r>
        <w:rPr>
          <w:rFonts w:hint="eastAsia" w:ascii="宋体" w:hAnsi="宋体" w:cs="宋体"/>
          <w:kern w:val="0"/>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57"/>
        </w:numPr>
        <w:spacing w:line="360" w:lineRule="auto"/>
        <w:rPr>
          <w:rFonts w:ascii="宋体" w:hAnsi="宋体" w:cs="宋体"/>
        </w:rPr>
      </w:pPr>
      <w:r>
        <w:rPr>
          <w:rFonts w:hint="eastAsia" w:ascii="宋体" w:hAnsi="宋体" w:cs="宋体"/>
          <w:kern w:val="0"/>
          <w:szCs w:val="21"/>
        </w:rPr>
        <w:t>单一产品采购项目，</w:t>
      </w:r>
      <w:r>
        <w:rPr>
          <w:rFonts w:hint="eastAsia" w:ascii="宋体" w:hAnsi="宋体" w:cs="宋体"/>
        </w:rPr>
        <w:t>提供相同品牌产品且通过资格审查、符合性审查的不同投标人参加同一合同项下投标的，按一家投标人计算；非</w:t>
      </w:r>
      <w:r>
        <w:rPr>
          <w:rFonts w:hint="eastAsia" w:ascii="宋体" w:hAnsi="宋体" w:cs="宋体"/>
          <w:kern w:val="0"/>
          <w:szCs w:val="21"/>
        </w:rPr>
        <w:t>单一产品采购项目，</w:t>
      </w:r>
      <w:r>
        <w:rPr>
          <w:rFonts w:hint="eastAsia" w:ascii="宋体" w:hAnsi="宋体" w:cs="宋体"/>
        </w:rPr>
        <w:t>提供相同品牌核心产品且通过资格审查、符合性审查的不同投标人参加同一合同项下投标的，按一家投标人计算。</w:t>
      </w:r>
    </w:p>
    <w:p>
      <w:pPr>
        <w:numPr>
          <w:ilvl w:val="0"/>
          <w:numId w:val="57"/>
        </w:numPr>
        <w:spacing w:line="360" w:lineRule="auto"/>
        <w:rPr>
          <w:rFonts w:ascii="宋体" w:hAnsi="宋体" w:cs="宋体"/>
        </w:rPr>
      </w:pPr>
      <w:r>
        <w:rPr>
          <w:rFonts w:hint="eastAsia" w:ascii="宋体" w:hAnsi="宋体" w:cs="宋体"/>
        </w:rPr>
        <w:t>如果通过</w:t>
      </w:r>
      <w:r>
        <w:rPr>
          <w:rFonts w:hint="eastAsia" w:ascii="宋体" w:hAnsi="宋体" w:cs="宋体"/>
          <w:kern w:val="0"/>
          <w:szCs w:val="21"/>
        </w:rPr>
        <w:t>符合性审查</w:t>
      </w:r>
      <w:r>
        <w:rPr>
          <w:rFonts w:hint="eastAsia" w:ascii="宋体" w:hAnsi="宋体" w:cs="宋体"/>
        </w:rPr>
        <w:t>合格投标人不足3家的，本次招标采购失败。</w:t>
      </w:r>
    </w:p>
    <w:p>
      <w:pPr>
        <w:numPr>
          <w:ilvl w:val="3"/>
          <w:numId w:val="15"/>
        </w:numPr>
        <w:tabs>
          <w:tab w:val="center" w:pos="210"/>
          <w:tab w:val="center" w:pos="420"/>
          <w:tab w:val="center" w:pos="630"/>
        </w:tabs>
        <w:spacing w:line="360" w:lineRule="auto"/>
        <w:outlineLvl w:val="2"/>
        <w:rPr>
          <w:rFonts w:ascii="宋体" w:hAnsi="宋体" w:cs="宋体"/>
          <w:b/>
          <w:szCs w:val="21"/>
        </w:rPr>
      </w:pPr>
      <w:r>
        <w:rPr>
          <w:rFonts w:hint="eastAsia" w:ascii="宋体" w:hAnsi="宋体" w:cs="宋体"/>
          <w:b/>
          <w:szCs w:val="21"/>
        </w:rPr>
        <w:t>详细评审</w:t>
      </w:r>
    </w:p>
    <w:p>
      <w:pPr>
        <w:numPr>
          <w:ilvl w:val="0"/>
          <w:numId w:val="58"/>
        </w:numPr>
        <w:spacing w:line="360" w:lineRule="auto"/>
        <w:rPr>
          <w:rFonts w:ascii="宋体" w:hAnsi="宋体" w:cs="宋体"/>
        </w:rPr>
      </w:pPr>
      <w:r>
        <w:rPr>
          <w:rFonts w:hint="eastAsia" w:ascii="宋体" w:hAnsi="宋体" w:cs="宋体"/>
        </w:rPr>
        <w:t>详细评审是对通过</w:t>
      </w:r>
      <w:r>
        <w:rPr>
          <w:rFonts w:hint="eastAsia" w:ascii="宋体" w:hAnsi="宋体" w:cs="宋体"/>
          <w:kern w:val="0"/>
          <w:szCs w:val="21"/>
        </w:rPr>
        <w:t>符合性审查</w:t>
      </w:r>
      <w:r>
        <w:rPr>
          <w:rFonts w:hint="eastAsia" w:ascii="宋体" w:hAnsi="宋体" w:cs="宋体"/>
        </w:rPr>
        <w:t>合格的投标文件进行商务和</w:t>
      </w:r>
      <w:r>
        <w:rPr>
          <w:rFonts w:hint="eastAsia" w:ascii="宋体" w:hAnsi="宋体" w:cs="宋体"/>
          <w:szCs w:val="21"/>
        </w:rPr>
        <w:t>技术评估，综合比较与评价</w:t>
      </w:r>
      <w:r>
        <w:rPr>
          <w:rFonts w:hint="eastAsia" w:ascii="宋体" w:hAnsi="宋体" w:cs="宋体"/>
        </w:rPr>
        <w:t>。</w:t>
      </w:r>
    </w:p>
    <w:p>
      <w:pPr>
        <w:numPr>
          <w:ilvl w:val="0"/>
          <w:numId w:val="58"/>
        </w:numPr>
        <w:spacing w:line="360" w:lineRule="auto"/>
        <w:rPr>
          <w:rFonts w:ascii="宋体" w:hAnsi="宋体" w:cs="宋体"/>
          <w:szCs w:val="21"/>
        </w:rPr>
      </w:pPr>
      <w:r>
        <w:rPr>
          <w:rFonts w:hint="eastAsia" w:ascii="宋体" w:hAnsi="宋体" w:cs="宋体"/>
          <w:szCs w:val="21"/>
        </w:rPr>
        <w:t>分值（权重）分配</w:t>
      </w:r>
    </w:p>
    <w:p>
      <w:pPr>
        <w:numPr>
          <w:ilvl w:val="0"/>
          <w:numId w:val="59"/>
        </w:numPr>
        <w:tabs>
          <w:tab w:val="left" w:pos="945"/>
        </w:tabs>
        <w:spacing w:line="360" w:lineRule="auto"/>
        <w:rPr>
          <w:rFonts w:ascii="宋体" w:hAnsi="宋体" w:cs="宋体"/>
        </w:rPr>
      </w:pPr>
      <w:r>
        <w:rPr>
          <w:rFonts w:hint="eastAsia" w:ascii="宋体" w:hAnsi="宋体" w:cs="宋体"/>
        </w:rPr>
        <w:t>评分总值最高为100分，</w:t>
      </w:r>
      <w:r>
        <w:rPr>
          <w:rFonts w:hint="eastAsia" w:ascii="宋体" w:hAnsi="宋体" w:cs="宋体"/>
          <w:szCs w:val="21"/>
        </w:rPr>
        <w:t>技术</w:t>
      </w:r>
      <w:r>
        <w:rPr>
          <w:rFonts w:hint="eastAsia" w:ascii="宋体" w:hAnsi="宋体" w:cs="宋体"/>
        </w:rPr>
        <w:t>、商务及投标报价得分分值（权重）分配、分值设置如下：</w:t>
      </w:r>
    </w:p>
    <w:tbl>
      <w:tblPr>
        <w:tblStyle w:val="38"/>
        <w:tblW w:w="0" w:type="auto"/>
        <w:tblInd w:w="213"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80"/>
        <w:gridCol w:w="2364"/>
        <w:gridCol w:w="2364"/>
        <w:gridCol w:w="236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2280" w:type="dxa"/>
            <w:vAlign w:val="bottom"/>
          </w:tcPr>
          <w:p>
            <w:pPr>
              <w:snapToGrid w:val="0"/>
              <w:spacing w:line="360" w:lineRule="auto"/>
              <w:jc w:val="center"/>
              <w:rPr>
                <w:rFonts w:ascii="宋体" w:hAnsi="宋体" w:cs="宋体"/>
                <w:b/>
              </w:rPr>
            </w:pPr>
            <w:r>
              <w:rPr>
                <w:rFonts w:hint="eastAsia" w:ascii="宋体" w:hAnsi="宋体" w:cs="宋体"/>
                <w:b/>
              </w:rPr>
              <w:t>分值比例（100%）</w:t>
            </w:r>
          </w:p>
        </w:tc>
        <w:tc>
          <w:tcPr>
            <w:tcW w:w="2364" w:type="dxa"/>
            <w:vAlign w:val="bottom"/>
          </w:tcPr>
          <w:p>
            <w:pPr>
              <w:snapToGrid w:val="0"/>
              <w:spacing w:line="360" w:lineRule="auto"/>
              <w:jc w:val="center"/>
              <w:rPr>
                <w:rFonts w:ascii="宋体" w:hAnsi="宋体" w:cs="宋体"/>
                <w:b/>
              </w:rPr>
            </w:pPr>
            <w:r>
              <w:rPr>
                <w:rFonts w:hint="eastAsia" w:ascii="宋体" w:hAnsi="宋体" w:cs="宋体"/>
                <w:b/>
                <w:bCs/>
                <w:szCs w:val="21"/>
              </w:rPr>
              <w:t>商务</w:t>
            </w:r>
            <w:r>
              <w:rPr>
                <w:rFonts w:hint="eastAsia" w:ascii="宋体" w:hAnsi="宋体" w:cs="宋体"/>
                <w:b/>
                <w:spacing w:val="-4"/>
              </w:rPr>
              <w:t>评分（10</w:t>
            </w:r>
            <w:r>
              <w:rPr>
                <w:rFonts w:hint="eastAsia" w:ascii="宋体" w:hAnsi="宋体" w:cs="宋体"/>
                <w:b/>
              </w:rPr>
              <w:t>%</w:t>
            </w:r>
            <w:r>
              <w:rPr>
                <w:rFonts w:hint="eastAsia" w:ascii="宋体" w:hAnsi="宋体" w:cs="宋体"/>
                <w:b/>
                <w:spacing w:val="-4"/>
              </w:rPr>
              <w:t>）</w:t>
            </w:r>
          </w:p>
        </w:tc>
        <w:tc>
          <w:tcPr>
            <w:tcW w:w="2364" w:type="dxa"/>
            <w:vAlign w:val="bottom"/>
          </w:tcPr>
          <w:p>
            <w:pPr>
              <w:snapToGrid w:val="0"/>
              <w:spacing w:line="360" w:lineRule="auto"/>
              <w:jc w:val="center"/>
              <w:rPr>
                <w:rFonts w:ascii="宋体" w:hAnsi="宋体" w:cs="宋体"/>
                <w:b/>
              </w:rPr>
            </w:pPr>
            <w:r>
              <w:rPr>
                <w:rFonts w:hint="eastAsia" w:ascii="宋体" w:hAnsi="宋体" w:cs="宋体"/>
                <w:b/>
                <w:szCs w:val="21"/>
              </w:rPr>
              <w:t>技术</w:t>
            </w:r>
            <w:r>
              <w:rPr>
                <w:rFonts w:hint="eastAsia" w:ascii="宋体" w:hAnsi="宋体" w:cs="宋体"/>
                <w:b/>
                <w:spacing w:val="-4"/>
              </w:rPr>
              <w:t>评分（60</w:t>
            </w:r>
            <w:r>
              <w:rPr>
                <w:rFonts w:hint="eastAsia" w:ascii="宋体" w:hAnsi="宋体" w:cs="宋体"/>
                <w:b/>
              </w:rPr>
              <w:t>%</w:t>
            </w:r>
            <w:r>
              <w:rPr>
                <w:rFonts w:hint="eastAsia" w:ascii="宋体" w:hAnsi="宋体" w:cs="宋体"/>
                <w:b/>
                <w:spacing w:val="-4"/>
              </w:rPr>
              <w:t>）</w:t>
            </w:r>
          </w:p>
        </w:tc>
        <w:tc>
          <w:tcPr>
            <w:tcW w:w="2364" w:type="dxa"/>
            <w:vAlign w:val="bottom"/>
          </w:tcPr>
          <w:p>
            <w:pPr>
              <w:snapToGrid w:val="0"/>
              <w:spacing w:line="360" w:lineRule="auto"/>
              <w:jc w:val="center"/>
              <w:rPr>
                <w:rFonts w:ascii="宋体" w:hAnsi="宋体" w:cs="宋体"/>
                <w:b/>
              </w:rPr>
            </w:pPr>
            <w:r>
              <w:rPr>
                <w:rFonts w:hint="eastAsia" w:ascii="宋体" w:hAnsi="宋体" w:cs="宋体"/>
                <w:b/>
                <w:spacing w:val="-4"/>
              </w:rPr>
              <w:t>投标报价得分（30</w:t>
            </w:r>
            <w:r>
              <w:rPr>
                <w:rFonts w:hint="eastAsia" w:ascii="宋体" w:hAnsi="宋体" w:cs="宋体"/>
                <w:b/>
              </w:rPr>
              <w:t>%</w:t>
            </w:r>
            <w:r>
              <w:rPr>
                <w:rFonts w:hint="eastAsia" w:ascii="宋体" w:hAnsi="宋体" w:cs="宋体"/>
                <w:b/>
                <w:spacing w:val="-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2280" w:type="dxa"/>
            <w:vAlign w:val="bottom"/>
          </w:tcPr>
          <w:p>
            <w:pPr>
              <w:snapToGrid w:val="0"/>
              <w:spacing w:line="360" w:lineRule="auto"/>
              <w:jc w:val="center"/>
              <w:rPr>
                <w:rFonts w:ascii="宋体" w:hAnsi="宋体" w:cs="宋体"/>
              </w:rPr>
            </w:pPr>
            <w:r>
              <w:rPr>
                <w:rFonts w:hint="eastAsia" w:ascii="宋体" w:hAnsi="宋体" w:cs="宋体"/>
              </w:rPr>
              <w:t>得分100分</w:t>
            </w:r>
          </w:p>
        </w:tc>
        <w:tc>
          <w:tcPr>
            <w:tcW w:w="2364" w:type="dxa"/>
            <w:vAlign w:val="bottom"/>
          </w:tcPr>
          <w:p>
            <w:pPr>
              <w:snapToGrid w:val="0"/>
              <w:spacing w:line="360" w:lineRule="auto"/>
              <w:jc w:val="center"/>
              <w:rPr>
                <w:rFonts w:ascii="宋体" w:hAnsi="宋体" w:cs="宋体"/>
              </w:rPr>
            </w:pPr>
            <w:r>
              <w:rPr>
                <w:rFonts w:hint="eastAsia" w:ascii="宋体" w:hAnsi="宋体" w:cs="宋体"/>
              </w:rPr>
              <w:t>10分</w:t>
            </w:r>
          </w:p>
        </w:tc>
        <w:tc>
          <w:tcPr>
            <w:tcW w:w="2364" w:type="dxa"/>
            <w:vAlign w:val="bottom"/>
          </w:tcPr>
          <w:p>
            <w:pPr>
              <w:snapToGrid w:val="0"/>
              <w:spacing w:line="360" w:lineRule="auto"/>
              <w:jc w:val="center"/>
              <w:rPr>
                <w:rFonts w:ascii="宋体" w:hAnsi="宋体" w:cs="宋体"/>
              </w:rPr>
            </w:pPr>
            <w:r>
              <w:rPr>
                <w:rFonts w:hint="eastAsia" w:ascii="宋体" w:hAnsi="宋体" w:cs="宋体"/>
              </w:rPr>
              <w:t>60分</w:t>
            </w:r>
          </w:p>
        </w:tc>
        <w:tc>
          <w:tcPr>
            <w:tcW w:w="2364" w:type="dxa"/>
            <w:vAlign w:val="bottom"/>
          </w:tcPr>
          <w:p>
            <w:pPr>
              <w:snapToGrid w:val="0"/>
              <w:spacing w:line="360" w:lineRule="auto"/>
              <w:jc w:val="center"/>
              <w:rPr>
                <w:rFonts w:ascii="宋体" w:hAnsi="宋体" w:cs="宋体"/>
              </w:rPr>
            </w:pPr>
            <w:r>
              <w:rPr>
                <w:rFonts w:hint="eastAsia" w:ascii="宋体" w:hAnsi="宋体" w:cs="宋体"/>
              </w:rPr>
              <w:t>30分</w:t>
            </w:r>
          </w:p>
        </w:tc>
      </w:tr>
    </w:tbl>
    <w:p>
      <w:pPr>
        <w:numPr>
          <w:ilvl w:val="0"/>
          <w:numId w:val="58"/>
        </w:numPr>
        <w:spacing w:line="360" w:lineRule="auto"/>
        <w:rPr>
          <w:rFonts w:ascii="宋体" w:hAnsi="宋体" w:cs="宋体"/>
        </w:rPr>
      </w:pPr>
      <w:r>
        <w:rPr>
          <w:rFonts w:hint="eastAsia" w:ascii="宋体" w:hAnsi="宋体" w:cs="宋体"/>
        </w:rPr>
        <w:t>商务评分：评标委员会就各投标文件对商务评</w:t>
      </w:r>
      <w:r>
        <w:rPr>
          <w:rFonts w:ascii="宋体" w:hAnsi="宋体" w:cs="宋体"/>
          <w:szCs w:val="21"/>
        </w:rPr>
        <w:t>审</w:t>
      </w:r>
      <w:r>
        <w:rPr>
          <w:rFonts w:hint="eastAsia" w:ascii="宋体" w:hAnsi="宋体" w:cs="宋体"/>
        </w:rPr>
        <w:t>内容的各项要求进行评分，评</w:t>
      </w:r>
      <w:r>
        <w:rPr>
          <w:rFonts w:ascii="宋体" w:hAnsi="宋体" w:cs="宋体"/>
          <w:szCs w:val="21"/>
        </w:rPr>
        <w:t>审</w:t>
      </w:r>
      <w:r>
        <w:rPr>
          <w:rFonts w:hint="eastAsia" w:ascii="宋体" w:hAnsi="宋体" w:cs="宋体"/>
        </w:rPr>
        <w:t>的具体内容见《商务评分表》：</w:t>
      </w:r>
    </w:p>
    <w:p>
      <w:pPr>
        <w:snapToGrid w:val="0"/>
        <w:spacing w:line="360" w:lineRule="auto"/>
        <w:jc w:val="center"/>
        <w:rPr>
          <w:rFonts w:ascii="宋体" w:hAnsi="宋体" w:cs="宋体"/>
          <w:b/>
          <w:sz w:val="24"/>
        </w:rPr>
      </w:pPr>
      <w:r>
        <w:rPr>
          <w:rFonts w:hint="eastAsia" w:ascii="宋体" w:hAnsi="宋体" w:cs="宋体"/>
          <w:b/>
          <w:sz w:val="24"/>
        </w:rPr>
        <w:t>商务评分表</w:t>
      </w:r>
    </w:p>
    <w:tbl>
      <w:tblPr>
        <w:tblStyle w:val="38"/>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5"/>
        <w:gridCol w:w="1915"/>
        <w:gridCol w:w="996"/>
        <w:gridCol w:w="58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75" w:type="dxa"/>
            <w:vAlign w:val="center"/>
          </w:tcPr>
          <w:p>
            <w:pPr>
              <w:adjustRightInd w:val="0"/>
              <w:spacing w:line="360" w:lineRule="auto"/>
              <w:jc w:val="center"/>
              <w:rPr>
                <w:rFonts w:ascii="宋体" w:hAnsi="宋体" w:cs="宋体"/>
                <w:b/>
                <w:bCs/>
                <w:szCs w:val="21"/>
              </w:rPr>
            </w:pPr>
            <w:r>
              <w:rPr>
                <w:rFonts w:hint="eastAsia" w:ascii="宋体" w:hAnsi="宋体" w:cs="宋体"/>
                <w:b/>
                <w:bCs/>
                <w:szCs w:val="21"/>
              </w:rPr>
              <w:t>序号</w:t>
            </w:r>
          </w:p>
        </w:tc>
        <w:tc>
          <w:tcPr>
            <w:tcW w:w="1915" w:type="dxa"/>
            <w:vAlign w:val="center"/>
          </w:tcPr>
          <w:p>
            <w:pPr>
              <w:adjustRightInd w:val="0"/>
              <w:spacing w:line="360" w:lineRule="auto"/>
              <w:jc w:val="center"/>
              <w:rPr>
                <w:rFonts w:ascii="宋体" w:hAnsi="宋体" w:cs="宋体"/>
                <w:b/>
                <w:bCs/>
                <w:szCs w:val="21"/>
              </w:rPr>
            </w:pPr>
            <w:r>
              <w:rPr>
                <w:rFonts w:hint="eastAsia" w:ascii="宋体" w:hAnsi="宋体" w:cs="宋体"/>
                <w:b/>
                <w:bCs/>
                <w:szCs w:val="21"/>
              </w:rPr>
              <w:t>评审项目</w:t>
            </w:r>
          </w:p>
        </w:tc>
        <w:tc>
          <w:tcPr>
            <w:tcW w:w="996" w:type="dxa"/>
            <w:vAlign w:val="center"/>
          </w:tcPr>
          <w:p>
            <w:pPr>
              <w:adjustRightInd w:val="0"/>
              <w:spacing w:line="360" w:lineRule="auto"/>
              <w:jc w:val="center"/>
              <w:rPr>
                <w:rFonts w:ascii="宋体" w:hAnsi="宋体" w:cs="宋体"/>
                <w:b/>
                <w:bCs/>
                <w:szCs w:val="21"/>
              </w:rPr>
            </w:pPr>
            <w:r>
              <w:rPr>
                <w:rFonts w:hint="eastAsia" w:ascii="宋体" w:hAnsi="宋体" w:cs="宋体"/>
                <w:b/>
                <w:bCs/>
                <w:szCs w:val="21"/>
              </w:rPr>
              <w:t>分值</w:t>
            </w:r>
          </w:p>
        </w:tc>
        <w:tc>
          <w:tcPr>
            <w:tcW w:w="5837" w:type="dxa"/>
            <w:vAlign w:val="center"/>
          </w:tcPr>
          <w:p>
            <w:pPr>
              <w:adjustRightInd w:val="0"/>
              <w:spacing w:line="360" w:lineRule="auto"/>
              <w:jc w:val="center"/>
              <w:rPr>
                <w:rFonts w:ascii="宋体" w:hAnsi="宋体" w:cs="宋体"/>
                <w:b/>
                <w:bCs/>
                <w:szCs w:val="21"/>
              </w:rPr>
            </w:pPr>
            <w:r>
              <w:rPr>
                <w:rFonts w:hint="eastAsia" w:ascii="宋体" w:hAnsi="宋体" w:cs="宋体"/>
                <w:b/>
                <w:bCs/>
                <w:szCs w:val="21"/>
              </w:rPr>
              <w:t>评审内容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75" w:type="dxa"/>
            <w:vAlign w:val="center"/>
          </w:tcPr>
          <w:p>
            <w:pPr>
              <w:numPr>
                <w:ilvl w:val="0"/>
                <w:numId w:val="60"/>
              </w:numPr>
              <w:adjustRightInd w:val="0"/>
              <w:snapToGrid w:val="0"/>
              <w:spacing w:line="360" w:lineRule="auto"/>
              <w:jc w:val="center"/>
              <w:rPr>
                <w:rFonts w:ascii="宋体" w:hAnsi="宋体" w:cs="宋体"/>
                <w:bCs/>
                <w:szCs w:val="21"/>
              </w:rPr>
            </w:pPr>
          </w:p>
        </w:tc>
        <w:tc>
          <w:tcPr>
            <w:tcW w:w="1915" w:type="dxa"/>
            <w:vAlign w:val="center"/>
          </w:tcPr>
          <w:p>
            <w:pPr>
              <w:adjustRightInd w:val="0"/>
              <w:snapToGrid w:val="0"/>
              <w:spacing w:before="60" w:after="60" w:line="360" w:lineRule="auto"/>
              <w:jc w:val="center"/>
              <w:rPr>
                <w:rFonts w:ascii="宋体" w:hAnsi="宋体" w:cs="宋体"/>
                <w:bCs/>
                <w:szCs w:val="21"/>
              </w:rPr>
            </w:pPr>
            <w:r>
              <w:rPr>
                <w:rFonts w:hint="eastAsia" w:ascii="宋体" w:hAnsi="宋体" w:cs="宋体"/>
                <w:szCs w:val="21"/>
              </w:rPr>
              <w:t>同类项目业绩</w:t>
            </w:r>
          </w:p>
        </w:tc>
        <w:tc>
          <w:tcPr>
            <w:tcW w:w="996"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4</w:t>
            </w:r>
          </w:p>
        </w:tc>
        <w:tc>
          <w:tcPr>
            <w:tcW w:w="5837" w:type="dxa"/>
            <w:vAlign w:val="center"/>
          </w:tcPr>
          <w:p>
            <w:pPr>
              <w:adjustRightInd w:val="0"/>
              <w:snapToGrid w:val="0"/>
              <w:spacing w:line="360" w:lineRule="auto"/>
              <w:jc w:val="left"/>
              <w:rPr>
                <w:rFonts w:ascii="宋体" w:hAnsi="宋体"/>
                <w:szCs w:val="21"/>
              </w:rPr>
            </w:pPr>
            <w:r>
              <w:rPr>
                <w:rFonts w:hint="eastAsia" w:ascii="宋体" w:hAnsi="宋体"/>
                <w:szCs w:val="21"/>
              </w:rPr>
              <w:t xml:space="preserve">投标人2021年1月1日至今同类项目（同类项目是指：荧光显微成像系统）业绩情况，每提供一项合同业绩得1分，最高得4分。  </w:t>
            </w:r>
          </w:p>
          <w:p>
            <w:pPr>
              <w:adjustRightInd w:val="0"/>
              <w:snapToGrid w:val="0"/>
              <w:spacing w:line="360" w:lineRule="auto"/>
              <w:jc w:val="left"/>
              <w:rPr>
                <w:rFonts w:ascii="宋体" w:hAnsi="宋体"/>
                <w:szCs w:val="21"/>
              </w:rPr>
            </w:pPr>
            <w:r>
              <w:rPr>
                <w:rFonts w:hint="eastAsia" w:ascii="宋体" w:hAnsi="宋体"/>
                <w:szCs w:val="21"/>
              </w:rPr>
              <w:t>注：须提供合同复印件，以合同签订日期为准，同一项目的业绩不重复计分。提供合同模糊专家无法认定的不得分。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75" w:type="dxa"/>
            <w:vAlign w:val="center"/>
          </w:tcPr>
          <w:p>
            <w:pPr>
              <w:numPr>
                <w:ilvl w:val="0"/>
                <w:numId w:val="60"/>
              </w:numPr>
              <w:adjustRightInd w:val="0"/>
              <w:snapToGrid w:val="0"/>
              <w:spacing w:line="360" w:lineRule="auto"/>
              <w:jc w:val="center"/>
              <w:rPr>
                <w:rFonts w:ascii="宋体" w:hAnsi="宋体" w:cs="宋体"/>
                <w:bCs/>
                <w:szCs w:val="21"/>
              </w:rPr>
            </w:pPr>
          </w:p>
        </w:tc>
        <w:tc>
          <w:tcPr>
            <w:tcW w:w="1915" w:type="dxa"/>
            <w:vAlign w:val="center"/>
          </w:tcPr>
          <w:p>
            <w:pPr>
              <w:widowControl/>
              <w:snapToGrid w:val="0"/>
              <w:spacing w:line="280" w:lineRule="exact"/>
              <w:jc w:val="center"/>
              <w:rPr>
                <w:rFonts w:ascii="宋体" w:hAnsi="宋体"/>
                <w:szCs w:val="21"/>
              </w:rPr>
            </w:pPr>
            <w:r>
              <w:rPr>
                <w:rFonts w:hint="eastAsia" w:ascii="宋体" w:hAnsi="宋体"/>
                <w:szCs w:val="21"/>
              </w:rPr>
              <w:t>用户评价</w:t>
            </w:r>
          </w:p>
        </w:tc>
        <w:tc>
          <w:tcPr>
            <w:tcW w:w="996" w:type="dxa"/>
            <w:vAlign w:val="center"/>
          </w:tcPr>
          <w:p>
            <w:pPr>
              <w:widowControl/>
              <w:snapToGrid w:val="0"/>
              <w:spacing w:line="280" w:lineRule="exact"/>
              <w:jc w:val="center"/>
              <w:rPr>
                <w:rFonts w:ascii="宋体" w:hAnsi="宋体"/>
                <w:kern w:val="0"/>
                <w:szCs w:val="21"/>
              </w:rPr>
            </w:pPr>
            <w:r>
              <w:rPr>
                <w:rFonts w:hint="eastAsia" w:ascii="宋体" w:hAnsi="宋体"/>
                <w:kern w:val="0"/>
                <w:szCs w:val="21"/>
              </w:rPr>
              <w:t>3</w:t>
            </w:r>
          </w:p>
        </w:tc>
        <w:tc>
          <w:tcPr>
            <w:tcW w:w="5837" w:type="dxa"/>
            <w:vAlign w:val="center"/>
          </w:tcPr>
          <w:p>
            <w:pPr>
              <w:spacing w:line="360" w:lineRule="auto"/>
              <w:rPr>
                <w:rFonts w:ascii="宋体" w:hAnsi="宋体"/>
                <w:szCs w:val="21"/>
              </w:rPr>
            </w:pPr>
            <w:r>
              <w:rPr>
                <w:rFonts w:hint="eastAsia" w:ascii="宋体" w:hAnsi="宋体"/>
                <w:szCs w:val="21"/>
              </w:rPr>
              <w:t>投标人</w:t>
            </w:r>
            <w:r>
              <w:rPr>
                <w:rFonts w:hint="eastAsia" w:ascii="宋体" w:hAnsi="宋体" w:cs="宋体"/>
                <w:szCs w:val="21"/>
              </w:rPr>
              <w:t>具有2021年1月1日至今</w:t>
            </w:r>
            <w:r>
              <w:rPr>
                <w:rFonts w:hint="eastAsia" w:ascii="宋体" w:hAnsi="宋体"/>
                <w:szCs w:val="21"/>
              </w:rPr>
              <w:t>的用户评价材料，每提供一份得1分，最高得3分。</w:t>
            </w:r>
          </w:p>
          <w:p>
            <w:pPr>
              <w:spacing w:line="360" w:lineRule="auto"/>
              <w:rPr>
                <w:szCs w:val="21"/>
              </w:rPr>
            </w:pPr>
            <w:r>
              <w:rPr>
                <w:rFonts w:hint="eastAsia" w:ascii="宋体" w:hAnsi="宋体" w:cs="宋体"/>
                <w:szCs w:val="21"/>
              </w:rPr>
              <w:t>注：（1）须提供用户评价材料复印件并加盖用户公章，评价材料必须达到90分或注明“满意”或“好评”或“优秀”等相关正面评价字眼；（2）评价材料必须与同类项目业绩相对应，否则不得分。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75" w:type="dxa"/>
            <w:vAlign w:val="center"/>
          </w:tcPr>
          <w:p>
            <w:pPr>
              <w:numPr>
                <w:ilvl w:val="0"/>
                <w:numId w:val="60"/>
              </w:numPr>
              <w:adjustRightInd w:val="0"/>
              <w:snapToGrid w:val="0"/>
              <w:spacing w:line="360" w:lineRule="auto"/>
              <w:jc w:val="center"/>
              <w:rPr>
                <w:rFonts w:ascii="宋体" w:hAnsi="宋体" w:cs="宋体"/>
                <w:bCs/>
                <w:szCs w:val="21"/>
              </w:rPr>
            </w:pPr>
          </w:p>
        </w:tc>
        <w:tc>
          <w:tcPr>
            <w:tcW w:w="1915" w:type="dxa"/>
            <w:vAlign w:val="center"/>
          </w:tcPr>
          <w:p>
            <w:pPr>
              <w:adjustRightInd w:val="0"/>
              <w:snapToGrid w:val="0"/>
              <w:spacing w:line="360" w:lineRule="auto"/>
              <w:jc w:val="center"/>
              <w:rPr>
                <w:rFonts w:ascii="宋体" w:hAnsi="宋体" w:cs="宋体"/>
                <w:bCs/>
                <w:szCs w:val="21"/>
              </w:rPr>
            </w:pPr>
            <w:r>
              <w:rPr>
                <w:rFonts w:hint="eastAsia" w:ascii="宋体" w:hAnsi="宋体"/>
                <w:szCs w:val="21"/>
              </w:rPr>
              <w:t>投标人</w:t>
            </w:r>
            <w:r>
              <w:rPr>
                <w:szCs w:val="21"/>
              </w:rPr>
              <w:t>体系认证</w:t>
            </w:r>
          </w:p>
        </w:tc>
        <w:tc>
          <w:tcPr>
            <w:tcW w:w="996"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3</w:t>
            </w:r>
          </w:p>
        </w:tc>
        <w:tc>
          <w:tcPr>
            <w:tcW w:w="5837" w:type="dxa"/>
            <w:vAlign w:val="center"/>
          </w:tcPr>
          <w:p>
            <w:pPr>
              <w:widowControl/>
              <w:spacing w:line="360" w:lineRule="auto"/>
              <w:rPr>
                <w:rFonts w:ascii="宋体" w:hAnsi="宋体" w:cs="宋体"/>
                <w:szCs w:val="21"/>
              </w:rPr>
            </w:pPr>
            <w:r>
              <w:rPr>
                <w:rFonts w:hint="eastAsia" w:ascii="宋体" w:hAnsi="宋体" w:cs="宋体"/>
                <w:szCs w:val="21"/>
              </w:rPr>
              <w:t>投标人具有质量管理体系认证、环境管理体系认证、职业健康安全管理体系认证，每个证书1分，满分3分。</w:t>
            </w:r>
          </w:p>
          <w:p>
            <w:pPr>
              <w:widowControl/>
              <w:spacing w:line="360" w:lineRule="auto"/>
            </w:pPr>
            <w:r>
              <w:rPr>
                <w:szCs w:val="21"/>
              </w:rPr>
              <w:t xml:space="preserve"> 注：提供认证证书复印件作为证明材料，不提供或专家无法认定的不得分。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623" w:type="dxa"/>
            <w:gridSpan w:val="4"/>
            <w:vAlign w:val="center"/>
          </w:tcPr>
          <w:p>
            <w:pPr>
              <w:adjustRightInd w:val="0"/>
              <w:spacing w:line="360" w:lineRule="auto"/>
              <w:jc w:val="center"/>
              <w:rPr>
                <w:rFonts w:ascii="宋体" w:hAnsi="宋体" w:cs="宋体"/>
                <w:bCs/>
                <w:szCs w:val="21"/>
              </w:rPr>
            </w:pPr>
            <w:r>
              <w:rPr>
                <w:rFonts w:hint="eastAsia" w:ascii="宋体" w:hAnsi="宋体" w:cs="宋体"/>
                <w:bCs/>
                <w:szCs w:val="21"/>
              </w:rPr>
              <w:t>合计：10分</w:t>
            </w:r>
          </w:p>
        </w:tc>
      </w:tr>
    </w:tbl>
    <w:p>
      <w:pPr>
        <w:numPr>
          <w:ilvl w:val="0"/>
          <w:numId w:val="58"/>
        </w:numPr>
        <w:spacing w:line="360" w:lineRule="auto"/>
        <w:rPr>
          <w:rFonts w:ascii="宋体" w:hAnsi="宋体" w:cs="宋体"/>
        </w:rPr>
      </w:pPr>
      <w:r>
        <w:rPr>
          <w:rFonts w:hint="eastAsia" w:ascii="宋体" w:hAnsi="宋体" w:cs="宋体"/>
          <w:szCs w:val="21"/>
        </w:rPr>
        <w:t>技术</w:t>
      </w:r>
      <w:r>
        <w:rPr>
          <w:rFonts w:hint="eastAsia" w:ascii="宋体" w:hAnsi="宋体" w:cs="宋体"/>
        </w:rPr>
        <w:t>评分：评标委员会就各投标人对</w:t>
      </w:r>
      <w:r>
        <w:rPr>
          <w:rFonts w:hint="eastAsia" w:ascii="宋体" w:hAnsi="宋体" w:cs="宋体"/>
          <w:szCs w:val="21"/>
        </w:rPr>
        <w:t>技术</w:t>
      </w:r>
      <w:r>
        <w:rPr>
          <w:rFonts w:hint="eastAsia" w:ascii="宋体" w:hAnsi="宋体" w:cs="宋体"/>
        </w:rPr>
        <w:t>评</w:t>
      </w:r>
      <w:r>
        <w:rPr>
          <w:rFonts w:ascii="宋体" w:hAnsi="宋体" w:cs="宋体"/>
          <w:szCs w:val="21"/>
        </w:rPr>
        <w:t>审</w:t>
      </w:r>
      <w:r>
        <w:rPr>
          <w:rFonts w:hint="eastAsia" w:ascii="宋体" w:hAnsi="宋体" w:cs="宋体"/>
        </w:rPr>
        <w:t>内容的各项要求进行评分，评</w:t>
      </w:r>
      <w:r>
        <w:rPr>
          <w:rFonts w:ascii="宋体" w:hAnsi="宋体" w:cs="宋体"/>
          <w:szCs w:val="21"/>
        </w:rPr>
        <w:t>审</w:t>
      </w:r>
      <w:r>
        <w:rPr>
          <w:rFonts w:hint="eastAsia" w:ascii="宋体" w:hAnsi="宋体" w:cs="宋体"/>
        </w:rPr>
        <w:t>的具体内容见《</w:t>
      </w:r>
      <w:r>
        <w:rPr>
          <w:rFonts w:hint="eastAsia" w:ascii="宋体" w:hAnsi="宋体" w:cs="宋体"/>
          <w:szCs w:val="21"/>
        </w:rPr>
        <w:t>技术</w:t>
      </w:r>
      <w:r>
        <w:rPr>
          <w:rFonts w:hint="eastAsia" w:ascii="宋体" w:hAnsi="宋体" w:cs="宋体"/>
        </w:rPr>
        <w:t>评分表》：</w:t>
      </w:r>
    </w:p>
    <w:p>
      <w:pPr>
        <w:snapToGrid w:val="0"/>
        <w:spacing w:line="360" w:lineRule="auto"/>
        <w:ind w:firstLine="118" w:firstLineChars="49"/>
        <w:jc w:val="center"/>
        <w:rPr>
          <w:rFonts w:ascii="宋体" w:hAnsi="宋体" w:cs="宋体"/>
          <w:b/>
          <w:sz w:val="24"/>
        </w:rPr>
      </w:pPr>
      <w:r>
        <w:rPr>
          <w:rFonts w:hint="eastAsia" w:ascii="宋体" w:hAnsi="宋体" w:cs="宋体"/>
          <w:b/>
          <w:sz w:val="24"/>
        </w:rPr>
        <w:t>技术评分表</w:t>
      </w:r>
    </w:p>
    <w:tbl>
      <w:tblPr>
        <w:tblStyle w:val="38"/>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5"/>
        <w:gridCol w:w="1922"/>
        <w:gridCol w:w="990"/>
        <w:gridCol w:w="58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875" w:type="dxa"/>
            <w:vAlign w:val="center"/>
          </w:tcPr>
          <w:p>
            <w:pPr>
              <w:spacing w:line="400" w:lineRule="exact"/>
              <w:jc w:val="center"/>
              <w:rPr>
                <w:rFonts w:ascii="宋体" w:hAnsi="宋体" w:cs="宋体"/>
                <w:b/>
                <w:bCs/>
                <w:szCs w:val="21"/>
              </w:rPr>
            </w:pPr>
            <w:r>
              <w:rPr>
                <w:rFonts w:hint="eastAsia" w:ascii="宋体" w:hAnsi="宋体" w:cs="宋体"/>
                <w:b/>
                <w:bCs/>
                <w:szCs w:val="21"/>
              </w:rPr>
              <w:t>序号</w:t>
            </w:r>
          </w:p>
        </w:tc>
        <w:tc>
          <w:tcPr>
            <w:tcW w:w="1922" w:type="dxa"/>
            <w:vAlign w:val="center"/>
          </w:tcPr>
          <w:p>
            <w:pPr>
              <w:spacing w:line="400" w:lineRule="exact"/>
              <w:jc w:val="center"/>
              <w:rPr>
                <w:rFonts w:ascii="宋体" w:hAnsi="宋体" w:cs="宋体"/>
                <w:b/>
                <w:bCs/>
                <w:szCs w:val="21"/>
              </w:rPr>
            </w:pPr>
            <w:r>
              <w:rPr>
                <w:rFonts w:hint="eastAsia" w:ascii="宋体" w:hAnsi="宋体" w:cs="宋体"/>
                <w:b/>
                <w:bCs/>
                <w:szCs w:val="21"/>
              </w:rPr>
              <w:t>评审项目</w:t>
            </w:r>
          </w:p>
        </w:tc>
        <w:tc>
          <w:tcPr>
            <w:tcW w:w="990" w:type="dxa"/>
            <w:vAlign w:val="center"/>
          </w:tcPr>
          <w:p>
            <w:pPr>
              <w:spacing w:line="400" w:lineRule="exact"/>
              <w:jc w:val="center"/>
              <w:rPr>
                <w:rFonts w:ascii="宋体" w:hAnsi="宋体" w:cs="宋体"/>
                <w:b/>
                <w:bCs/>
                <w:szCs w:val="21"/>
              </w:rPr>
            </w:pPr>
            <w:r>
              <w:rPr>
                <w:rFonts w:hint="eastAsia" w:ascii="宋体" w:hAnsi="宋体" w:cs="宋体"/>
                <w:b/>
                <w:bCs/>
                <w:szCs w:val="21"/>
              </w:rPr>
              <w:t>分值</w:t>
            </w:r>
          </w:p>
        </w:tc>
        <w:tc>
          <w:tcPr>
            <w:tcW w:w="5836" w:type="dxa"/>
            <w:vAlign w:val="center"/>
          </w:tcPr>
          <w:p>
            <w:pPr>
              <w:spacing w:line="400" w:lineRule="exact"/>
              <w:jc w:val="center"/>
              <w:rPr>
                <w:rFonts w:ascii="宋体" w:hAnsi="宋体" w:cs="宋体"/>
                <w:b/>
                <w:bCs/>
                <w:szCs w:val="21"/>
              </w:rPr>
            </w:pPr>
            <w:r>
              <w:rPr>
                <w:rFonts w:hint="eastAsia" w:ascii="宋体" w:hAnsi="宋体" w:cs="宋体"/>
                <w:b/>
                <w:bCs/>
                <w:szCs w:val="21"/>
              </w:rPr>
              <w:t>评审内容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1" w:hRule="atLeast"/>
          <w:jc w:val="center"/>
        </w:trPr>
        <w:tc>
          <w:tcPr>
            <w:tcW w:w="875" w:type="dxa"/>
            <w:vAlign w:val="center"/>
          </w:tcPr>
          <w:p>
            <w:pPr>
              <w:spacing w:line="400" w:lineRule="exact"/>
              <w:ind w:left="420" w:hanging="420"/>
              <w:jc w:val="center"/>
              <w:rPr>
                <w:rFonts w:ascii="宋体" w:hAnsi="宋体" w:cs="宋体"/>
                <w:bCs/>
                <w:szCs w:val="21"/>
              </w:rPr>
            </w:pPr>
            <w:r>
              <w:rPr>
                <w:rFonts w:hint="eastAsia" w:ascii="宋体" w:hAnsi="宋体" w:cs="宋体"/>
                <w:bCs/>
                <w:szCs w:val="21"/>
              </w:rPr>
              <w:t>1</w:t>
            </w:r>
          </w:p>
        </w:tc>
        <w:tc>
          <w:tcPr>
            <w:tcW w:w="1922" w:type="dxa"/>
            <w:vAlign w:val="center"/>
          </w:tcPr>
          <w:p>
            <w:pPr>
              <w:spacing w:line="400" w:lineRule="exact"/>
              <w:jc w:val="center"/>
              <w:rPr>
                <w:rFonts w:ascii="宋体" w:hAnsi="宋体" w:cs="宋体"/>
                <w:bCs/>
                <w:szCs w:val="21"/>
              </w:rPr>
            </w:pPr>
            <w:r>
              <w:rPr>
                <w:szCs w:val="21"/>
              </w:rPr>
              <w:t>重要技术要求响应程度</w:t>
            </w:r>
          </w:p>
        </w:tc>
        <w:tc>
          <w:tcPr>
            <w:tcW w:w="990" w:type="dxa"/>
            <w:vAlign w:val="center"/>
          </w:tcPr>
          <w:p>
            <w:pPr>
              <w:spacing w:line="400" w:lineRule="exact"/>
              <w:jc w:val="center"/>
              <w:rPr>
                <w:rFonts w:ascii="宋体" w:hAnsi="宋体" w:cs="宋体"/>
                <w:bCs/>
                <w:szCs w:val="21"/>
              </w:rPr>
            </w:pPr>
            <w:r>
              <w:rPr>
                <w:rFonts w:hint="eastAsia" w:ascii="宋体" w:hAnsi="宋体" w:cs="宋体"/>
                <w:bCs/>
                <w:szCs w:val="21"/>
              </w:rPr>
              <w:t>15</w:t>
            </w:r>
          </w:p>
        </w:tc>
        <w:tc>
          <w:tcPr>
            <w:tcW w:w="5836" w:type="dxa"/>
            <w:vAlign w:val="center"/>
          </w:tcPr>
          <w:p>
            <w:pPr>
              <w:spacing w:line="400" w:lineRule="exact"/>
              <w:jc w:val="left"/>
              <w:rPr>
                <w:rFonts w:ascii="宋体" w:hAnsi="宋体" w:cs="宋体"/>
                <w:szCs w:val="21"/>
              </w:rPr>
            </w:pPr>
            <w:r>
              <w:rPr>
                <w:rFonts w:hint="eastAsia" w:ascii="宋体" w:hAnsi="宋体" w:cs="宋体"/>
                <w:szCs w:val="21"/>
              </w:rPr>
              <w:t xml:space="preserve">完全响应或正偏离“技术标准与要求”中的“▲”条款（共5项）的，得15分，每个“▲”条款负偏离或未响应扣3分，最低扣至0分。 </w:t>
            </w:r>
          </w:p>
          <w:p>
            <w:pPr>
              <w:spacing w:line="400" w:lineRule="exact"/>
              <w:jc w:val="left"/>
              <w:rPr>
                <w:rFonts w:ascii="宋体" w:hAnsi="宋体" w:cs="宋体"/>
                <w:szCs w:val="21"/>
              </w:rPr>
            </w:pPr>
            <w:r>
              <w:rPr>
                <w:rFonts w:hint="eastAsia" w:ascii="宋体" w:hAnsi="宋体" w:cs="宋体"/>
                <w:szCs w:val="21"/>
              </w:rPr>
              <w:t>注：如招标文件中有明确提供的证明资料的，则以招标文件中要求的为准，无或未按要求提供证明材料的不得分；如招标文件中无明确提供的证明资料，以投标人须提供投标产品彩页或相应技术参数的厂家技术白皮书或使用说明书或质量认可材料或第三方机构出具的检测报告等作为技术证明文件，否则评标委员会有权视相应技术参数响应为负偏离，不提供或资料不全的均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vAlign w:val="center"/>
          </w:tcPr>
          <w:p>
            <w:pPr>
              <w:spacing w:line="400" w:lineRule="exact"/>
              <w:ind w:left="420" w:hanging="420"/>
              <w:jc w:val="center"/>
              <w:rPr>
                <w:rFonts w:ascii="宋体" w:hAnsi="宋体" w:cs="宋体"/>
                <w:bCs/>
                <w:szCs w:val="21"/>
              </w:rPr>
            </w:pPr>
            <w:r>
              <w:rPr>
                <w:rFonts w:hint="eastAsia" w:ascii="宋体" w:hAnsi="宋体" w:cs="宋体"/>
                <w:bCs/>
                <w:szCs w:val="21"/>
              </w:rPr>
              <w:t>2</w:t>
            </w:r>
          </w:p>
        </w:tc>
        <w:tc>
          <w:tcPr>
            <w:tcW w:w="1922" w:type="dxa"/>
            <w:vAlign w:val="center"/>
          </w:tcPr>
          <w:p>
            <w:pPr>
              <w:spacing w:line="400" w:lineRule="exact"/>
              <w:jc w:val="center"/>
              <w:rPr>
                <w:rFonts w:ascii="宋体" w:hAnsi="宋体" w:cs="宋体"/>
                <w:szCs w:val="21"/>
              </w:rPr>
            </w:pPr>
            <w:r>
              <w:rPr>
                <w:rFonts w:hint="eastAsia" w:ascii="宋体" w:hAnsi="宋体" w:cs="宋体"/>
                <w:kern w:val="0"/>
                <w:szCs w:val="21"/>
              </w:rPr>
              <w:t>一般参数响应情况</w:t>
            </w:r>
          </w:p>
        </w:tc>
        <w:tc>
          <w:tcPr>
            <w:tcW w:w="990" w:type="dxa"/>
            <w:vAlign w:val="center"/>
          </w:tcPr>
          <w:p>
            <w:pPr>
              <w:spacing w:line="400" w:lineRule="exact"/>
              <w:jc w:val="center"/>
              <w:rPr>
                <w:rFonts w:ascii="宋体" w:hAnsi="宋体" w:cs="宋体"/>
                <w:bCs/>
                <w:szCs w:val="21"/>
              </w:rPr>
            </w:pPr>
            <w:r>
              <w:rPr>
                <w:rFonts w:hint="eastAsia" w:ascii="宋体" w:hAnsi="宋体" w:cs="宋体"/>
                <w:bCs/>
                <w:szCs w:val="21"/>
              </w:rPr>
              <w:t>10</w:t>
            </w:r>
          </w:p>
        </w:tc>
        <w:tc>
          <w:tcPr>
            <w:tcW w:w="5836" w:type="dxa"/>
            <w:vAlign w:val="center"/>
          </w:tcPr>
          <w:p>
            <w:pPr>
              <w:adjustRightInd w:val="0"/>
              <w:snapToGrid w:val="0"/>
              <w:spacing w:line="360" w:lineRule="auto"/>
              <w:jc w:val="left"/>
              <w:rPr>
                <w:rFonts w:ascii="宋体" w:hAnsi="宋体" w:cs="宋体"/>
                <w:szCs w:val="21"/>
              </w:rPr>
            </w:pPr>
            <w:r>
              <w:rPr>
                <w:rFonts w:hint="eastAsia" w:ascii="宋体" w:hAnsi="宋体" w:cs="宋体"/>
                <w:szCs w:val="21"/>
              </w:rPr>
              <w:t xml:space="preserve">投标人对“技术要求”中一般技术参数条款（“技术要求”中除“★”及“▲”之外的条款）响应程度进行打分：  </w:t>
            </w:r>
          </w:p>
          <w:p>
            <w:pPr>
              <w:adjustRightInd w:val="0"/>
              <w:snapToGrid w:val="0"/>
              <w:spacing w:line="360" w:lineRule="auto"/>
              <w:jc w:val="left"/>
              <w:rPr>
                <w:rFonts w:ascii="宋体" w:hAnsi="宋体" w:cs="宋体"/>
                <w:szCs w:val="21"/>
              </w:rPr>
            </w:pPr>
            <w:r>
              <w:rPr>
                <w:rFonts w:hint="eastAsia" w:ascii="宋体" w:hAnsi="宋体" w:cs="宋体"/>
                <w:szCs w:val="21"/>
              </w:rPr>
              <w:t xml:space="preserve">（1）一般技术参数条款完全响应或完全响应且有正偏离的：10分；  </w:t>
            </w:r>
          </w:p>
          <w:p>
            <w:pPr>
              <w:adjustRightInd w:val="0"/>
              <w:snapToGrid w:val="0"/>
              <w:spacing w:line="360" w:lineRule="auto"/>
              <w:jc w:val="left"/>
              <w:rPr>
                <w:rFonts w:ascii="宋体" w:hAnsi="宋体" w:cs="宋体"/>
                <w:szCs w:val="21"/>
              </w:rPr>
            </w:pPr>
            <w:r>
              <w:rPr>
                <w:rFonts w:hint="eastAsia" w:ascii="宋体" w:hAnsi="宋体" w:cs="宋体"/>
                <w:szCs w:val="21"/>
              </w:rPr>
              <w:t xml:space="preserve">（2）一般技术参数条款负偏离或未响应的数量有1项：9分；  </w:t>
            </w:r>
          </w:p>
          <w:p>
            <w:pPr>
              <w:adjustRightInd w:val="0"/>
              <w:snapToGrid w:val="0"/>
              <w:spacing w:line="360" w:lineRule="auto"/>
              <w:jc w:val="left"/>
              <w:rPr>
                <w:rFonts w:ascii="宋体" w:hAnsi="宋体" w:cs="宋体"/>
                <w:szCs w:val="21"/>
              </w:rPr>
            </w:pPr>
            <w:r>
              <w:rPr>
                <w:rFonts w:hint="eastAsia" w:ascii="宋体" w:hAnsi="宋体" w:cs="宋体"/>
                <w:szCs w:val="21"/>
              </w:rPr>
              <w:t xml:space="preserve">（3）一般技术参数条款负偏离或未响应的数量有2项：8分；  </w:t>
            </w:r>
          </w:p>
          <w:p>
            <w:pPr>
              <w:adjustRightInd w:val="0"/>
              <w:snapToGrid w:val="0"/>
              <w:spacing w:line="360" w:lineRule="auto"/>
              <w:jc w:val="left"/>
              <w:rPr>
                <w:rFonts w:ascii="宋体" w:hAnsi="宋体" w:cs="宋体"/>
                <w:szCs w:val="21"/>
              </w:rPr>
            </w:pPr>
            <w:r>
              <w:rPr>
                <w:rFonts w:hint="eastAsia" w:ascii="宋体" w:hAnsi="宋体" w:cs="宋体"/>
                <w:szCs w:val="21"/>
              </w:rPr>
              <w:t xml:space="preserve">（4）一般技术参数条款负偏离或未响应的数量有3项：7分； </w:t>
            </w:r>
          </w:p>
          <w:p>
            <w:pPr>
              <w:adjustRightInd w:val="0"/>
              <w:snapToGrid w:val="0"/>
              <w:spacing w:line="360" w:lineRule="auto"/>
              <w:jc w:val="left"/>
              <w:rPr>
                <w:rFonts w:ascii="宋体" w:hAnsi="宋体" w:cs="宋体"/>
                <w:szCs w:val="21"/>
              </w:rPr>
            </w:pPr>
            <w:r>
              <w:rPr>
                <w:rFonts w:hint="eastAsia" w:ascii="宋体" w:hAnsi="宋体" w:cs="宋体"/>
                <w:szCs w:val="21"/>
              </w:rPr>
              <w:t>（5）一般技术参数条款负偏离或未响应的数量有4项：6分；</w:t>
            </w:r>
          </w:p>
          <w:p>
            <w:pPr>
              <w:adjustRightInd w:val="0"/>
              <w:snapToGrid w:val="0"/>
              <w:spacing w:line="360" w:lineRule="auto"/>
              <w:jc w:val="left"/>
              <w:rPr>
                <w:rFonts w:ascii="宋体" w:hAnsi="宋体" w:cs="宋体"/>
                <w:szCs w:val="21"/>
              </w:rPr>
            </w:pPr>
            <w:r>
              <w:rPr>
                <w:rFonts w:hint="eastAsia" w:ascii="宋体" w:hAnsi="宋体" w:cs="宋体"/>
                <w:szCs w:val="21"/>
              </w:rPr>
              <w:t>（6）一般技术参数条款负偏离或未响应的数量有5项：5分；</w:t>
            </w:r>
          </w:p>
          <w:p>
            <w:pPr>
              <w:widowControl/>
              <w:spacing w:line="400" w:lineRule="exact"/>
              <w:rPr>
                <w:rFonts w:ascii="宋体" w:hAnsi="宋体" w:cs="宋体"/>
                <w:bCs/>
                <w:szCs w:val="21"/>
              </w:rPr>
            </w:pPr>
            <w:r>
              <w:rPr>
                <w:rFonts w:hint="eastAsia" w:ascii="宋体" w:hAnsi="宋体" w:cs="宋体"/>
                <w:szCs w:val="21"/>
              </w:rPr>
              <w:t>（7）一般技术参数条款负偏离或未响应的数量超过6项（含）的：4分。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vAlign w:val="center"/>
          </w:tcPr>
          <w:p>
            <w:pPr>
              <w:spacing w:line="400" w:lineRule="exact"/>
              <w:ind w:left="420" w:hanging="420"/>
              <w:jc w:val="center"/>
              <w:rPr>
                <w:rFonts w:ascii="宋体" w:hAnsi="宋体" w:cs="宋体"/>
                <w:bCs/>
                <w:szCs w:val="21"/>
              </w:rPr>
            </w:pPr>
            <w:r>
              <w:rPr>
                <w:rFonts w:hint="eastAsia" w:ascii="宋体" w:hAnsi="宋体" w:cs="宋体"/>
                <w:bCs/>
                <w:szCs w:val="21"/>
              </w:rPr>
              <w:t>3</w:t>
            </w:r>
          </w:p>
        </w:tc>
        <w:tc>
          <w:tcPr>
            <w:tcW w:w="1922" w:type="dxa"/>
            <w:vAlign w:val="center"/>
          </w:tcPr>
          <w:p>
            <w:pPr>
              <w:adjustRightInd w:val="0"/>
              <w:snapToGrid w:val="0"/>
              <w:spacing w:line="360" w:lineRule="auto"/>
              <w:jc w:val="center"/>
              <w:rPr>
                <w:rFonts w:ascii="宋体" w:hAnsi="宋体" w:cs="宋体"/>
                <w:bCs/>
                <w:szCs w:val="21"/>
              </w:rPr>
            </w:pPr>
            <w:r>
              <w:rPr>
                <w:rFonts w:hint="eastAsia" w:ascii="宋体" w:hAnsi="宋体"/>
                <w:kern w:val="0"/>
                <w:szCs w:val="21"/>
              </w:rPr>
              <w:t>项目实施方案</w:t>
            </w:r>
          </w:p>
        </w:tc>
        <w:tc>
          <w:tcPr>
            <w:tcW w:w="990" w:type="dxa"/>
            <w:vAlign w:val="center"/>
          </w:tcPr>
          <w:p>
            <w:pPr>
              <w:adjustRightInd w:val="0"/>
              <w:snapToGrid w:val="0"/>
              <w:spacing w:line="360" w:lineRule="auto"/>
              <w:jc w:val="center"/>
              <w:rPr>
                <w:rFonts w:ascii="宋体" w:hAnsi="宋体" w:cs="宋体"/>
                <w:szCs w:val="21"/>
              </w:rPr>
            </w:pPr>
            <w:r>
              <w:rPr>
                <w:rFonts w:hint="eastAsia" w:ascii="宋体" w:hAnsi="宋体" w:cs="宋体"/>
                <w:bCs/>
                <w:szCs w:val="21"/>
              </w:rPr>
              <w:t>15</w:t>
            </w:r>
          </w:p>
        </w:tc>
        <w:tc>
          <w:tcPr>
            <w:tcW w:w="5836" w:type="dxa"/>
            <w:vAlign w:val="center"/>
          </w:tcPr>
          <w:p>
            <w:pPr>
              <w:adjustRightInd w:val="0"/>
              <w:snapToGrid w:val="0"/>
              <w:spacing w:line="360" w:lineRule="auto"/>
              <w:rPr>
                <w:rFonts w:ascii="宋体" w:hAnsi="宋体" w:cs="宋体"/>
                <w:szCs w:val="21"/>
              </w:rPr>
            </w:pPr>
            <w:r>
              <w:rPr>
                <w:rFonts w:hint="eastAsia" w:ascii="宋体" w:hAnsi="宋体" w:cs="宋体"/>
                <w:szCs w:val="21"/>
              </w:rPr>
              <w:t>评标委员会根据投标人的提供</w:t>
            </w:r>
            <w:r>
              <w:rPr>
                <w:rFonts w:hint="eastAsia" w:ascii="宋体" w:hAnsi="宋体"/>
                <w:kern w:val="0"/>
                <w:szCs w:val="21"/>
              </w:rPr>
              <w:t>项目实施方案</w:t>
            </w:r>
            <w:r>
              <w:rPr>
                <w:rFonts w:hint="eastAsia" w:ascii="宋体" w:hAnsi="宋体" w:cs="宋体"/>
                <w:szCs w:val="21"/>
              </w:rPr>
              <w:t>的详细内容（包括但不限于供货方案、项目重点难点分析及应对方案、产品培训、实施能力方案）进行综合评审：</w:t>
            </w:r>
          </w:p>
          <w:p>
            <w:pPr>
              <w:adjustRightInd w:val="0"/>
              <w:snapToGrid w:val="0"/>
              <w:spacing w:line="360" w:lineRule="auto"/>
              <w:rPr>
                <w:rFonts w:ascii="宋体" w:hAnsi="宋体" w:cs="宋体"/>
                <w:szCs w:val="21"/>
              </w:rPr>
            </w:pPr>
            <w:r>
              <w:rPr>
                <w:rFonts w:hint="eastAsia" w:ascii="宋体" w:hAnsi="宋体" w:cs="宋体"/>
                <w:szCs w:val="21"/>
              </w:rPr>
              <w:t>（1）项目实施方案对需求响应全面具体、针对项目全部重点难点全面剖析，能针对全部重点难点提出科学合理、可直接执行的实施方案，有效保障本项目实施，有利于实现服务效果，得15分；</w:t>
            </w:r>
          </w:p>
          <w:p>
            <w:pPr>
              <w:adjustRightInd w:val="0"/>
              <w:snapToGrid w:val="0"/>
              <w:spacing w:line="360" w:lineRule="auto"/>
              <w:rPr>
                <w:rFonts w:ascii="宋体" w:hAnsi="宋体" w:cs="宋体"/>
                <w:szCs w:val="21"/>
              </w:rPr>
            </w:pPr>
            <w:r>
              <w:rPr>
                <w:rFonts w:hint="eastAsia" w:ascii="宋体" w:hAnsi="宋体" w:cs="宋体"/>
                <w:szCs w:val="21"/>
              </w:rPr>
              <w:t>（2）项目实施方案对需求响应全面具体，针对部分重点难点全面剖析，只针对部分重点难点提出科学合理，具备一定执行性的实施方案，能基本保障本项目服务实施，基本满足服务效果，得10分；</w:t>
            </w:r>
          </w:p>
          <w:p>
            <w:pPr>
              <w:adjustRightInd w:val="0"/>
              <w:snapToGrid w:val="0"/>
              <w:spacing w:line="360" w:lineRule="auto"/>
              <w:rPr>
                <w:rFonts w:ascii="宋体" w:hAnsi="宋体" w:cs="宋体"/>
                <w:szCs w:val="21"/>
              </w:rPr>
            </w:pPr>
            <w:r>
              <w:rPr>
                <w:rFonts w:hint="eastAsia" w:ascii="宋体" w:hAnsi="宋体" w:cs="宋体"/>
                <w:szCs w:val="21"/>
              </w:rPr>
              <w:t>（3）项目实施方案对需求响应不全面，只针对部分重点难点剖析，提出方案合理性不足、难以执行的，无法保障本项目服务实施，达不到服务效果，得5分；</w:t>
            </w:r>
          </w:p>
          <w:p>
            <w:pPr>
              <w:adjustRightInd w:val="0"/>
              <w:snapToGrid w:val="0"/>
              <w:spacing w:line="360" w:lineRule="auto"/>
              <w:rPr>
                <w:rFonts w:ascii="宋体" w:hAnsi="宋体" w:cs="宋体"/>
                <w:szCs w:val="21"/>
              </w:rPr>
            </w:pPr>
            <w:r>
              <w:rPr>
                <w:rFonts w:hint="eastAsia" w:ascii="宋体" w:hAnsi="宋体" w:cs="宋体"/>
                <w:szCs w:val="21"/>
              </w:rPr>
              <w:t>（4）没提供得0分。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vAlign w:val="center"/>
          </w:tcPr>
          <w:p>
            <w:pPr>
              <w:spacing w:line="400" w:lineRule="exact"/>
              <w:ind w:left="420" w:hanging="420"/>
              <w:jc w:val="center"/>
              <w:rPr>
                <w:rFonts w:ascii="宋体" w:hAnsi="宋体" w:cs="宋体"/>
                <w:bCs/>
                <w:szCs w:val="21"/>
              </w:rPr>
            </w:pPr>
            <w:r>
              <w:rPr>
                <w:rFonts w:hint="eastAsia" w:ascii="宋体" w:hAnsi="宋体" w:cs="宋体"/>
                <w:bCs/>
                <w:szCs w:val="21"/>
              </w:rPr>
              <w:t>4</w:t>
            </w:r>
          </w:p>
        </w:tc>
        <w:tc>
          <w:tcPr>
            <w:tcW w:w="1922"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售后服务方案</w:t>
            </w:r>
          </w:p>
        </w:tc>
        <w:tc>
          <w:tcPr>
            <w:tcW w:w="990" w:type="dxa"/>
            <w:vAlign w:val="center"/>
          </w:tcPr>
          <w:p>
            <w:pPr>
              <w:adjustRightInd w:val="0"/>
              <w:snapToGrid w:val="0"/>
              <w:spacing w:line="360" w:lineRule="auto"/>
              <w:jc w:val="center"/>
              <w:rPr>
                <w:rFonts w:ascii="宋体" w:hAnsi="宋体" w:cs="宋体"/>
                <w:bCs/>
                <w:szCs w:val="21"/>
              </w:rPr>
            </w:pPr>
            <w:r>
              <w:rPr>
                <w:rFonts w:hint="eastAsia" w:ascii="宋体" w:hAnsi="宋体" w:cs="宋体"/>
                <w:bCs/>
                <w:szCs w:val="21"/>
              </w:rPr>
              <w:t>10</w:t>
            </w:r>
          </w:p>
        </w:tc>
        <w:tc>
          <w:tcPr>
            <w:tcW w:w="5836" w:type="dxa"/>
            <w:vAlign w:val="center"/>
          </w:tcPr>
          <w:p>
            <w:pPr>
              <w:pStyle w:val="15"/>
              <w:adjustRightInd w:val="0"/>
              <w:snapToGrid w:val="0"/>
              <w:spacing w:line="360" w:lineRule="auto"/>
              <w:rPr>
                <w:rFonts w:ascii="宋体" w:hAnsi="宋体" w:cs="宋体"/>
                <w:sz w:val="21"/>
                <w:szCs w:val="21"/>
              </w:rPr>
            </w:pPr>
            <w:r>
              <w:rPr>
                <w:rFonts w:hint="eastAsia" w:ascii="宋体" w:hAnsi="宋体" w:cs="宋体"/>
                <w:sz w:val="21"/>
                <w:szCs w:val="21"/>
              </w:rPr>
              <w:t>根据投标人的售后服务方案（包括但不限于</w:t>
            </w:r>
            <w:r>
              <w:rPr>
                <w:rFonts w:hint="eastAsia"/>
                <w:sz w:val="21"/>
                <w:szCs w:val="21"/>
              </w:rPr>
              <w:t>售后</w:t>
            </w:r>
            <w:r>
              <w:rPr>
                <w:sz w:val="21"/>
                <w:szCs w:val="21"/>
              </w:rPr>
              <w:t>承诺</w:t>
            </w:r>
            <w:r>
              <w:rPr>
                <w:rFonts w:hint="eastAsia"/>
                <w:sz w:val="21"/>
                <w:szCs w:val="21"/>
              </w:rPr>
              <w:t>、</w:t>
            </w:r>
            <w:r>
              <w:rPr>
                <w:rFonts w:hint="eastAsia" w:ascii="宋体" w:hAnsi="宋体" w:cs="宋体"/>
                <w:sz w:val="21"/>
                <w:szCs w:val="21"/>
              </w:rPr>
              <w:t>售后服务计划、故障解决方案与售后应急措施）进行综合评价：</w:t>
            </w:r>
          </w:p>
          <w:p>
            <w:pPr>
              <w:spacing w:line="360" w:lineRule="auto"/>
              <w:rPr>
                <w:rFonts w:ascii="宋体" w:hAnsi="宋体" w:cs="宋体"/>
                <w:szCs w:val="21"/>
              </w:rPr>
            </w:pPr>
            <w:r>
              <w:rPr>
                <w:rFonts w:hint="eastAsia" w:ascii="宋体" w:hAnsi="宋体" w:cs="宋体"/>
                <w:szCs w:val="21"/>
              </w:rPr>
              <w:t>（1）售后服务方案对需求响应全面具体，针对实施难点及关键点全面剖析，提出方案全面具体，售后服务计划详细完备并配备完善的保障人员和预备人员，方案可直接全面执行的，有效保障本项目实施，有利于实现服务效果，得10分；</w:t>
            </w:r>
          </w:p>
          <w:p>
            <w:pPr>
              <w:spacing w:line="360" w:lineRule="auto"/>
              <w:rPr>
                <w:rFonts w:ascii="宋体" w:hAnsi="宋体" w:cs="宋体"/>
                <w:szCs w:val="21"/>
              </w:rPr>
            </w:pPr>
            <w:r>
              <w:rPr>
                <w:rFonts w:hint="eastAsia" w:ascii="宋体" w:hAnsi="宋体" w:cs="宋体"/>
                <w:szCs w:val="21"/>
              </w:rPr>
              <w:t>（2）售后服务方案对需求响应全面具体，只针对实施的部分难点或部分关键点进行剖析，售后服务计划不完善或者配备人员不足，但方案仍具备一定执行性的，能基本保障本项目服务实施，基本满足服务效果，得5分；</w:t>
            </w:r>
          </w:p>
          <w:p>
            <w:pPr>
              <w:spacing w:line="360" w:lineRule="auto"/>
              <w:rPr>
                <w:rFonts w:ascii="宋体" w:hAnsi="宋体" w:cs="宋体"/>
                <w:szCs w:val="21"/>
              </w:rPr>
            </w:pPr>
            <w:r>
              <w:rPr>
                <w:rFonts w:hint="eastAsia" w:ascii="宋体" w:hAnsi="宋体" w:cs="宋体"/>
                <w:szCs w:val="21"/>
              </w:rPr>
              <w:t>（3）售后服务方案对需求响应不全面，对实施难点重点认识不清晰，售后服务计划差或者人员配备差的，或者方案难以执行的，无法保障本项目服务实施，达不到服务效果，得1分；</w:t>
            </w:r>
          </w:p>
          <w:p>
            <w:pPr>
              <w:adjustRightInd w:val="0"/>
              <w:snapToGrid w:val="0"/>
              <w:spacing w:line="360" w:lineRule="auto"/>
              <w:rPr>
                <w:rFonts w:ascii="宋体" w:hAnsi="宋体" w:cs="宋体"/>
                <w:bCs/>
                <w:szCs w:val="21"/>
              </w:rPr>
            </w:pPr>
            <w:r>
              <w:rPr>
                <w:rFonts w:hint="eastAsia" w:ascii="宋体" w:hAnsi="宋体" w:cs="宋体"/>
                <w:szCs w:val="21"/>
              </w:rPr>
              <w:t>（4）没提供得0分。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vAlign w:val="center"/>
          </w:tcPr>
          <w:p>
            <w:pPr>
              <w:spacing w:line="400" w:lineRule="exact"/>
              <w:ind w:left="420" w:hanging="420"/>
              <w:jc w:val="center"/>
              <w:rPr>
                <w:rFonts w:ascii="宋体" w:hAnsi="宋体" w:cs="宋体"/>
                <w:bCs/>
                <w:szCs w:val="21"/>
              </w:rPr>
            </w:pPr>
            <w:r>
              <w:rPr>
                <w:rFonts w:hint="eastAsia" w:ascii="宋体" w:hAnsi="宋体" w:cs="宋体"/>
                <w:bCs/>
                <w:szCs w:val="21"/>
              </w:rPr>
              <w:t>5</w:t>
            </w:r>
          </w:p>
        </w:tc>
        <w:tc>
          <w:tcPr>
            <w:tcW w:w="1922" w:type="dxa"/>
            <w:vAlign w:val="center"/>
          </w:tcPr>
          <w:p>
            <w:pPr>
              <w:adjustRightInd w:val="0"/>
              <w:snapToGrid w:val="0"/>
              <w:spacing w:line="360" w:lineRule="auto"/>
              <w:jc w:val="center"/>
              <w:rPr>
                <w:rFonts w:ascii="宋体" w:hAnsi="宋体" w:cs="宋体"/>
                <w:szCs w:val="21"/>
              </w:rPr>
            </w:pPr>
            <w:r>
              <w:rPr>
                <w:rFonts w:hint="eastAsia" w:ascii="宋体" w:hAnsi="宋体" w:cs="宋体"/>
                <w:kern w:val="0"/>
                <w:szCs w:val="21"/>
              </w:rPr>
              <w:t>质量保障措施及方案</w:t>
            </w:r>
          </w:p>
        </w:tc>
        <w:tc>
          <w:tcPr>
            <w:tcW w:w="990" w:type="dxa"/>
            <w:vAlign w:val="center"/>
          </w:tcPr>
          <w:p>
            <w:pPr>
              <w:adjustRightInd w:val="0"/>
              <w:snapToGrid w:val="0"/>
              <w:spacing w:line="360" w:lineRule="auto"/>
              <w:jc w:val="center"/>
              <w:rPr>
                <w:rFonts w:ascii="宋体" w:hAnsi="宋体" w:cs="宋体"/>
                <w:bCs/>
                <w:szCs w:val="21"/>
              </w:rPr>
            </w:pPr>
            <w:r>
              <w:rPr>
                <w:rFonts w:hint="eastAsia" w:ascii="宋体" w:hAnsi="宋体" w:cs="宋体"/>
                <w:szCs w:val="21"/>
              </w:rPr>
              <w:t>10</w:t>
            </w:r>
          </w:p>
        </w:tc>
        <w:tc>
          <w:tcPr>
            <w:tcW w:w="5836" w:type="dxa"/>
            <w:vAlign w:val="center"/>
          </w:tcPr>
          <w:p>
            <w:pPr>
              <w:pStyle w:val="15"/>
              <w:adjustRightInd w:val="0"/>
              <w:snapToGrid w:val="0"/>
              <w:spacing w:line="360" w:lineRule="auto"/>
              <w:rPr>
                <w:rFonts w:ascii="宋体" w:hAnsi="宋体" w:cs="宋体"/>
                <w:sz w:val="21"/>
                <w:szCs w:val="21"/>
              </w:rPr>
            </w:pPr>
            <w:r>
              <w:rPr>
                <w:rFonts w:hint="eastAsia" w:ascii="宋体" w:hAnsi="宋体" w:cs="宋体"/>
                <w:sz w:val="21"/>
                <w:szCs w:val="21"/>
              </w:rPr>
              <w:t>根据投标人提供的质量保障措施及方案（包括但不限于服务团队稳定性保障、各环节关键节点质量保证措施与质量事故预防与处理措施）进行综合评价：</w:t>
            </w:r>
          </w:p>
          <w:p>
            <w:pPr>
              <w:pStyle w:val="15"/>
              <w:adjustRightInd w:val="0"/>
              <w:snapToGrid w:val="0"/>
              <w:spacing w:line="360" w:lineRule="auto"/>
              <w:rPr>
                <w:rFonts w:ascii="宋体" w:hAnsi="宋体" w:cs="宋体"/>
                <w:sz w:val="21"/>
                <w:szCs w:val="21"/>
              </w:rPr>
            </w:pPr>
            <w:r>
              <w:rPr>
                <w:rFonts w:hint="eastAsia" w:ascii="宋体" w:hAnsi="宋体" w:cs="宋体"/>
                <w:sz w:val="21"/>
                <w:szCs w:val="21"/>
              </w:rPr>
              <w:t>（1）针对项目需求有全面理解，能全面把握项目的重点难点问题，并针对全部重点难点问题提出具体可行的保障措施和合理化的建议，措施建议细致可行，有效保障本项目实施，有利于实现服务效果，得10分；</w:t>
            </w:r>
          </w:p>
          <w:p>
            <w:pPr>
              <w:pStyle w:val="15"/>
              <w:adjustRightInd w:val="0"/>
              <w:snapToGrid w:val="0"/>
              <w:spacing w:line="360" w:lineRule="auto"/>
              <w:rPr>
                <w:rFonts w:ascii="宋体" w:hAnsi="宋体" w:cs="宋体"/>
                <w:sz w:val="21"/>
                <w:szCs w:val="21"/>
              </w:rPr>
            </w:pPr>
            <w:r>
              <w:rPr>
                <w:rFonts w:hint="eastAsia" w:ascii="宋体" w:hAnsi="宋体" w:cs="宋体"/>
                <w:sz w:val="21"/>
                <w:szCs w:val="21"/>
              </w:rPr>
              <w:t>（2）针对项目需求有全面理解，针对部分重点难点进行分析，提出针对项目部分重点难点提出具体可行的保障措施或者合理化建议，措施建议基本可行，能基本保障本项目服务实施，基本满足服务效果，得5分；</w:t>
            </w:r>
          </w:p>
          <w:p>
            <w:pPr>
              <w:pStyle w:val="15"/>
              <w:adjustRightInd w:val="0"/>
              <w:snapToGrid w:val="0"/>
              <w:spacing w:line="360" w:lineRule="auto"/>
              <w:rPr>
                <w:rFonts w:ascii="宋体" w:hAnsi="宋体" w:cs="宋体"/>
                <w:sz w:val="21"/>
                <w:szCs w:val="21"/>
              </w:rPr>
            </w:pPr>
            <w:r>
              <w:rPr>
                <w:rFonts w:hint="eastAsia" w:ascii="宋体" w:hAnsi="宋体" w:cs="宋体"/>
                <w:sz w:val="21"/>
                <w:szCs w:val="21"/>
              </w:rPr>
              <w:t>（3）只针对部分需求进行理解分析或者没有分析项目需求，不理解项目的重点难点，提出建议不合理或者不具备操作性，无法保障本项目服务实施，达不到服务效果，得1分；</w:t>
            </w:r>
          </w:p>
          <w:p>
            <w:pPr>
              <w:pStyle w:val="15"/>
              <w:adjustRightInd w:val="0"/>
              <w:snapToGrid w:val="0"/>
              <w:spacing w:line="360" w:lineRule="auto"/>
              <w:rPr>
                <w:rFonts w:ascii="宋体" w:hAnsi="宋体" w:cs="宋体"/>
                <w:sz w:val="21"/>
                <w:szCs w:val="21"/>
              </w:rPr>
            </w:pPr>
            <w:r>
              <w:rPr>
                <w:rFonts w:hint="eastAsia" w:ascii="宋体" w:hAnsi="宋体" w:cs="宋体"/>
                <w:sz w:val="21"/>
                <w:szCs w:val="21"/>
              </w:rPr>
              <w:t>（4）无提供的得0分。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9623" w:type="dxa"/>
            <w:gridSpan w:val="4"/>
            <w:vAlign w:val="center"/>
          </w:tcPr>
          <w:p>
            <w:pPr>
              <w:spacing w:line="400" w:lineRule="exact"/>
              <w:jc w:val="center"/>
              <w:rPr>
                <w:rFonts w:ascii="宋体" w:hAnsi="宋体" w:cs="宋体"/>
                <w:bCs/>
                <w:szCs w:val="21"/>
              </w:rPr>
            </w:pPr>
            <w:r>
              <w:rPr>
                <w:rFonts w:hint="eastAsia" w:ascii="宋体" w:hAnsi="宋体" w:cs="宋体"/>
                <w:bCs/>
                <w:szCs w:val="21"/>
              </w:rPr>
              <w:t>合计：60分</w:t>
            </w:r>
          </w:p>
        </w:tc>
      </w:tr>
    </w:tbl>
    <w:p>
      <w:pPr>
        <w:numPr>
          <w:ilvl w:val="0"/>
          <w:numId w:val="58"/>
        </w:numPr>
        <w:spacing w:line="360" w:lineRule="auto"/>
        <w:rPr>
          <w:rFonts w:ascii="宋体" w:hAnsi="宋体" w:cs="宋体"/>
        </w:rPr>
      </w:pPr>
      <w:r>
        <w:rPr>
          <w:rFonts w:hint="eastAsia" w:ascii="宋体" w:hAnsi="宋体" w:cs="宋体"/>
        </w:rPr>
        <w:t>投标报价得分（30分）：</w:t>
      </w:r>
    </w:p>
    <w:p>
      <w:pPr>
        <w:numPr>
          <w:ilvl w:val="0"/>
          <w:numId w:val="61"/>
        </w:numPr>
        <w:tabs>
          <w:tab w:val="left" w:pos="945"/>
        </w:tabs>
        <w:spacing w:line="360" w:lineRule="auto"/>
        <w:rPr>
          <w:rFonts w:ascii="宋体" w:hAnsi="宋体" w:cs="宋体"/>
        </w:rPr>
      </w:pPr>
      <w:r>
        <w:rPr>
          <w:rFonts w:hint="eastAsia" w:ascii="宋体" w:hAnsi="宋体" w:cs="宋体"/>
        </w:rPr>
        <w:t>对小型或微型企业、监狱企业和</w:t>
      </w:r>
      <w:r>
        <w:rPr>
          <w:rFonts w:hint="eastAsia" w:ascii="宋体" w:hAnsi="宋体" w:cs="宋体"/>
          <w:szCs w:val="21"/>
        </w:rPr>
        <w:t>残疾人福利性单位</w:t>
      </w:r>
      <w:r>
        <w:rPr>
          <w:rFonts w:hint="eastAsia" w:ascii="宋体" w:hAnsi="宋体" w:cs="宋体"/>
        </w:rPr>
        <w:t>投标的政策扶持详见第三章投标须知“八、关于中小企业、监狱企业和残疾人福利性单位投标”中有关价格扣除的规定。</w:t>
      </w:r>
    </w:p>
    <w:p>
      <w:pPr>
        <w:numPr>
          <w:ilvl w:val="0"/>
          <w:numId w:val="61"/>
        </w:numPr>
        <w:tabs>
          <w:tab w:val="left" w:pos="945"/>
        </w:tabs>
        <w:spacing w:line="360" w:lineRule="auto"/>
        <w:rPr>
          <w:rFonts w:ascii="宋体" w:hAnsi="宋体" w:cs="宋体"/>
        </w:rPr>
      </w:pPr>
      <w:r>
        <w:rPr>
          <w:rFonts w:hint="eastAsia" w:ascii="宋体" w:hAnsi="宋体" w:cs="宋体"/>
        </w:rPr>
        <w:t>采用节能或环境标志产品的，对报价中的节能或环境标志产品金额给予价格扣除，用扣除后的价格参与评审。扣除方法详见第三章投标须知“九、关于节能产品和环境标志产品”其中“</w:t>
      </w:r>
      <w:r>
        <w:rPr>
          <w:rFonts w:hint="eastAsia" w:ascii="宋体" w:hAnsi="宋体" w:cs="宋体"/>
          <w:szCs w:val="21"/>
        </w:rPr>
        <w:t>对节能产品和环境标志产品价格扣除”的规定</w:t>
      </w:r>
      <w:r>
        <w:rPr>
          <w:rFonts w:hint="eastAsia" w:ascii="宋体" w:hAnsi="宋体" w:cs="宋体"/>
        </w:rPr>
        <w:t>。（适用于</w:t>
      </w:r>
      <w:r>
        <w:rPr>
          <w:rFonts w:hint="eastAsia" w:ascii="宋体" w:hAnsi="宋体" w:cs="宋体"/>
          <w:bCs/>
        </w:rPr>
        <w:t>优先采购节能产品或环境标志产品，强制节能产品不享受价格扣除）</w:t>
      </w:r>
    </w:p>
    <w:p>
      <w:pPr>
        <w:numPr>
          <w:ilvl w:val="0"/>
          <w:numId w:val="61"/>
        </w:numPr>
        <w:tabs>
          <w:tab w:val="left" w:pos="945"/>
        </w:tabs>
        <w:spacing w:line="360" w:lineRule="auto"/>
        <w:rPr>
          <w:rFonts w:ascii="宋体" w:hAnsi="宋体" w:cs="宋体"/>
        </w:rPr>
      </w:pPr>
      <w:r>
        <w:rPr>
          <w:rFonts w:hint="eastAsia" w:ascii="宋体" w:hAnsi="宋体" w:cs="宋体"/>
        </w:rPr>
        <w:t>投标文件报价出现前后不一致的，除招标文件另有规定外，按照下列规定修正：</w:t>
      </w:r>
    </w:p>
    <w:p>
      <w:pPr>
        <w:numPr>
          <w:ilvl w:val="0"/>
          <w:numId w:val="62"/>
        </w:numPr>
        <w:tabs>
          <w:tab w:val="left" w:pos="0"/>
          <w:tab w:val="center" w:pos="210"/>
          <w:tab w:val="center" w:pos="1060"/>
        </w:tabs>
        <w:spacing w:line="360" w:lineRule="auto"/>
        <w:ind w:left="1045" w:hanging="205"/>
        <w:outlineLvl w:val="2"/>
        <w:rPr>
          <w:rFonts w:ascii="宋体" w:hAnsi="宋体" w:cs="宋体"/>
          <w:kern w:val="0"/>
          <w:szCs w:val="21"/>
        </w:rPr>
      </w:pPr>
      <w:r>
        <w:rPr>
          <w:rFonts w:hint="eastAsia" w:ascii="宋体" w:hAnsi="宋体" w:cs="宋体"/>
          <w:kern w:val="0"/>
          <w:szCs w:val="21"/>
        </w:rPr>
        <w:t>投标文件中开标一览表内容与投标文件中相应内容不一致的，以开标一览表为准；</w:t>
      </w:r>
    </w:p>
    <w:p>
      <w:pPr>
        <w:numPr>
          <w:ilvl w:val="0"/>
          <w:numId w:val="62"/>
        </w:numPr>
        <w:tabs>
          <w:tab w:val="left" w:pos="0"/>
          <w:tab w:val="center" w:pos="210"/>
          <w:tab w:val="center" w:pos="1060"/>
        </w:tabs>
        <w:spacing w:line="360" w:lineRule="auto"/>
        <w:ind w:left="1045" w:hanging="205"/>
        <w:outlineLvl w:val="2"/>
        <w:rPr>
          <w:rFonts w:ascii="宋体" w:hAnsi="宋体" w:cs="宋体"/>
          <w:kern w:val="0"/>
          <w:szCs w:val="21"/>
        </w:rPr>
      </w:pPr>
      <w:r>
        <w:rPr>
          <w:rFonts w:hint="eastAsia" w:ascii="宋体" w:hAnsi="宋体" w:cs="宋体"/>
          <w:kern w:val="0"/>
          <w:szCs w:val="21"/>
        </w:rPr>
        <w:t>大写金额和小写金额不一致的，以大写金额为准；</w:t>
      </w:r>
    </w:p>
    <w:p>
      <w:pPr>
        <w:numPr>
          <w:ilvl w:val="0"/>
          <w:numId w:val="62"/>
        </w:numPr>
        <w:tabs>
          <w:tab w:val="left" w:pos="0"/>
          <w:tab w:val="center" w:pos="210"/>
          <w:tab w:val="center" w:pos="1060"/>
        </w:tabs>
        <w:spacing w:line="360" w:lineRule="auto"/>
        <w:ind w:left="1045" w:hanging="205"/>
        <w:outlineLvl w:val="2"/>
        <w:rPr>
          <w:rFonts w:ascii="宋体" w:hAnsi="宋体" w:cs="宋体"/>
          <w:kern w:val="0"/>
          <w:szCs w:val="21"/>
        </w:rPr>
      </w:pPr>
      <w:r>
        <w:rPr>
          <w:rFonts w:hint="eastAsia" w:ascii="宋体" w:hAnsi="宋体" w:cs="宋体"/>
          <w:kern w:val="0"/>
          <w:szCs w:val="21"/>
        </w:rPr>
        <w:t>单价金额小数点或者百分比有明显错位的，以开标一览表的总价为准，并修改单价；</w:t>
      </w:r>
    </w:p>
    <w:p>
      <w:pPr>
        <w:numPr>
          <w:ilvl w:val="0"/>
          <w:numId w:val="62"/>
        </w:numPr>
        <w:tabs>
          <w:tab w:val="left" w:pos="0"/>
          <w:tab w:val="center" w:pos="210"/>
          <w:tab w:val="center" w:pos="1060"/>
        </w:tabs>
        <w:spacing w:line="360" w:lineRule="auto"/>
        <w:ind w:left="1045" w:hanging="205"/>
        <w:outlineLvl w:val="2"/>
        <w:rPr>
          <w:rFonts w:ascii="宋体" w:hAnsi="宋体" w:cs="宋体"/>
          <w:kern w:val="0"/>
          <w:szCs w:val="21"/>
        </w:rPr>
      </w:pPr>
      <w:r>
        <w:rPr>
          <w:rFonts w:hint="eastAsia" w:ascii="宋体" w:hAnsi="宋体" w:cs="宋体"/>
          <w:kern w:val="0"/>
          <w:szCs w:val="21"/>
        </w:rPr>
        <w:t>总价金额与按单价汇总金额不一致的，以单价金额计算结果为准。</w:t>
      </w:r>
    </w:p>
    <w:p>
      <w:pPr>
        <w:tabs>
          <w:tab w:val="left" w:pos="0"/>
          <w:tab w:val="center" w:pos="210"/>
          <w:tab w:val="center" w:pos="630"/>
        </w:tabs>
        <w:spacing w:line="360" w:lineRule="auto"/>
        <w:ind w:left="105" w:leftChars="50" w:firstLine="420" w:firstLineChars="200"/>
        <w:outlineLvl w:val="2"/>
        <w:rPr>
          <w:rFonts w:ascii="宋体" w:hAnsi="宋体" w:cs="宋体"/>
          <w:kern w:val="0"/>
          <w:szCs w:val="21"/>
        </w:rPr>
      </w:pPr>
      <w:r>
        <w:rPr>
          <w:rFonts w:hint="eastAsia" w:ascii="宋体" w:hAnsi="宋体" w:cs="宋体"/>
          <w:kern w:val="0"/>
          <w:szCs w:val="21"/>
        </w:rPr>
        <w:t>同时出现两种以上不一致的，按照前款规定的顺序修正。修正后的报价采用书面形式，加盖投标人公章，或者由投标人法定代表人或其授权的代表签字，经投标人确认后产生约束力，投标人不确认的，其投标无效。</w:t>
      </w:r>
    </w:p>
    <w:p>
      <w:pPr>
        <w:numPr>
          <w:ilvl w:val="0"/>
          <w:numId w:val="61"/>
        </w:numPr>
        <w:tabs>
          <w:tab w:val="left" w:pos="945"/>
        </w:tabs>
        <w:spacing w:line="360" w:lineRule="auto"/>
        <w:rPr>
          <w:rFonts w:ascii="宋体" w:hAnsi="宋体" w:cs="宋体"/>
        </w:rPr>
      </w:pPr>
      <w:r>
        <w:rPr>
          <w:rFonts w:hint="eastAsia" w:ascii="宋体" w:hAnsi="宋体" w:cs="宋体"/>
        </w:rPr>
        <w:t>评标价的确定：按上述条款的原则校核修正、扣除后的价格为评标价。</w:t>
      </w:r>
    </w:p>
    <w:p>
      <w:pPr>
        <w:numPr>
          <w:ilvl w:val="0"/>
          <w:numId w:val="61"/>
        </w:numPr>
        <w:tabs>
          <w:tab w:val="left" w:pos="945"/>
        </w:tabs>
        <w:spacing w:line="360" w:lineRule="auto"/>
        <w:rPr>
          <w:rFonts w:ascii="宋体" w:hAnsi="宋体" w:cs="宋体"/>
        </w:rPr>
      </w:pPr>
      <w:r>
        <w:rPr>
          <w:rFonts w:hint="eastAsia" w:ascii="宋体" w:hAnsi="宋体" w:cs="宋体"/>
        </w:rPr>
        <w:t>价格分统一采用低价优先法计算，即满足招标文件要求的各评标价中取最低的为评标基准价，其价格分为满分。价格分计算公式：</w:t>
      </w:r>
    </w:p>
    <w:p>
      <w:pPr>
        <w:adjustRightInd w:val="0"/>
        <w:snapToGrid w:val="0"/>
        <w:spacing w:line="360" w:lineRule="auto"/>
        <w:ind w:firstLine="1240" w:firstLineChars="588"/>
        <w:jc w:val="left"/>
        <w:rPr>
          <w:rFonts w:ascii="宋体" w:hAnsi="宋体" w:cs="宋体"/>
          <w:kern w:val="0"/>
          <w:szCs w:val="21"/>
        </w:rPr>
      </w:pPr>
      <w:r>
        <w:rPr>
          <w:rFonts w:hint="eastAsia" w:ascii="宋体" w:hAnsi="宋体" w:cs="宋体"/>
          <w:b/>
        </w:rPr>
        <w:t>投标报价得分=【评标基准价／评标价】×价格分值×100%</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投标文件的澄清</w:t>
      </w:r>
    </w:p>
    <w:p>
      <w:pPr>
        <w:numPr>
          <w:ilvl w:val="0"/>
          <w:numId w:val="63"/>
        </w:numPr>
        <w:spacing w:line="360" w:lineRule="auto"/>
        <w:rPr>
          <w:rFonts w:ascii="宋体" w:hAnsi="宋体" w:cs="宋体"/>
        </w:rPr>
      </w:pPr>
      <w:r>
        <w:rPr>
          <w:rFonts w:hint="eastAsia" w:ascii="宋体" w:hAnsi="宋体" w:cs="宋体"/>
          <w:kern w:val="0"/>
          <w:szCs w:val="21"/>
        </w:rPr>
        <w:t>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pPr>
        <w:numPr>
          <w:ilvl w:val="0"/>
          <w:numId w:val="63"/>
        </w:numPr>
        <w:spacing w:line="360" w:lineRule="auto"/>
        <w:rPr>
          <w:rFonts w:ascii="宋体" w:hAnsi="宋体" w:cs="宋体"/>
        </w:rPr>
      </w:pPr>
      <w:r>
        <w:rPr>
          <w:rFonts w:hint="eastAsia" w:ascii="宋体" w:hAnsi="宋体" w:cs="宋体"/>
        </w:rPr>
        <w:t>投标人的澄清文件是其投标文件的组成部分。</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授标</w:t>
      </w:r>
    </w:p>
    <w:p>
      <w:pPr>
        <w:numPr>
          <w:ilvl w:val="0"/>
          <w:numId w:val="64"/>
        </w:numPr>
        <w:spacing w:line="360" w:lineRule="auto"/>
        <w:rPr>
          <w:rFonts w:ascii="宋体" w:hAnsi="宋体" w:cs="宋体"/>
        </w:rPr>
      </w:pPr>
      <w:r>
        <w:rPr>
          <w:rFonts w:hint="eastAsia" w:ascii="宋体" w:hAnsi="宋体" w:cs="宋体"/>
        </w:rPr>
        <w:t>评标委员会按照招标文件确定的评标方法、步骤、标准，对投标文件进行评估，综合比较与评价，提出书面评标报告。</w:t>
      </w:r>
    </w:p>
    <w:p>
      <w:pPr>
        <w:numPr>
          <w:ilvl w:val="0"/>
          <w:numId w:val="64"/>
        </w:numPr>
        <w:spacing w:line="360" w:lineRule="auto"/>
        <w:rPr>
          <w:rFonts w:ascii="宋体" w:hAnsi="宋体" w:cs="宋体"/>
          <w:szCs w:val="21"/>
        </w:rPr>
      </w:pPr>
      <w:r>
        <w:rPr>
          <w:rFonts w:hint="eastAsia" w:ascii="宋体" w:hAnsi="宋体" w:cs="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kern w:val="0"/>
          <w:szCs w:val="21"/>
        </w:rPr>
        <w:t>，评审得分次高的投标人为排名第二的中标候选人。</w:t>
      </w:r>
      <w:r>
        <w:rPr>
          <w:rFonts w:hint="eastAsia" w:ascii="宋体" w:hAnsi="宋体" w:cs="宋体"/>
          <w:szCs w:val="21"/>
        </w:rPr>
        <w:t>《投标须知前附表》另有规定的，按照其规定。</w:t>
      </w:r>
    </w:p>
    <w:p>
      <w:pPr>
        <w:numPr>
          <w:ilvl w:val="0"/>
          <w:numId w:val="64"/>
        </w:numPr>
        <w:spacing w:line="360" w:lineRule="auto"/>
        <w:rPr>
          <w:rFonts w:ascii="宋体" w:hAnsi="宋体" w:cs="宋体"/>
          <w:szCs w:val="21"/>
        </w:rPr>
      </w:pPr>
      <w:r>
        <w:rPr>
          <w:rFonts w:hint="eastAsia" w:ascii="宋体" w:hAnsi="宋体" w:cs="宋体"/>
          <w:szCs w:val="21"/>
        </w:rPr>
        <w:t>对于单一产品采购项目提供相同品牌产品和非单一产品采购项目提供相同品牌核心产品的中标人推荐资格：评审后得分最高的同品牌投标人获得中标人推荐资格，评审得分（综合得分）相同的，技术评分高的获得中标人推荐资格，如以上都相同的，由评标委员会推选代表采用随机抽取方式确定中标人推荐资格</w:t>
      </w:r>
      <w:r>
        <w:rPr>
          <w:rFonts w:hint="eastAsia" w:ascii="宋体" w:hAnsi="宋体" w:cs="宋体"/>
          <w:kern w:val="0"/>
          <w:szCs w:val="21"/>
        </w:rPr>
        <w:t>。</w:t>
      </w:r>
    </w:p>
    <w:p>
      <w:pPr>
        <w:numPr>
          <w:ilvl w:val="0"/>
          <w:numId w:val="64"/>
        </w:numPr>
        <w:spacing w:line="360" w:lineRule="auto"/>
        <w:rPr>
          <w:rFonts w:ascii="宋体" w:hAnsi="宋体" w:cs="宋体"/>
          <w:szCs w:val="21"/>
        </w:rPr>
      </w:pPr>
      <w:r>
        <w:rPr>
          <w:rFonts w:hint="eastAsia" w:ascii="宋体" w:hAnsi="宋体" w:cs="宋体"/>
        </w:rPr>
        <w:t>采购代理机构应当自评标结束之日起2个工作日内将评标报告送交采购人。采购人应当自收到评标报告之日起5个工作日内在评标报告确定的中标候选人中按顺序确定中标人。</w:t>
      </w:r>
    </w:p>
    <w:p>
      <w:pPr>
        <w:numPr>
          <w:ilvl w:val="0"/>
          <w:numId w:val="64"/>
        </w:numPr>
        <w:spacing w:line="360" w:lineRule="auto"/>
        <w:rPr>
          <w:rFonts w:ascii="宋体" w:hAnsi="宋体" w:cs="宋体"/>
          <w:szCs w:val="21"/>
        </w:rPr>
      </w:pPr>
      <w:r>
        <w:rPr>
          <w:rFonts w:hint="eastAsia" w:ascii="宋体" w:hAnsi="宋体" w:cs="宋体"/>
        </w:rPr>
        <w:t>采购人或者采购代理机构应当自中标人确定之日起2个工作日内，发出中标通知书，并在相关的媒体上公告中标结果</w:t>
      </w:r>
      <w:r>
        <w:rPr>
          <w:rFonts w:hint="eastAsia" w:ascii="宋体" w:hAnsi="宋体" w:cs="宋体"/>
          <w:szCs w:val="21"/>
        </w:rPr>
        <w:t>。</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替补候选人的设定与使用</w:t>
      </w:r>
    </w:p>
    <w:p>
      <w:pPr>
        <w:numPr>
          <w:ilvl w:val="0"/>
          <w:numId w:val="65"/>
        </w:numPr>
        <w:spacing w:line="360" w:lineRule="auto"/>
        <w:rPr>
          <w:rFonts w:ascii="宋体" w:hAnsi="宋体" w:cs="宋体"/>
          <w:szCs w:val="21"/>
        </w:rPr>
      </w:pPr>
      <w:r>
        <w:rPr>
          <w:rFonts w:hint="eastAsia" w:ascii="宋体" w:hAnsi="宋体" w:cs="宋体"/>
          <w:szCs w:val="21"/>
        </w:rPr>
        <w:t>排名第一的中标候选人放弃中标、或因不可抗力提出不能履行合同、或者招标文件规定应当递交履约担保而在规定的期限内未能递交、或</w:t>
      </w:r>
      <w:r>
        <w:rPr>
          <w:rFonts w:hint="eastAsia" w:ascii="宋体" w:hAnsi="宋体" w:cs="宋体"/>
        </w:rPr>
        <w:t>中标人拒绝与采购人签订合同的，采购人可以按照评标报告推荐的中标候选人名单排序，确定下一候选人为中标人，也可以重新开展采购活动。</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招标失败处理</w:t>
      </w:r>
    </w:p>
    <w:p>
      <w:pPr>
        <w:spacing w:line="360" w:lineRule="auto"/>
        <w:ind w:firstLine="315" w:firstLineChars="150"/>
        <w:rPr>
          <w:rFonts w:ascii="宋体" w:hAnsi="宋体" w:cs="宋体"/>
          <w:szCs w:val="21"/>
        </w:rPr>
      </w:pPr>
      <w:r>
        <w:rPr>
          <w:rFonts w:hint="eastAsia" w:ascii="宋体" w:hAnsi="宋体" w:cs="宋体"/>
          <w:szCs w:val="21"/>
        </w:rPr>
        <w:t>参照《中华人民共和国政府采购法》第三十六条规定，下列情况出现将作废标处理：</w:t>
      </w:r>
    </w:p>
    <w:p>
      <w:pPr>
        <w:tabs>
          <w:tab w:val="left" w:pos="420"/>
        </w:tabs>
        <w:spacing w:line="360" w:lineRule="auto"/>
        <w:ind w:left="630" w:leftChars="50" w:hanging="525" w:hangingChars="250"/>
        <w:rPr>
          <w:rFonts w:ascii="宋体" w:hAnsi="宋体" w:cs="宋体"/>
        </w:rPr>
      </w:pPr>
      <w:r>
        <w:rPr>
          <w:rFonts w:hint="eastAsia" w:ascii="宋体" w:hAnsi="宋体" w:cs="宋体"/>
        </w:rPr>
        <w:t>（1）符合专业资格条件的投标人或者对招标文件作实质响应的有效投标人不足三家的；</w:t>
      </w:r>
    </w:p>
    <w:p>
      <w:pPr>
        <w:tabs>
          <w:tab w:val="left" w:pos="420"/>
        </w:tabs>
        <w:spacing w:line="360" w:lineRule="auto"/>
        <w:ind w:firstLine="105" w:firstLineChars="50"/>
        <w:rPr>
          <w:rFonts w:ascii="宋体" w:hAnsi="宋体" w:cs="宋体"/>
        </w:rPr>
      </w:pPr>
      <w:r>
        <w:rPr>
          <w:rFonts w:hint="eastAsia" w:ascii="宋体" w:hAnsi="宋体" w:cs="宋体"/>
        </w:rPr>
        <w:t xml:space="preserve">（2）出现影响采购公正的违法、违规行为的； </w:t>
      </w:r>
    </w:p>
    <w:p>
      <w:pPr>
        <w:tabs>
          <w:tab w:val="left" w:pos="420"/>
        </w:tabs>
        <w:spacing w:line="360" w:lineRule="auto"/>
        <w:ind w:firstLine="105" w:firstLineChars="50"/>
        <w:rPr>
          <w:rFonts w:ascii="宋体" w:hAnsi="宋体" w:cs="宋体"/>
        </w:rPr>
      </w:pPr>
      <w:r>
        <w:rPr>
          <w:rFonts w:hint="eastAsia" w:ascii="宋体" w:hAnsi="宋体" w:cs="宋体"/>
        </w:rPr>
        <w:t xml:space="preserve">（3）投标人的报价均超过了采购预算，采购人不能支付的； </w:t>
      </w:r>
    </w:p>
    <w:p>
      <w:pPr>
        <w:tabs>
          <w:tab w:val="left" w:pos="420"/>
        </w:tabs>
        <w:spacing w:line="360" w:lineRule="auto"/>
        <w:ind w:firstLine="105" w:firstLineChars="50"/>
        <w:rPr>
          <w:rFonts w:ascii="宋体" w:hAnsi="宋体" w:cs="宋体"/>
        </w:rPr>
      </w:pPr>
      <w:r>
        <w:rPr>
          <w:rFonts w:hint="eastAsia" w:ascii="宋体" w:hAnsi="宋体" w:cs="宋体"/>
        </w:rPr>
        <w:t>（4）因重大变故，采购任务取消的。</w:t>
      </w:r>
    </w:p>
    <w:p>
      <w:pPr>
        <w:numPr>
          <w:ilvl w:val="0"/>
          <w:numId w:val="14"/>
        </w:numPr>
        <w:spacing w:line="360" w:lineRule="auto"/>
        <w:jc w:val="center"/>
        <w:outlineLvl w:val="1"/>
        <w:rPr>
          <w:rFonts w:ascii="宋体" w:hAnsi="宋体" w:cs="宋体"/>
          <w:b/>
          <w:bCs/>
          <w:sz w:val="30"/>
          <w:szCs w:val="30"/>
        </w:rPr>
      </w:pPr>
      <w:r>
        <w:rPr>
          <w:rFonts w:hint="eastAsia" w:ascii="宋体" w:hAnsi="宋体" w:cs="宋体"/>
          <w:b/>
          <w:bCs/>
          <w:sz w:val="30"/>
          <w:szCs w:val="30"/>
        </w:rPr>
        <w:t>质疑</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质疑</w:t>
      </w:r>
    </w:p>
    <w:p>
      <w:pPr>
        <w:numPr>
          <w:ilvl w:val="0"/>
          <w:numId w:val="66"/>
        </w:numPr>
        <w:spacing w:line="360" w:lineRule="auto"/>
        <w:rPr>
          <w:rFonts w:ascii="宋体" w:hAnsi="宋体" w:cs="宋体"/>
        </w:rPr>
      </w:pPr>
      <w:r>
        <w:rPr>
          <w:rFonts w:hint="eastAsia" w:ascii="宋体" w:hAnsi="宋体" w:cs="宋体"/>
        </w:rPr>
        <w:t xml:space="preserve"> 供应商提出质疑应当坚持依法依规、诚实信用原则。</w:t>
      </w:r>
    </w:p>
    <w:p>
      <w:pPr>
        <w:numPr>
          <w:ilvl w:val="0"/>
          <w:numId w:val="66"/>
        </w:numPr>
        <w:spacing w:line="360" w:lineRule="auto"/>
        <w:rPr>
          <w:rFonts w:ascii="宋体" w:hAnsi="宋体" w:cs="宋体"/>
        </w:rPr>
      </w:pPr>
      <w:r>
        <w:rPr>
          <w:rFonts w:hint="eastAsia" w:ascii="宋体" w:hAnsi="宋体" w:cs="宋体"/>
        </w:rPr>
        <w:t xml:space="preserve"> 接收质疑函的方式、联系部门、联系电话和通讯地址：</w:t>
      </w:r>
    </w:p>
    <w:p>
      <w:pPr>
        <w:spacing w:line="360" w:lineRule="auto"/>
        <w:ind w:left="113" w:firstLine="525" w:firstLineChars="250"/>
        <w:rPr>
          <w:rFonts w:ascii="宋体" w:hAnsi="宋体" w:cs="宋体"/>
        </w:rPr>
      </w:pPr>
      <w:r>
        <w:rPr>
          <w:rFonts w:hint="eastAsia" w:ascii="宋体" w:hAnsi="宋体" w:cs="宋体"/>
        </w:rPr>
        <w:t>接收质疑函方式：采购人或采购代理机构只接收以书面形式提交的质疑函；</w:t>
      </w:r>
    </w:p>
    <w:p>
      <w:pPr>
        <w:spacing w:line="360" w:lineRule="auto"/>
        <w:ind w:left="113" w:firstLine="525" w:firstLineChars="250"/>
        <w:rPr>
          <w:rFonts w:ascii="宋体" w:hAnsi="宋体" w:cs="宋体"/>
        </w:rPr>
      </w:pPr>
      <w:r>
        <w:rPr>
          <w:rFonts w:hint="eastAsia" w:ascii="宋体" w:hAnsi="宋体" w:cs="宋体"/>
        </w:rPr>
        <w:t xml:space="preserve">接收质疑函部门：广州市国科招标代理公司运营部 </w:t>
      </w:r>
    </w:p>
    <w:p>
      <w:pPr>
        <w:spacing w:line="360" w:lineRule="auto"/>
        <w:ind w:left="113" w:firstLine="525" w:firstLineChars="250"/>
        <w:rPr>
          <w:rFonts w:ascii="宋体" w:hAnsi="宋体" w:cs="宋体"/>
        </w:rPr>
      </w:pPr>
      <w:r>
        <w:rPr>
          <w:rFonts w:hint="eastAsia" w:ascii="宋体" w:hAnsi="宋体" w:cs="宋体"/>
        </w:rPr>
        <w:t>接收质疑函联系人和联系电话：投标邀请函中采购代理机构的联系人和联系电话</w:t>
      </w:r>
    </w:p>
    <w:p>
      <w:pPr>
        <w:spacing w:line="360" w:lineRule="auto"/>
        <w:ind w:left="113" w:firstLine="525" w:firstLineChars="250"/>
        <w:rPr>
          <w:rFonts w:ascii="宋体" w:hAnsi="宋体" w:cs="宋体"/>
        </w:rPr>
      </w:pPr>
      <w:r>
        <w:rPr>
          <w:rFonts w:hint="eastAsia" w:ascii="宋体" w:hAnsi="宋体" w:cs="宋体"/>
        </w:rPr>
        <w:t>接收质疑函通讯地址：广州市先烈中路100号科学院大院9号楼东座2楼</w:t>
      </w:r>
    </w:p>
    <w:p>
      <w:pPr>
        <w:numPr>
          <w:ilvl w:val="0"/>
          <w:numId w:val="66"/>
        </w:numPr>
        <w:spacing w:line="360" w:lineRule="auto"/>
        <w:ind w:left="623" w:leftChars="53" w:hanging="512" w:hangingChars="244"/>
        <w:rPr>
          <w:rFonts w:ascii="宋体" w:hAnsi="宋体" w:cs="宋体"/>
        </w:rPr>
      </w:pPr>
      <w:r>
        <w:rPr>
          <w:rFonts w:hint="eastAsia" w:ascii="宋体" w:hAnsi="宋体" w:cs="宋体"/>
        </w:rPr>
        <w:t xml:space="preserve"> 供应商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360" w:lineRule="auto"/>
        <w:ind w:left="622" w:leftChars="296" w:firstLine="16" w:firstLineChars="8"/>
        <w:rPr>
          <w:rFonts w:ascii="宋体" w:hAnsi="宋体" w:cs="宋体"/>
        </w:rPr>
      </w:pPr>
      <w:r>
        <w:rPr>
          <w:rFonts w:hint="eastAsia" w:ascii="宋体" w:hAnsi="宋体" w:cs="宋体"/>
        </w:rPr>
        <w:t>代理人提出质疑，应当提交供应商签署的授权委托书。</w:t>
      </w:r>
    </w:p>
    <w:p>
      <w:pPr>
        <w:numPr>
          <w:ilvl w:val="0"/>
          <w:numId w:val="66"/>
        </w:numPr>
        <w:spacing w:line="360" w:lineRule="auto"/>
        <w:rPr>
          <w:rFonts w:ascii="宋体" w:hAnsi="宋体" w:cs="宋体"/>
        </w:rPr>
      </w:pPr>
      <w:r>
        <w:rPr>
          <w:rFonts w:hint="eastAsia" w:ascii="宋体" w:hAnsi="宋体" w:cs="宋体"/>
        </w:rPr>
        <w:t xml:space="preserve"> 以联合体形式参加采购活动的，其质疑应当由组成联合体的所有供应商共同提出。</w:t>
      </w:r>
    </w:p>
    <w:p>
      <w:pPr>
        <w:numPr>
          <w:ilvl w:val="0"/>
          <w:numId w:val="66"/>
        </w:numPr>
        <w:spacing w:line="360" w:lineRule="auto"/>
        <w:ind w:left="627" w:hanging="514"/>
        <w:rPr>
          <w:rFonts w:ascii="宋体" w:hAnsi="宋体" w:cs="宋体"/>
        </w:rPr>
      </w:pPr>
      <w:r>
        <w:rPr>
          <w:rFonts w:hint="eastAsia" w:ascii="宋体" w:hAnsi="宋体" w:cs="宋体"/>
        </w:rPr>
        <w:t xml:space="preserve"> 供应商认为采购文件、采购过程、中标或者成交结果使自己的权益受到损害的，可以在知道或者应知其权益受到损害之日起7个工作日内，以书面形式向采购人、采购代理机构提出质疑。</w:t>
      </w:r>
    </w:p>
    <w:p>
      <w:pPr>
        <w:numPr>
          <w:ilvl w:val="0"/>
          <w:numId w:val="66"/>
        </w:numPr>
        <w:spacing w:line="360" w:lineRule="auto"/>
        <w:ind w:left="627" w:hanging="514"/>
        <w:rPr>
          <w:rFonts w:ascii="宋体" w:hAnsi="宋体" w:cs="宋体"/>
        </w:rPr>
      </w:pPr>
      <w:r>
        <w:rPr>
          <w:rFonts w:hint="eastAsia" w:ascii="宋体" w:hAnsi="宋体" w:cs="宋体"/>
        </w:rPr>
        <w:t xml:space="preserve"> 供应商须在法定质疑期内一次性提出针对同一采购程序环节的质疑。</w:t>
      </w:r>
    </w:p>
    <w:p>
      <w:pPr>
        <w:numPr>
          <w:ilvl w:val="0"/>
          <w:numId w:val="66"/>
        </w:numPr>
        <w:spacing w:line="360" w:lineRule="auto"/>
        <w:ind w:left="627" w:hanging="514"/>
        <w:rPr>
          <w:rFonts w:ascii="宋体" w:hAnsi="宋体" w:cs="宋体"/>
        </w:rPr>
      </w:pPr>
      <w:r>
        <w:rPr>
          <w:rFonts w:hint="eastAsia" w:ascii="宋体" w:hAnsi="宋体" w:cs="宋体"/>
        </w:rPr>
        <w:t xml:space="preserve"> 提出质疑的供应商应当是参与所质疑项目采购活动的供应商。</w:t>
      </w:r>
    </w:p>
    <w:p>
      <w:pPr>
        <w:spacing w:line="360" w:lineRule="auto"/>
        <w:ind w:left="113"/>
        <w:rPr>
          <w:rFonts w:ascii="宋体" w:hAnsi="宋体" w:cs="宋体"/>
        </w:rPr>
      </w:pPr>
      <w:r>
        <w:rPr>
          <w:rFonts w:hint="eastAsia" w:ascii="宋体" w:hAnsi="宋体" w:cs="宋体"/>
        </w:rPr>
        <w:t xml:space="preserve">     潜在供应商已依法获取其可质疑的采购文件的，可以对该文件提出质疑。对采购文件提出质疑的，应当在获取采购文件或者采购文件公告期限届满之日起7个工作日内提出。</w:t>
      </w:r>
    </w:p>
    <w:p>
      <w:pPr>
        <w:numPr>
          <w:ilvl w:val="0"/>
          <w:numId w:val="66"/>
        </w:numPr>
        <w:spacing w:line="360" w:lineRule="auto"/>
        <w:ind w:left="627" w:hanging="514"/>
        <w:rPr>
          <w:rFonts w:ascii="宋体" w:hAnsi="宋体" w:cs="宋体"/>
        </w:rPr>
      </w:pPr>
      <w:r>
        <w:rPr>
          <w:rFonts w:hint="eastAsia" w:ascii="宋体" w:hAnsi="宋体" w:cs="宋体"/>
        </w:rPr>
        <w:t xml:space="preserve"> 供应商提出质疑应当提交质疑函和必要的证明材料。质疑函应当包括下列内容：</w:t>
      </w:r>
    </w:p>
    <w:p>
      <w:pPr>
        <w:spacing w:line="360" w:lineRule="auto"/>
        <w:ind w:firstLine="638" w:firstLineChars="304"/>
        <w:rPr>
          <w:rFonts w:ascii="宋体" w:hAnsi="宋体" w:cs="宋体"/>
        </w:rPr>
      </w:pPr>
      <w:r>
        <w:rPr>
          <w:rFonts w:hint="eastAsia" w:ascii="宋体" w:hAnsi="宋体" w:cs="宋体"/>
        </w:rPr>
        <w:t>（一）供应商的姓名或者名称、地址、邮编、联系人及联系电话；</w:t>
      </w:r>
    </w:p>
    <w:p>
      <w:pPr>
        <w:spacing w:line="360" w:lineRule="auto"/>
        <w:ind w:firstLine="638" w:firstLineChars="304"/>
        <w:rPr>
          <w:rFonts w:ascii="宋体" w:hAnsi="宋体" w:cs="宋体"/>
        </w:rPr>
      </w:pPr>
      <w:r>
        <w:rPr>
          <w:rFonts w:hint="eastAsia" w:ascii="宋体" w:hAnsi="宋体" w:cs="宋体"/>
        </w:rPr>
        <w:t>（二）质疑项目的名称、编号；</w:t>
      </w:r>
    </w:p>
    <w:p>
      <w:pPr>
        <w:spacing w:line="360" w:lineRule="auto"/>
        <w:ind w:firstLine="638" w:firstLineChars="304"/>
        <w:rPr>
          <w:rFonts w:ascii="宋体" w:hAnsi="宋体" w:cs="宋体"/>
        </w:rPr>
      </w:pPr>
      <w:r>
        <w:rPr>
          <w:rFonts w:hint="eastAsia" w:ascii="宋体" w:hAnsi="宋体" w:cs="宋体"/>
        </w:rPr>
        <w:t>（三）具体、明确的质疑事项和与质疑事项相关的请求；</w:t>
      </w:r>
    </w:p>
    <w:p>
      <w:pPr>
        <w:spacing w:line="360" w:lineRule="auto"/>
        <w:ind w:firstLine="638" w:firstLineChars="304"/>
        <w:rPr>
          <w:rFonts w:ascii="宋体" w:hAnsi="宋体" w:cs="宋体"/>
        </w:rPr>
      </w:pPr>
      <w:r>
        <w:rPr>
          <w:rFonts w:hint="eastAsia" w:ascii="宋体" w:hAnsi="宋体" w:cs="宋体"/>
        </w:rPr>
        <w:t>（四）事实依据；</w:t>
      </w:r>
    </w:p>
    <w:p>
      <w:pPr>
        <w:spacing w:line="360" w:lineRule="auto"/>
        <w:ind w:firstLine="638" w:firstLineChars="304"/>
        <w:rPr>
          <w:rFonts w:ascii="宋体" w:hAnsi="宋体" w:cs="宋体"/>
        </w:rPr>
      </w:pPr>
      <w:r>
        <w:rPr>
          <w:rFonts w:hint="eastAsia" w:ascii="宋体" w:hAnsi="宋体" w:cs="宋体"/>
        </w:rPr>
        <w:t>（五）必要的法律依据；</w:t>
      </w:r>
    </w:p>
    <w:p>
      <w:pPr>
        <w:spacing w:line="360" w:lineRule="auto"/>
        <w:ind w:firstLine="638" w:firstLineChars="304"/>
        <w:rPr>
          <w:rFonts w:ascii="宋体" w:hAnsi="宋体" w:cs="宋体"/>
        </w:rPr>
      </w:pPr>
      <w:r>
        <w:rPr>
          <w:rFonts w:hint="eastAsia" w:ascii="宋体" w:hAnsi="宋体" w:cs="宋体"/>
        </w:rPr>
        <w:t>（六）提出质疑的日期。</w:t>
      </w:r>
    </w:p>
    <w:p>
      <w:pPr>
        <w:spacing w:line="360" w:lineRule="auto"/>
        <w:ind w:left="113"/>
        <w:rPr>
          <w:rFonts w:ascii="宋体" w:hAnsi="宋体" w:cs="宋体"/>
        </w:rPr>
      </w:pPr>
      <w:r>
        <w:rPr>
          <w:rFonts w:hint="eastAsia" w:ascii="宋体" w:hAnsi="宋体" w:cs="宋体"/>
        </w:rPr>
        <w:t>　　供应商为自然人的，应当由本人签字；供应商为法人或者其他组织的，应当由法定代表人、主要负责人，或者其授权代表签字或者盖章，并加盖公章。</w:t>
      </w:r>
    </w:p>
    <w:p>
      <w:pPr>
        <w:numPr>
          <w:ilvl w:val="0"/>
          <w:numId w:val="66"/>
        </w:numPr>
        <w:spacing w:line="360" w:lineRule="auto"/>
        <w:rPr>
          <w:rFonts w:ascii="宋体" w:hAnsi="宋体" w:cs="宋体"/>
        </w:rPr>
      </w:pPr>
      <w:r>
        <w:rPr>
          <w:rFonts w:hint="eastAsia" w:ascii="宋体" w:hAnsi="宋体" w:cs="宋体"/>
          <w:szCs w:val="21"/>
        </w:rPr>
        <w:t xml:space="preserve"> 根据相关格式提交质疑函。（详见“十二、</w:t>
      </w:r>
      <w:r>
        <w:rPr>
          <w:rFonts w:hint="eastAsia" w:ascii="宋体" w:hAnsi="宋体" w:cs="宋体"/>
          <w:szCs w:val="21"/>
        </w:rPr>
        <w:tab/>
      </w:r>
      <w:r>
        <w:rPr>
          <w:rFonts w:hint="eastAsia" w:ascii="宋体" w:hAnsi="宋体" w:cs="宋体"/>
          <w:szCs w:val="21"/>
        </w:rPr>
        <w:t>质疑函范本”）</w:t>
      </w:r>
    </w:p>
    <w:p>
      <w:pPr>
        <w:numPr>
          <w:ilvl w:val="0"/>
          <w:numId w:val="66"/>
        </w:numPr>
        <w:spacing w:line="360" w:lineRule="auto"/>
        <w:rPr>
          <w:rFonts w:ascii="宋体" w:hAnsi="宋体" w:cs="宋体"/>
        </w:rPr>
      </w:pPr>
      <w:r>
        <w:rPr>
          <w:rFonts w:hint="eastAsia" w:ascii="宋体" w:hAnsi="宋体" w:cs="宋体"/>
        </w:rPr>
        <w:t>供应商质疑内容不得含有虚假、恶意成份。依照谁主张谁举证的原则，提出质疑者必须同时提交相关确凿的证据材料和注明证据的确切来源，证据来源必须合法，采购人或采购代理机构有权将质疑函转发质疑事项各关联方，请其作出解释说明。对捏造事实、滥用维权扰乱采购秩序的恶意质疑者，将上报采购监督管理部门依法处理。</w:t>
      </w:r>
    </w:p>
    <w:p>
      <w:pPr>
        <w:numPr>
          <w:ilvl w:val="0"/>
          <w:numId w:val="14"/>
        </w:numPr>
        <w:spacing w:line="360" w:lineRule="auto"/>
        <w:jc w:val="center"/>
        <w:outlineLvl w:val="1"/>
        <w:rPr>
          <w:rFonts w:ascii="宋体" w:hAnsi="宋体" w:cs="宋体"/>
          <w:b/>
          <w:bCs/>
          <w:sz w:val="30"/>
          <w:szCs w:val="30"/>
        </w:rPr>
      </w:pPr>
      <w:r>
        <w:rPr>
          <w:rFonts w:hint="eastAsia" w:ascii="宋体" w:hAnsi="宋体" w:cs="宋体"/>
          <w:b/>
          <w:bCs/>
          <w:sz w:val="30"/>
          <w:szCs w:val="30"/>
        </w:rPr>
        <w:t>合同的订立和履行</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合同的订立</w:t>
      </w:r>
    </w:p>
    <w:p>
      <w:pPr>
        <w:numPr>
          <w:ilvl w:val="0"/>
          <w:numId w:val="67"/>
        </w:numPr>
        <w:spacing w:line="360" w:lineRule="auto"/>
        <w:rPr>
          <w:rFonts w:ascii="宋体" w:hAnsi="宋体" w:cs="宋体"/>
        </w:rPr>
      </w:pPr>
      <w:r>
        <w:rPr>
          <w:rFonts w:hint="eastAsia" w:ascii="宋体" w:hAnsi="宋体" w:cs="宋体"/>
          <w:szCs w:val="21"/>
        </w:rPr>
        <w:t>在合同签订前，中标人须提供营业执照、组织机构代码证、税务登记证（已实行“三证合一”的单位，只须提供新版营业执照即可）和在投标文件中提供的资质证明文件、业绩合同等主要证明文件（如授权其分支机构进行项目实施或提供售后服务的，亦应提供其与分支机构关系的法律证明材料）的原件给采购人进行核对。</w:t>
      </w:r>
    </w:p>
    <w:p>
      <w:pPr>
        <w:numPr>
          <w:ilvl w:val="0"/>
          <w:numId w:val="67"/>
        </w:numPr>
        <w:spacing w:line="360" w:lineRule="auto"/>
        <w:rPr>
          <w:rFonts w:ascii="宋体" w:hAnsi="宋体" w:cs="宋体"/>
          <w:szCs w:val="21"/>
        </w:rPr>
      </w:pPr>
      <w:r>
        <w:rPr>
          <w:rFonts w:hint="eastAsia" w:ascii="宋体" w:hAnsi="宋体" w:cs="宋体"/>
          <w:szCs w:val="21"/>
        </w:rPr>
        <w:t>采购人应当自中标通知书发出之日起三十日内，按招标文件要求和中标人投标文件的规定，</w:t>
      </w:r>
      <w:r>
        <w:rPr>
          <w:rFonts w:hint="eastAsia" w:ascii="宋体" w:hAnsi="宋体" w:cs="宋体"/>
          <w:kern w:val="0"/>
          <w:szCs w:val="21"/>
        </w:rPr>
        <w:t>与中标人签订书面合同。所签订的合同不得对招标文件确定的事项和中标人投标文件作实质性修改</w:t>
      </w:r>
      <w:r>
        <w:rPr>
          <w:rFonts w:hint="eastAsia" w:ascii="宋体" w:hAnsi="宋体" w:cs="宋体"/>
          <w:szCs w:val="21"/>
        </w:rPr>
        <w:t>。</w:t>
      </w:r>
    </w:p>
    <w:p>
      <w:pPr>
        <w:numPr>
          <w:ilvl w:val="0"/>
          <w:numId w:val="67"/>
        </w:numPr>
        <w:spacing w:line="360" w:lineRule="auto"/>
        <w:rPr>
          <w:rFonts w:ascii="宋体" w:hAnsi="宋体" w:cs="宋体"/>
          <w:szCs w:val="21"/>
        </w:rPr>
      </w:pPr>
      <w:r>
        <w:rPr>
          <w:rFonts w:hint="eastAsia" w:ascii="宋体" w:hAnsi="宋体" w:cs="宋体"/>
          <w:szCs w:val="21"/>
        </w:rPr>
        <w:t>签订采购合同后7个工作日内，采购人应将采购合同备案。</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合同的履行</w:t>
      </w:r>
    </w:p>
    <w:p>
      <w:pPr>
        <w:numPr>
          <w:ilvl w:val="0"/>
          <w:numId w:val="68"/>
        </w:numPr>
        <w:spacing w:line="360" w:lineRule="auto"/>
        <w:rPr>
          <w:rFonts w:ascii="宋体" w:hAnsi="宋体" w:cs="宋体"/>
          <w:szCs w:val="21"/>
        </w:rPr>
      </w:pPr>
      <w:r>
        <w:rPr>
          <w:rFonts w:hint="eastAsia" w:ascii="宋体" w:hAnsi="宋体" w:cs="宋体"/>
          <w:szCs w:val="21"/>
        </w:rPr>
        <w:t>采购合同订立后，合同各方不得擅自变更、中止或者终止合同。采购合同需要变更的，采购人应将有关合同变更内容，以书面形式报采购监督管理机关备案；因特殊情况需要中止或终止合同的，采购人应将中止或终止合同的理由以及相应措施，以书面形式报采购监督管理机关备案。</w:t>
      </w:r>
    </w:p>
    <w:p>
      <w:pPr>
        <w:numPr>
          <w:ilvl w:val="0"/>
          <w:numId w:val="68"/>
        </w:numPr>
        <w:spacing w:line="360" w:lineRule="auto"/>
        <w:rPr>
          <w:rFonts w:ascii="宋体" w:hAnsi="宋体" w:cs="宋体"/>
          <w:szCs w:val="21"/>
        </w:rPr>
      </w:pPr>
      <w:r>
        <w:rPr>
          <w:rFonts w:hint="eastAsia" w:ascii="宋体" w:hAnsi="宋体" w:cs="宋体"/>
          <w:szCs w:val="21"/>
        </w:rPr>
        <w:t>采购合同履行中，采购人需追加与合同标的相同的货物、工程或者服务的，在不改变合同其他条款的前提下，可以与供应商签订补充合同，但所补充合同采购金额不得超过原采购金额的百分之十。签订补充合同的必须备案。</w:t>
      </w:r>
    </w:p>
    <w:p>
      <w:pPr>
        <w:numPr>
          <w:ilvl w:val="0"/>
          <w:numId w:val="14"/>
        </w:numPr>
        <w:spacing w:line="360" w:lineRule="auto"/>
        <w:jc w:val="center"/>
        <w:outlineLvl w:val="1"/>
        <w:rPr>
          <w:rFonts w:ascii="宋体" w:hAnsi="宋体" w:cs="宋体"/>
          <w:b/>
          <w:bCs/>
          <w:sz w:val="30"/>
          <w:szCs w:val="30"/>
        </w:rPr>
      </w:pPr>
      <w:r>
        <w:rPr>
          <w:rFonts w:hint="eastAsia" w:ascii="宋体" w:hAnsi="宋体" w:cs="宋体"/>
          <w:b/>
          <w:bCs/>
          <w:sz w:val="30"/>
          <w:szCs w:val="30"/>
        </w:rPr>
        <w:t>关于中小企业、监狱企业和残疾人福利性单位投标</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政府采购信用担保</w:t>
      </w:r>
    </w:p>
    <w:p>
      <w:pPr>
        <w:numPr>
          <w:ilvl w:val="0"/>
          <w:numId w:val="69"/>
        </w:numPr>
        <w:spacing w:line="360" w:lineRule="auto"/>
        <w:rPr>
          <w:rFonts w:ascii="宋体" w:hAnsi="宋体" w:cs="宋体"/>
          <w:szCs w:val="21"/>
        </w:rPr>
      </w:pPr>
      <w:r>
        <w:rPr>
          <w:rFonts w:hint="eastAsia" w:ascii="宋体" w:hAnsi="宋体" w:cs="宋体"/>
          <w:szCs w:val="21"/>
        </w:rPr>
        <w:t>为进一步发挥政府采购政策功能作用，支持和促进中小企业发展，有效缓解企业资金短缺压力，根据政府采购信用担保相关政策的精神，本项目欢迎供应商使用融资担保手段，并由试点地区的专业担保机构作为中标人向当地金融机构融资授信的承办机构。</w:t>
      </w:r>
    </w:p>
    <w:p>
      <w:pPr>
        <w:numPr>
          <w:ilvl w:val="0"/>
          <w:numId w:val="69"/>
        </w:numPr>
        <w:spacing w:line="360" w:lineRule="auto"/>
        <w:rPr>
          <w:rFonts w:ascii="宋体" w:hAnsi="宋体" w:cs="宋体"/>
          <w:szCs w:val="21"/>
        </w:rPr>
      </w:pPr>
      <w:r>
        <w:rPr>
          <w:rFonts w:hint="eastAsia" w:ascii="宋体" w:hAnsi="宋体" w:cs="宋体"/>
          <w:szCs w:val="21"/>
        </w:rPr>
        <w:t>投标担保，是指由专业担保机构为投标人履行支付投标保证金的义务向采购人或采购代理机构提供的保证担保。投标人在投标有效期内发生的撤回投标文件，或中标后因自身原因不签署政府采购合同等行为而应实际支付保证金的，由专业担保机构按照担保函的约定履行担保责任。投标人可以自愿选择是否采取投标担保函的形式交纳投标保证金。</w:t>
      </w:r>
    </w:p>
    <w:p>
      <w:pPr>
        <w:numPr>
          <w:ilvl w:val="0"/>
          <w:numId w:val="69"/>
        </w:numPr>
        <w:spacing w:line="360" w:lineRule="auto"/>
        <w:rPr>
          <w:rFonts w:ascii="宋体" w:hAnsi="宋体" w:cs="宋体"/>
          <w:szCs w:val="21"/>
        </w:rPr>
      </w:pPr>
      <w:r>
        <w:rPr>
          <w:rFonts w:hint="eastAsia" w:ascii="宋体" w:hAnsi="宋体" w:cs="宋体"/>
          <w:szCs w:val="21"/>
        </w:rPr>
        <w:t>履约担保，是指由专业担保机构为投标人支付履约保证金的义务向采购人提供的保证担保。中标人未按政府采购合同履行约定义务而应实际支付保证金的，由专业担保机构按照担保函约定履行担保责任。投标人可以自行选择是否采取履约担保函的形式交纳履约保证金。</w:t>
      </w:r>
    </w:p>
    <w:p>
      <w:pPr>
        <w:numPr>
          <w:ilvl w:val="0"/>
          <w:numId w:val="69"/>
        </w:numPr>
        <w:spacing w:line="360" w:lineRule="auto"/>
        <w:rPr>
          <w:rFonts w:ascii="宋体" w:hAnsi="宋体" w:cs="宋体"/>
          <w:snapToGrid w:val="0"/>
          <w:kern w:val="0"/>
          <w:szCs w:val="21"/>
        </w:rPr>
      </w:pPr>
      <w:r>
        <w:rPr>
          <w:rFonts w:hint="eastAsia" w:ascii="宋体" w:hAnsi="宋体" w:cs="宋体"/>
          <w:szCs w:val="21"/>
        </w:rPr>
        <w:t>融资担保，是指由专业担保机构为投标人向银行融资提供的保证担保。投标人可以自愿选择是</w:t>
      </w:r>
      <w:r>
        <w:rPr>
          <w:rFonts w:hint="eastAsia" w:ascii="宋体" w:hAnsi="宋体" w:cs="宋体"/>
          <w:snapToGrid w:val="0"/>
          <w:kern w:val="0"/>
          <w:szCs w:val="21"/>
        </w:rPr>
        <w:t>否采取融资担保的形式为政府采购履约进行融资。</w:t>
      </w:r>
    </w:p>
    <w:p>
      <w:pPr>
        <w:numPr>
          <w:ilvl w:val="0"/>
          <w:numId w:val="69"/>
        </w:numPr>
        <w:spacing w:line="360" w:lineRule="auto"/>
        <w:rPr>
          <w:rFonts w:ascii="宋体" w:hAnsi="宋体" w:cs="宋体"/>
          <w:szCs w:val="21"/>
        </w:rPr>
      </w:pPr>
      <w:r>
        <w:rPr>
          <w:rFonts w:hint="eastAsia" w:ascii="宋体" w:hAnsi="宋体" w:cs="宋体"/>
          <w:szCs w:val="21"/>
        </w:rPr>
        <w:t>投标人可以以投标担保函的形式交纳投标保证金，并以《采购投标担保函》作为投标文件的附件。</w:t>
      </w:r>
    </w:p>
    <w:p>
      <w:pPr>
        <w:numPr>
          <w:ilvl w:val="0"/>
          <w:numId w:val="69"/>
        </w:numPr>
        <w:spacing w:line="360" w:lineRule="auto"/>
        <w:rPr>
          <w:rFonts w:ascii="宋体" w:hAnsi="宋体" w:cs="宋体"/>
          <w:szCs w:val="21"/>
        </w:rPr>
      </w:pPr>
      <w:r>
        <w:rPr>
          <w:rFonts w:hint="eastAsia" w:ascii="宋体" w:hAnsi="宋体" w:cs="宋体"/>
          <w:szCs w:val="21"/>
        </w:rPr>
        <w:t>投标人可以以履约担保函的形式交纳履约保证金。</w:t>
      </w:r>
    </w:p>
    <w:p>
      <w:pPr>
        <w:numPr>
          <w:ilvl w:val="3"/>
          <w:numId w:val="15"/>
        </w:numPr>
        <w:tabs>
          <w:tab w:val="center" w:pos="210"/>
          <w:tab w:val="center" w:pos="420"/>
          <w:tab w:val="center" w:pos="630"/>
        </w:tabs>
        <w:spacing w:line="360" w:lineRule="auto"/>
        <w:outlineLvl w:val="2"/>
        <w:rPr>
          <w:rFonts w:ascii="宋体" w:hAnsi="宋体" w:cs="宋体"/>
          <w:b/>
        </w:rPr>
      </w:pPr>
      <w:r>
        <w:rPr>
          <w:rFonts w:hint="eastAsia" w:ascii="宋体" w:hAnsi="宋体" w:cs="宋体"/>
          <w:b/>
        </w:rPr>
        <w:t>小型和微型企业价格扣除规定（监狱企业和</w:t>
      </w:r>
      <w:r>
        <w:rPr>
          <w:rFonts w:hint="eastAsia" w:ascii="宋体" w:hAnsi="宋体" w:cs="宋体"/>
          <w:b/>
          <w:szCs w:val="21"/>
        </w:rPr>
        <w:t>残疾人福利性单位</w:t>
      </w:r>
      <w:r>
        <w:rPr>
          <w:rFonts w:hint="eastAsia" w:ascii="宋体" w:hAnsi="宋体" w:cs="宋体"/>
          <w:b/>
        </w:rPr>
        <w:t>视同小型、微型企业）</w:t>
      </w:r>
    </w:p>
    <w:p>
      <w:pPr>
        <w:numPr>
          <w:ilvl w:val="0"/>
          <w:numId w:val="70"/>
        </w:numPr>
        <w:spacing w:line="360" w:lineRule="auto"/>
        <w:rPr>
          <w:rFonts w:ascii="宋体" w:hAnsi="宋体" w:cs="宋体"/>
          <w:szCs w:val="21"/>
        </w:rPr>
      </w:pPr>
      <w:r>
        <w:rPr>
          <w:rFonts w:hint="eastAsia" w:ascii="宋体" w:hAnsi="宋体" w:cs="宋体"/>
          <w:szCs w:val="21"/>
        </w:rPr>
        <w:t>参照财政部、工业和信息化部印发的《政府采购促进中小企业发展管理办法》（财库〔2020〕46号）及相关规定，不专门面向中小企业采购的采购项目或者采购包，除执行国家统一定价标准和实行固定价格采购外，对符合该办法规定的小微企业报价给予P1（</w:t>
      </w:r>
      <w:r>
        <w:rPr>
          <w:rFonts w:hint="eastAsia" w:ascii="宋体" w:hAnsi="宋体"/>
          <w:szCs w:val="21"/>
        </w:rPr>
        <w:t>货物、服务项目P1的取值为10%，工程项目P1的取值为5%</w:t>
      </w:r>
      <w:r>
        <w:rPr>
          <w:rFonts w:hint="eastAsia" w:ascii="宋体" w:hAnsi="宋体" w:cs="宋体"/>
          <w:szCs w:val="21"/>
        </w:rPr>
        <w:t>）的扣除，用扣除后的价格参与评审。适用招标投标法的采购工程建设项目，采用综合评估法但未采用低价优先法计算价格分的，评标时应当在采用原报价进行评分的基础上，原则上按5%增加其价格得分。</w:t>
      </w:r>
    </w:p>
    <w:p>
      <w:pPr>
        <w:numPr>
          <w:ilvl w:val="0"/>
          <w:numId w:val="70"/>
        </w:numPr>
        <w:spacing w:line="360" w:lineRule="auto"/>
        <w:rPr>
          <w:rFonts w:ascii="宋体" w:hAnsi="宋体" w:cs="宋体"/>
          <w:szCs w:val="21"/>
        </w:rPr>
      </w:pPr>
      <w:r>
        <w:rPr>
          <w:rFonts w:hint="eastAsia" w:ascii="宋体" w:hAnsi="宋体" w:cs="宋体"/>
          <w:szCs w:val="21"/>
        </w:rPr>
        <w:t>如《投标须知前附表》中允许联合体投标的，接受大中型企业与小微企业组成联合体或者允许大中型企业向一家或者多家小微企业分包的采购项目，对于联合协议或者分包意向协议约定小微企业的合同份额占到合同总金额</w:t>
      </w:r>
      <w:r>
        <w:rPr>
          <w:rFonts w:ascii="宋体" w:hAnsi="宋体" w:cs="宋体"/>
          <w:szCs w:val="21"/>
        </w:rPr>
        <w:t>30%</w:t>
      </w:r>
      <w:r>
        <w:rPr>
          <w:rFonts w:hint="eastAsia" w:ascii="宋体" w:hAnsi="宋体" w:cs="宋体"/>
          <w:szCs w:val="21"/>
        </w:rPr>
        <w:t>以上的，对联合体或者大中型企业的报价给予P2（货物、服务项目P2的取值为4%，工程项目P2的取值为2%）的扣除，用扣除后的价格参加评审。适用招标投标法的采购工程建设项目，采用综合评估法但未采用低价优先法计算价格分的，评标时应当在采用原报价进行评分的基础上，原则上按2%增加其价格得分。组成联合体或者接受分包的小微企业与联合体内其他企业、分包企业之间存在直接控股、管理关系的，不享受价格扣除优惠政策。</w:t>
      </w:r>
    </w:p>
    <w:p>
      <w:pPr>
        <w:numPr>
          <w:ilvl w:val="0"/>
          <w:numId w:val="70"/>
        </w:numPr>
        <w:spacing w:line="360" w:lineRule="auto"/>
        <w:rPr>
          <w:rFonts w:ascii="宋体" w:hAnsi="宋体" w:cs="宋体"/>
          <w:szCs w:val="21"/>
        </w:rPr>
      </w:pPr>
      <w:r>
        <w:rPr>
          <w:rFonts w:hint="eastAsia" w:ascii="宋体" w:hAnsi="宋体" w:cs="宋体"/>
          <w:szCs w:val="21"/>
        </w:rPr>
        <w:t>《政府采购促进中小企业发展管理办法》所称中小企业是指在中华人民共和国境内依法设立，依据国务院批准的中小企业划分标准确定的中型企业、小型企业和微型企业，但与大企业的负责人为同一人，或者与大企业存在直接控股、管理关系的除外。负责人，是指单位法定代表人或者法律、行政法规规定代表单位行使职权的主要负责人；控股，是指出资额占有限责任公司资本总额50%以上或者其持有的股份占股份有限公司股本总额50%以上的，以及出资额或者持有股份的比例虽然不足50%，但依其出资额或者持有的股份所享有的表决权已足以对股东会、股东大会的决议产生重大影响的；管理关系，是指与不具有出资持股关系的其他单位之间存在的管理与被管理关系。</w:t>
      </w:r>
    </w:p>
    <w:p>
      <w:pPr>
        <w:numPr>
          <w:ilvl w:val="0"/>
          <w:numId w:val="70"/>
        </w:numPr>
        <w:spacing w:line="360" w:lineRule="auto"/>
        <w:rPr>
          <w:rFonts w:ascii="宋体" w:hAnsi="宋体" w:cs="宋体"/>
          <w:szCs w:val="21"/>
        </w:rPr>
      </w:pPr>
      <w:r>
        <w:rPr>
          <w:rFonts w:hint="eastAsia" w:ascii="宋体" w:hAnsi="宋体" w:cs="宋体"/>
          <w:szCs w:val="21"/>
        </w:rPr>
        <w:t>事业单位、社会组织等非企业主体不享受中小企业扶持政策，但事业单位、社会组织等非企业主体提供全部由中小企业制造的货物参加货物采购项目的除外。事业单位直接控股和管理的企业，依据中小企业划型标准认定其企业类型；符合中小企业划分标准的个体工商户，在采购活动中视同中小企业。</w:t>
      </w:r>
    </w:p>
    <w:p>
      <w:pPr>
        <w:numPr>
          <w:ilvl w:val="0"/>
          <w:numId w:val="70"/>
        </w:numPr>
        <w:spacing w:line="360" w:lineRule="auto"/>
        <w:rPr>
          <w:rFonts w:ascii="宋体" w:hAnsi="宋体" w:cs="宋体"/>
          <w:szCs w:val="21"/>
        </w:rPr>
      </w:pPr>
      <w:r>
        <w:rPr>
          <w:rFonts w:hint="eastAsia" w:ascii="宋体" w:hAnsi="宋体" w:cs="宋体"/>
          <w:szCs w:val="21"/>
        </w:rPr>
        <w:t>在采购活动中，供应商提供的货物、工程或者服务符合下列情形的，享受中小企业扶持政策：</w:t>
      </w:r>
    </w:p>
    <w:p>
      <w:pPr>
        <w:numPr>
          <w:ilvl w:val="0"/>
          <w:numId w:val="71"/>
        </w:numPr>
        <w:tabs>
          <w:tab w:val="left" w:pos="709"/>
        </w:tabs>
        <w:spacing w:line="360" w:lineRule="auto"/>
        <w:ind w:left="709" w:hanging="567"/>
        <w:jc w:val="left"/>
        <w:rPr>
          <w:rFonts w:ascii="宋体" w:hAnsi="宋体" w:cs="宋体"/>
          <w:szCs w:val="21"/>
        </w:rPr>
      </w:pPr>
      <w:r>
        <w:rPr>
          <w:rFonts w:hint="eastAsia" w:ascii="宋体" w:hAnsi="宋体" w:cs="宋体"/>
          <w:szCs w:val="21"/>
        </w:rPr>
        <w:t>符合《工业和信息化部、国家统计局、国家发展和改革委员会、财政部关于印发中小企业划型标准规定的通知》（工信部联企业[2011]300号）规定的划分标准；</w:t>
      </w:r>
    </w:p>
    <w:p>
      <w:pPr>
        <w:numPr>
          <w:ilvl w:val="0"/>
          <w:numId w:val="71"/>
        </w:numPr>
        <w:tabs>
          <w:tab w:val="left" w:pos="709"/>
        </w:tabs>
        <w:spacing w:line="360" w:lineRule="auto"/>
        <w:ind w:left="709" w:hanging="567"/>
        <w:jc w:val="left"/>
        <w:rPr>
          <w:rFonts w:ascii="宋体" w:hAnsi="宋体" w:cs="宋体"/>
          <w:szCs w:val="21"/>
        </w:rPr>
      </w:pPr>
      <w:r>
        <w:rPr>
          <w:rFonts w:hint="eastAsia" w:ascii="宋体" w:hAnsi="宋体" w:cs="宋体"/>
          <w:szCs w:val="21"/>
        </w:rPr>
        <w:t>在货物采购项目中，货物由中小企业制造，即货物由中小企业生产且使用该中小企业商号或者注册商标，不对供应商主体类型作任何限制要求；</w:t>
      </w:r>
    </w:p>
    <w:p>
      <w:pPr>
        <w:numPr>
          <w:ilvl w:val="0"/>
          <w:numId w:val="71"/>
        </w:numPr>
        <w:tabs>
          <w:tab w:val="left" w:pos="709"/>
        </w:tabs>
        <w:spacing w:line="360" w:lineRule="auto"/>
        <w:ind w:left="709" w:hanging="567"/>
        <w:jc w:val="left"/>
        <w:rPr>
          <w:rFonts w:ascii="宋体" w:hAnsi="宋体" w:cs="宋体"/>
          <w:szCs w:val="21"/>
        </w:rPr>
      </w:pPr>
      <w:r>
        <w:rPr>
          <w:rFonts w:hint="eastAsia" w:ascii="宋体" w:hAnsi="宋体" w:cs="宋体"/>
          <w:szCs w:val="21"/>
        </w:rPr>
        <w:t>在工程采购项目中，工程由中小企业承建，即工程施工单位为中小企业；</w:t>
      </w:r>
    </w:p>
    <w:p>
      <w:pPr>
        <w:numPr>
          <w:ilvl w:val="0"/>
          <w:numId w:val="71"/>
        </w:numPr>
        <w:tabs>
          <w:tab w:val="left" w:pos="709"/>
        </w:tabs>
        <w:spacing w:line="360" w:lineRule="auto"/>
        <w:ind w:left="709" w:hanging="567"/>
        <w:jc w:val="left"/>
        <w:rPr>
          <w:rFonts w:ascii="宋体" w:hAnsi="宋体" w:cs="宋体"/>
          <w:szCs w:val="21"/>
        </w:rPr>
      </w:pPr>
      <w:r>
        <w:rPr>
          <w:rFonts w:hint="eastAsia" w:ascii="宋体" w:hAnsi="宋体" w:cs="宋体"/>
          <w:szCs w:val="21"/>
        </w:rPr>
        <w:t>在服务采购项目中，服务由中小企业承接，即提供服务的人员为中小企业依照《中华人民共和国劳动合同法》订立劳动合同的从业人员。</w:t>
      </w:r>
    </w:p>
    <w:p>
      <w:pPr>
        <w:numPr>
          <w:ilvl w:val="0"/>
          <w:numId w:val="71"/>
        </w:numPr>
        <w:tabs>
          <w:tab w:val="left" w:pos="709"/>
        </w:tabs>
        <w:spacing w:line="360" w:lineRule="auto"/>
        <w:ind w:left="709" w:hanging="567"/>
        <w:jc w:val="left"/>
        <w:rPr>
          <w:rFonts w:ascii="宋体" w:hAnsi="宋体" w:cs="宋体"/>
          <w:szCs w:val="21"/>
        </w:rPr>
      </w:pPr>
      <w:r>
        <w:rPr>
          <w:rFonts w:hint="eastAsia" w:ascii="宋体" w:hAnsi="宋体" w:cs="宋体"/>
          <w:szCs w:val="21"/>
        </w:rPr>
        <w:t>在货物采购项目中，供应商提供的货物既有中小企业制造货物，也有大型企业制造货物的，不享受本办法规定的中小企业扶持政策。</w:t>
      </w:r>
    </w:p>
    <w:p>
      <w:pPr>
        <w:numPr>
          <w:ilvl w:val="0"/>
          <w:numId w:val="71"/>
        </w:numPr>
        <w:tabs>
          <w:tab w:val="left" w:pos="709"/>
        </w:tabs>
        <w:spacing w:line="360" w:lineRule="auto"/>
        <w:ind w:left="709" w:hanging="567"/>
        <w:jc w:val="left"/>
        <w:rPr>
          <w:rFonts w:ascii="宋体" w:hAnsi="宋体" w:cs="宋体"/>
          <w:szCs w:val="21"/>
        </w:rPr>
      </w:pPr>
      <w:r>
        <w:rPr>
          <w:rFonts w:hint="eastAsia" w:ascii="宋体" w:hAnsi="宋体" w:cs="宋体"/>
          <w:szCs w:val="21"/>
        </w:rPr>
        <w:t>以联合体形式参加采购活动，联合体各方均为中小企业的，联合体视同中小企业。其中，联合体各方均为小微企业的，联合体视同小微企业。</w:t>
      </w:r>
    </w:p>
    <w:p>
      <w:pPr>
        <w:numPr>
          <w:ilvl w:val="0"/>
          <w:numId w:val="70"/>
        </w:numPr>
        <w:spacing w:line="360" w:lineRule="auto"/>
        <w:rPr>
          <w:rFonts w:ascii="宋体" w:hAnsi="宋体" w:cs="宋体"/>
          <w:szCs w:val="21"/>
        </w:rPr>
      </w:pPr>
      <w:r>
        <w:rPr>
          <w:rFonts w:hint="eastAsia" w:ascii="宋体" w:hAnsi="宋体" w:cs="宋体"/>
          <w:szCs w:val="21"/>
        </w:rPr>
        <w:t>在本项目采购活动中，</w:t>
      </w:r>
      <w:r>
        <w:rPr>
          <w:rFonts w:ascii="宋体" w:hAnsi="宋体" w:cs="宋体"/>
          <w:szCs w:val="21"/>
        </w:rPr>
        <w:t>对符合</w:t>
      </w:r>
      <w:r>
        <w:rPr>
          <w:rFonts w:hint="eastAsia" w:ascii="宋体" w:hAnsi="宋体" w:cs="宋体"/>
          <w:szCs w:val="21"/>
        </w:rPr>
        <w:t>《政府采购促进中小企业发展管理办法》</w:t>
      </w:r>
      <w:r>
        <w:rPr>
          <w:rFonts w:ascii="宋体" w:hAnsi="宋体" w:cs="宋体"/>
          <w:szCs w:val="21"/>
        </w:rPr>
        <w:t>规定的小微企业报价给予</w:t>
      </w:r>
      <w:r>
        <w:rPr>
          <w:rFonts w:hint="eastAsia" w:ascii="宋体" w:hAnsi="宋体" w:cs="宋体"/>
          <w:szCs w:val="21"/>
        </w:rPr>
        <w:t>一定</w:t>
      </w:r>
      <w:r>
        <w:rPr>
          <w:rFonts w:ascii="宋体" w:hAnsi="宋体" w:cs="宋体"/>
          <w:szCs w:val="21"/>
        </w:rPr>
        <w:t>比例的扣除，用扣除后的价格参加评审。</w:t>
      </w:r>
      <w:r>
        <w:rPr>
          <w:rFonts w:hint="eastAsia" w:ascii="宋体" w:hAnsi="宋体" w:cs="宋体"/>
          <w:szCs w:val="21"/>
        </w:rPr>
        <w:t>具体扣除办法如下：</w:t>
      </w:r>
    </w:p>
    <w:p>
      <w:pPr>
        <w:numPr>
          <w:ilvl w:val="0"/>
          <w:numId w:val="72"/>
        </w:numPr>
        <w:tabs>
          <w:tab w:val="left" w:pos="709"/>
        </w:tabs>
        <w:spacing w:line="360" w:lineRule="auto"/>
        <w:ind w:left="709" w:hanging="567"/>
        <w:jc w:val="left"/>
        <w:rPr>
          <w:rFonts w:ascii="宋体" w:hAnsi="宋体" w:cs="宋体"/>
          <w:szCs w:val="21"/>
        </w:rPr>
      </w:pPr>
      <w:r>
        <w:rPr>
          <w:rFonts w:hint="eastAsia" w:ascii="宋体" w:hAnsi="宋体" w:cs="宋体"/>
          <w:szCs w:val="21"/>
        </w:rPr>
        <w:t>投标人提供的货物全部由符合政策要求的小型或微型企业制造（工程的施工单位全部为符合政策要求的小型、微型企业，或者服务全部由符合政策要求的小型、微型企业承接），对投标人的报价给予P1的价格扣除，即：评标价＝投标价×（1-P1）。</w:t>
      </w:r>
    </w:p>
    <w:p>
      <w:pPr>
        <w:numPr>
          <w:ilvl w:val="0"/>
          <w:numId w:val="72"/>
        </w:numPr>
        <w:tabs>
          <w:tab w:val="left" w:pos="709"/>
        </w:tabs>
        <w:spacing w:line="360" w:lineRule="auto"/>
        <w:ind w:left="709" w:hanging="567"/>
        <w:jc w:val="left"/>
        <w:rPr>
          <w:rFonts w:ascii="宋体" w:hAnsi="宋体" w:cs="宋体"/>
          <w:szCs w:val="21"/>
        </w:rPr>
      </w:pPr>
      <w:r>
        <w:rPr>
          <w:rFonts w:ascii="宋体" w:hAnsi="宋体" w:cs="宋体"/>
          <w:szCs w:val="21"/>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w:t>
      </w:r>
      <w:r>
        <w:rPr>
          <w:rFonts w:hint="eastAsia" w:ascii="宋体" w:hAnsi="宋体" w:cs="宋体"/>
          <w:szCs w:val="21"/>
        </w:rPr>
        <w:t>报价</w:t>
      </w:r>
      <w:r>
        <w:rPr>
          <w:rFonts w:ascii="宋体" w:hAnsi="宋体" w:cs="宋体"/>
          <w:szCs w:val="21"/>
        </w:rPr>
        <w:t>给予</w:t>
      </w:r>
      <w:r>
        <w:rPr>
          <w:rFonts w:hint="eastAsia" w:ascii="宋体" w:hAnsi="宋体" w:cs="宋体"/>
          <w:szCs w:val="21"/>
        </w:rPr>
        <w:t>P2的价格扣除</w:t>
      </w:r>
      <w:r>
        <w:rPr>
          <w:rFonts w:ascii="宋体" w:hAnsi="宋体" w:cs="宋体"/>
          <w:szCs w:val="21"/>
        </w:rPr>
        <w:t>，</w:t>
      </w:r>
      <w:r>
        <w:rPr>
          <w:rFonts w:hint="eastAsia" w:ascii="宋体" w:hAnsi="宋体" w:cs="宋体"/>
          <w:szCs w:val="21"/>
        </w:rPr>
        <w:t>即：评标价＝投标价×（1-P2）</w:t>
      </w:r>
      <w:r>
        <w:rPr>
          <w:rFonts w:ascii="宋体" w:hAnsi="宋体" w:cs="宋体"/>
          <w:szCs w:val="21"/>
        </w:rPr>
        <w:t>。组成联合体或者接受分包的小微企业与联合体内其他企业、分包企业之间存在直接控股、管理关系的，不享受价格扣除优惠政策。</w:t>
      </w:r>
    </w:p>
    <w:p>
      <w:pPr>
        <w:numPr>
          <w:ilvl w:val="0"/>
          <w:numId w:val="70"/>
        </w:numPr>
        <w:spacing w:line="360" w:lineRule="auto"/>
        <w:rPr>
          <w:rFonts w:ascii="宋体" w:hAnsi="宋体" w:cs="宋体"/>
          <w:szCs w:val="21"/>
        </w:rPr>
      </w:pPr>
      <w:r>
        <w:rPr>
          <w:rFonts w:hint="eastAsia" w:ascii="宋体" w:hAnsi="宋体" w:cs="宋体"/>
          <w:szCs w:val="21"/>
        </w:rPr>
        <w:t>参加本项目投标的小型和微型企业应当提供《中小企业声明函》（格式见第五章投标文件格式），否则不得享受相关中小企业扶持政策。新成立企业无上一年度从业人员、营业收入和资产总额数据的，根据其出具的《中小企业声明函》认可其为中小企业。采购代理机构、评标委员会（评审小组）在依法进行资格审查、评审过程中，发现《中小企业声明函》存在明显笔误或者含义不明确的，按照采购相关规定要求供应商进行澄清、说明或补正。澄清、说明或补正后符合中小企业条件的供应商，可以享受中小企业扶持政策。中标、成交供应商享受中小企业扶持政策的，随中标、成交结果公开中标、成交供应商的《中小企业声明函》。供应商提供《中小企业声明函》内容不实的，属于提供虚假材料谋取中标、成交，参照《中华人民共和国政府采购法》等国家有关规定追究相应责任。</w:t>
      </w:r>
    </w:p>
    <w:p>
      <w:pPr>
        <w:numPr>
          <w:ilvl w:val="0"/>
          <w:numId w:val="70"/>
        </w:numPr>
        <w:spacing w:line="360" w:lineRule="auto"/>
        <w:rPr>
          <w:rFonts w:ascii="宋体" w:hAnsi="宋体" w:cs="宋体"/>
          <w:szCs w:val="21"/>
        </w:rPr>
      </w:pPr>
      <w:r>
        <w:rPr>
          <w:rFonts w:hint="eastAsia" w:ascii="宋体" w:hAnsi="宋体" w:cs="宋体"/>
          <w:szCs w:val="21"/>
        </w:rPr>
        <w:t>监狱企业参加采购活动时，应当提供由省级以上监狱管理局、戒毒管理局(含新疆生产建设兵团)出具的属于监狱企业的证明文件。</w:t>
      </w:r>
    </w:p>
    <w:p>
      <w:pPr>
        <w:numPr>
          <w:ilvl w:val="0"/>
          <w:numId w:val="70"/>
        </w:numPr>
        <w:spacing w:line="360" w:lineRule="auto"/>
        <w:rPr>
          <w:rFonts w:ascii="宋体" w:hAnsi="宋体" w:cs="宋体"/>
          <w:szCs w:val="21"/>
        </w:rPr>
      </w:pPr>
      <w:r>
        <w:rPr>
          <w:rFonts w:hint="eastAsia" w:ascii="宋体" w:hAnsi="宋体" w:cs="宋体"/>
          <w:szCs w:val="21"/>
        </w:rPr>
        <w:t>参照《关于促进残疾人就业政府采购政策的通知(财库〔2017〕141号)》，残疾人福利性单位参加采购活动时，应当提供《残疾人福利性单位声明函》，并对声明的真实性负责。残疾人福利性单位属于小型、微型企业的，不重复享受政策。</w:t>
      </w:r>
    </w:p>
    <w:p>
      <w:pPr>
        <w:numPr>
          <w:ilvl w:val="0"/>
          <w:numId w:val="14"/>
        </w:numPr>
        <w:spacing w:line="360" w:lineRule="auto"/>
        <w:jc w:val="center"/>
        <w:outlineLvl w:val="1"/>
        <w:rPr>
          <w:rFonts w:ascii="宋体" w:hAnsi="宋体" w:cs="宋体"/>
          <w:b/>
          <w:bCs/>
          <w:sz w:val="30"/>
          <w:szCs w:val="30"/>
        </w:rPr>
      </w:pPr>
      <w:r>
        <w:rPr>
          <w:rFonts w:hint="eastAsia" w:ascii="宋体" w:hAnsi="宋体" w:cs="宋体"/>
          <w:b/>
          <w:bCs/>
          <w:sz w:val="30"/>
          <w:szCs w:val="30"/>
        </w:rPr>
        <w:t>关于节能产品和环境标志产品</w:t>
      </w:r>
    </w:p>
    <w:p>
      <w:pPr>
        <w:numPr>
          <w:ilvl w:val="3"/>
          <w:numId w:val="15"/>
        </w:numPr>
        <w:tabs>
          <w:tab w:val="center" w:pos="210"/>
          <w:tab w:val="center" w:pos="420"/>
          <w:tab w:val="center" w:pos="630"/>
        </w:tabs>
        <w:spacing w:line="360" w:lineRule="auto"/>
        <w:outlineLvl w:val="2"/>
        <w:rPr>
          <w:rFonts w:ascii="宋体" w:hAnsi="宋体" w:cs="宋体"/>
          <w:szCs w:val="21"/>
        </w:rPr>
      </w:pPr>
      <w:r>
        <w:rPr>
          <w:rFonts w:hint="eastAsia" w:ascii="宋体" w:hAnsi="宋体" w:cs="宋体"/>
          <w:szCs w:val="21"/>
        </w:rPr>
        <w:t>如投标产品属于《节能产品政府采购品目清单》中所列的产品，供应商必须在投标文件中明确列明具体产品的名称并提供国家确定的认证机构出具的处于有效期之内的节能产品认证证书。节能产品政府采购品目清单在中国政府采购网（http：//www.ccgp.gov .cn/）上发布。</w:t>
      </w:r>
    </w:p>
    <w:p>
      <w:pPr>
        <w:numPr>
          <w:ilvl w:val="3"/>
          <w:numId w:val="15"/>
        </w:numPr>
        <w:tabs>
          <w:tab w:val="center" w:pos="210"/>
          <w:tab w:val="center" w:pos="420"/>
          <w:tab w:val="center" w:pos="630"/>
        </w:tabs>
        <w:spacing w:line="360" w:lineRule="auto"/>
        <w:outlineLvl w:val="2"/>
        <w:rPr>
          <w:rFonts w:ascii="宋体" w:hAnsi="宋体" w:cs="宋体"/>
          <w:szCs w:val="21"/>
        </w:rPr>
      </w:pPr>
      <w:r>
        <w:rPr>
          <w:rFonts w:hint="eastAsia" w:ascii="宋体" w:hAnsi="宋体" w:cs="宋体"/>
          <w:szCs w:val="21"/>
        </w:rPr>
        <w:t>如投标产品属于《环境标志产品政府采购品目清单》中所列的产品，供应商必须在投标文件中明确列明具体产品的名称并提供国家确定的认证机构出具的处于有效期之内的环境标志产品认证证书。环境标志产品政府采购品目清单在中国政府采购网（http://www.ccgp.gov.cn/）上发布。</w:t>
      </w:r>
    </w:p>
    <w:p>
      <w:pPr>
        <w:numPr>
          <w:ilvl w:val="3"/>
          <w:numId w:val="15"/>
        </w:numPr>
        <w:tabs>
          <w:tab w:val="center" w:pos="210"/>
          <w:tab w:val="center" w:pos="420"/>
          <w:tab w:val="center" w:pos="630"/>
        </w:tabs>
        <w:spacing w:line="360" w:lineRule="auto"/>
        <w:outlineLvl w:val="2"/>
        <w:rPr>
          <w:rFonts w:ascii="宋体" w:hAnsi="宋体" w:cs="宋体"/>
          <w:szCs w:val="21"/>
        </w:rPr>
      </w:pPr>
      <w:r>
        <w:rPr>
          <w:rFonts w:hint="eastAsia" w:ascii="宋体" w:hAnsi="宋体" w:cs="宋体"/>
          <w:szCs w:val="21"/>
        </w:rPr>
        <w:t>对节能产品和环境标志产品价格扣除的规定：</w:t>
      </w:r>
    </w:p>
    <w:p>
      <w:pPr>
        <w:numPr>
          <w:ilvl w:val="0"/>
          <w:numId w:val="73"/>
        </w:numPr>
        <w:tabs>
          <w:tab w:val="center" w:pos="210"/>
          <w:tab w:val="center" w:pos="630"/>
        </w:tabs>
        <w:spacing w:line="360" w:lineRule="auto"/>
        <w:ind w:left="630" w:hanging="525"/>
        <w:outlineLvl w:val="2"/>
        <w:rPr>
          <w:rFonts w:ascii="宋体" w:hAnsi="宋体" w:cs="宋体"/>
          <w:szCs w:val="21"/>
        </w:rPr>
      </w:pPr>
      <w:r>
        <w:rPr>
          <w:rFonts w:hint="eastAsia" w:ascii="宋体" w:hAnsi="宋体" w:cs="宋体"/>
          <w:szCs w:val="21"/>
        </w:rPr>
        <w:t>必须</w:t>
      </w:r>
      <w:r>
        <w:rPr>
          <w:rFonts w:hint="eastAsia" w:ascii="宋体" w:hAnsi="宋体" w:cs="宋体"/>
          <w:bCs/>
        </w:rPr>
        <w:t>按照第五章投标文件格式中的“政策适用性说明（适用于强制采购及优先采购节能产品或环境标志产品）”格式要求填写和提供全部资料；</w:t>
      </w:r>
    </w:p>
    <w:p>
      <w:pPr>
        <w:numPr>
          <w:ilvl w:val="0"/>
          <w:numId w:val="73"/>
        </w:numPr>
        <w:tabs>
          <w:tab w:val="center" w:pos="210"/>
          <w:tab w:val="center" w:pos="630"/>
        </w:tabs>
        <w:spacing w:line="360" w:lineRule="auto"/>
        <w:ind w:left="851" w:hanging="709"/>
        <w:outlineLvl w:val="2"/>
        <w:rPr>
          <w:rFonts w:ascii="宋体" w:hAnsi="宋体" w:cs="宋体"/>
          <w:szCs w:val="21"/>
        </w:rPr>
      </w:pPr>
      <w:r>
        <w:rPr>
          <w:rFonts w:hint="eastAsia" w:ascii="宋体" w:hAnsi="宋体" w:cs="宋体"/>
        </w:rPr>
        <w:t>扣除方法如下：节能或环境标志产品金额占项目总金额的比重达到10％－25％的（含10%，不含25%，下同），扣1％；达到25－50％的，扣2％；达到50％－75％的，扣3％；达到75％以上的扣4％（适用于优先采购节能产品或环境标志产品）。</w:t>
      </w:r>
    </w:p>
    <w:p>
      <w:pPr>
        <w:numPr>
          <w:ilvl w:val="0"/>
          <w:numId w:val="14"/>
        </w:numPr>
        <w:spacing w:line="360" w:lineRule="auto"/>
        <w:jc w:val="center"/>
        <w:outlineLvl w:val="1"/>
        <w:rPr>
          <w:rFonts w:ascii="宋体" w:hAnsi="宋体" w:cs="宋体"/>
          <w:b/>
          <w:bCs/>
          <w:sz w:val="30"/>
          <w:szCs w:val="30"/>
        </w:rPr>
      </w:pPr>
      <w:r>
        <w:rPr>
          <w:rFonts w:hint="eastAsia" w:ascii="宋体" w:hAnsi="宋体" w:cs="宋体"/>
          <w:b/>
          <w:bCs/>
          <w:sz w:val="30"/>
          <w:szCs w:val="30"/>
        </w:rPr>
        <w:t>关于信用信息查询渠道的使用</w:t>
      </w:r>
    </w:p>
    <w:p>
      <w:pPr>
        <w:numPr>
          <w:ilvl w:val="3"/>
          <w:numId w:val="15"/>
        </w:numPr>
        <w:tabs>
          <w:tab w:val="center" w:pos="210"/>
          <w:tab w:val="center" w:pos="420"/>
          <w:tab w:val="center" w:pos="630"/>
        </w:tabs>
        <w:spacing w:line="360" w:lineRule="auto"/>
        <w:outlineLvl w:val="2"/>
        <w:rPr>
          <w:rFonts w:ascii="宋体" w:hAnsi="宋体" w:cs="宋体"/>
        </w:rPr>
      </w:pPr>
      <w:r>
        <w:rPr>
          <w:rFonts w:hint="eastAsia" w:ascii="宋体" w:hAnsi="宋体" w:cs="宋体"/>
        </w:rPr>
        <w:t>信用记录查询渠道及截止时点</w:t>
      </w:r>
    </w:p>
    <w:p>
      <w:pPr>
        <w:numPr>
          <w:ilvl w:val="0"/>
          <w:numId w:val="74"/>
        </w:numPr>
        <w:tabs>
          <w:tab w:val="center" w:pos="210"/>
          <w:tab w:val="center" w:pos="630"/>
        </w:tabs>
        <w:spacing w:line="360" w:lineRule="auto"/>
        <w:ind w:left="630" w:hanging="525"/>
        <w:outlineLvl w:val="2"/>
        <w:rPr>
          <w:rFonts w:ascii="宋体" w:hAnsi="宋体" w:cs="宋体"/>
          <w:bCs/>
        </w:rPr>
      </w:pPr>
      <w:r>
        <w:rPr>
          <w:rFonts w:hint="eastAsia" w:ascii="宋体" w:hAnsi="宋体" w:cs="宋体"/>
        </w:rPr>
        <w:t>信用记录查询渠道：</w:t>
      </w:r>
      <w:r>
        <w:rPr>
          <w:rFonts w:hint="eastAsia" w:ascii="宋体" w:hAnsi="宋体" w:cs="宋体"/>
          <w:szCs w:val="21"/>
        </w:rPr>
        <w:t>“信用中国”网站(www.creditchina.gov.cn)、中国政府采购网(www.ccgp.gov.cn)等渠道查询相关主体信用记录。</w:t>
      </w:r>
    </w:p>
    <w:p>
      <w:pPr>
        <w:numPr>
          <w:ilvl w:val="0"/>
          <w:numId w:val="74"/>
        </w:numPr>
        <w:tabs>
          <w:tab w:val="center" w:pos="210"/>
          <w:tab w:val="center" w:pos="630"/>
        </w:tabs>
        <w:spacing w:line="360" w:lineRule="auto"/>
        <w:ind w:left="630" w:hanging="525"/>
        <w:outlineLvl w:val="2"/>
        <w:rPr>
          <w:rFonts w:ascii="宋体" w:hAnsi="宋体" w:cs="宋体"/>
          <w:bCs/>
        </w:rPr>
      </w:pPr>
      <w:r>
        <w:rPr>
          <w:rFonts w:hint="eastAsia" w:ascii="宋体" w:hAnsi="宋体" w:cs="宋体"/>
        </w:rPr>
        <w:t>信用记录查询截止时点：投标截止时间前</w:t>
      </w:r>
    </w:p>
    <w:p>
      <w:pPr>
        <w:numPr>
          <w:ilvl w:val="3"/>
          <w:numId w:val="15"/>
        </w:numPr>
        <w:tabs>
          <w:tab w:val="center" w:pos="210"/>
          <w:tab w:val="center" w:pos="420"/>
          <w:tab w:val="center" w:pos="630"/>
        </w:tabs>
        <w:spacing w:line="360" w:lineRule="auto"/>
        <w:outlineLvl w:val="2"/>
        <w:rPr>
          <w:rFonts w:ascii="宋体" w:hAnsi="宋体" w:cs="宋体"/>
          <w:bCs/>
        </w:rPr>
      </w:pPr>
      <w:r>
        <w:rPr>
          <w:rFonts w:hint="eastAsia" w:ascii="宋体" w:hAnsi="宋体" w:cs="宋体"/>
        </w:rPr>
        <w:t>信用信息查询记录和证据留存的具体方式 、信用信息的使用规则：</w:t>
      </w:r>
    </w:p>
    <w:p>
      <w:pPr>
        <w:numPr>
          <w:ilvl w:val="0"/>
          <w:numId w:val="75"/>
        </w:numPr>
        <w:tabs>
          <w:tab w:val="center" w:pos="210"/>
          <w:tab w:val="center" w:pos="630"/>
        </w:tabs>
        <w:spacing w:line="360" w:lineRule="auto"/>
        <w:ind w:left="630" w:hanging="525"/>
        <w:outlineLvl w:val="2"/>
        <w:rPr>
          <w:rFonts w:ascii="宋体" w:hAnsi="宋体" w:cs="宋体"/>
          <w:bCs/>
        </w:rPr>
      </w:pPr>
      <w:r>
        <w:rPr>
          <w:rFonts w:hint="eastAsia" w:ascii="宋体" w:hAnsi="宋体" w:cs="宋体"/>
        </w:rPr>
        <w:t>信用信息查询记录和证据留存的具体方式：</w:t>
      </w:r>
      <w:r>
        <w:rPr>
          <w:rFonts w:hint="eastAsia" w:ascii="宋体" w:hAnsi="宋体" w:cs="宋体"/>
          <w:szCs w:val="21"/>
        </w:rPr>
        <w:t>通过“信用中国”网站(www.creditchina.gov.cn)、中国政府采购网(www.ccgp.gov.cn)等渠道查询相关主体信用记录和证据，并打印网站相关页面</w:t>
      </w:r>
      <w:r>
        <w:rPr>
          <w:rFonts w:hint="eastAsia" w:ascii="宋体" w:hAnsi="宋体" w:cs="宋体"/>
        </w:rPr>
        <w:t>留存</w:t>
      </w:r>
      <w:r>
        <w:rPr>
          <w:rFonts w:hint="eastAsia" w:ascii="宋体" w:hAnsi="宋体" w:cs="宋体"/>
          <w:szCs w:val="21"/>
        </w:rPr>
        <w:t>。</w:t>
      </w:r>
    </w:p>
    <w:p>
      <w:pPr>
        <w:numPr>
          <w:ilvl w:val="0"/>
          <w:numId w:val="75"/>
        </w:numPr>
        <w:tabs>
          <w:tab w:val="center" w:pos="210"/>
          <w:tab w:val="center" w:pos="630"/>
        </w:tabs>
        <w:spacing w:line="360" w:lineRule="auto"/>
        <w:ind w:left="630" w:hanging="525"/>
        <w:outlineLvl w:val="2"/>
        <w:rPr>
          <w:rFonts w:ascii="宋体" w:hAnsi="宋体" w:cs="宋体"/>
          <w:bCs/>
        </w:rPr>
      </w:pPr>
      <w:r>
        <w:rPr>
          <w:rFonts w:hint="eastAsia" w:ascii="宋体" w:hAnsi="宋体" w:cs="宋体"/>
        </w:rPr>
        <w:t>信用信息的使用规则：</w:t>
      </w:r>
      <w:r>
        <w:rPr>
          <w:rFonts w:hint="eastAsia" w:ascii="宋体" w:hAnsi="宋体" w:cs="宋体"/>
          <w:szCs w:val="21"/>
        </w:rPr>
        <w:t>对列入失信被执行人、重大税收违法失信主体、政府采购严重违法失信行为记录名单及其他不符合《中华人民共和国政府采购法》第二十二条规定条件的供应商，应当拒绝其参与采购活动。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0"/>
          <w:numId w:val="14"/>
        </w:numPr>
        <w:spacing w:line="360" w:lineRule="auto"/>
        <w:jc w:val="center"/>
        <w:outlineLvl w:val="1"/>
        <w:rPr>
          <w:rFonts w:ascii="宋体" w:hAnsi="宋体" w:cs="宋体"/>
          <w:b/>
          <w:bCs/>
          <w:sz w:val="30"/>
          <w:szCs w:val="30"/>
        </w:rPr>
      </w:pPr>
      <w:r>
        <w:rPr>
          <w:rFonts w:hint="eastAsia" w:ascii="宋体" w:hAnsi="宋体" w:cs="宋体"/>
          <w:b/>
          <w:bCs/>
          <w:sz w:val="30"/>
          <w:szCs w:val="30"/>
        </w:rPr>
        <w:t>参照法律</w:t>
      </w:r>
    </w:p>
    <w:p>
      <w:pPr>
        <w:numPr>
          <w:ilvl w:val="3"/>
          <w:numId w:val="15"/>
        </w:numPr>
        <w:tabs>
          <w:tab w:val="center" w:pos="210"/>
          <w:tab w:val="center" w:pos="420"/>
          <w:tab w:val="center" w:pos="630"/>
        </w:tabs>
        <w:spacing w:line="360" w:lineRule="auto"/>
        <w:outlineLvl w:val="2"/>
        <w:rPr>
          <w:rFonts w:ascii="宋体" w:hAnsi="宋体" w:cs="宋体"/>
          <w:szCs w:val="21"/>
        </w:rPr>
      </w:pPr>
      <w:r>
        <w:rPr>
          <w:rFonts w:hint="eastAsia" w:ascii="宋体" w:hAnsi="宋体" w:cs="宋体"/>
          <w:szCs w:val="21"/>
        </w:rPr>
        <w:t>采购人、采购代理机构及投标人的一切招标投标活动均参照《中华人民共和国政府采购法》及《中华人民共和国政府采购法实施条例》及其配套的法规、规章、政策。</w:t>
      </w:r>
    </w:p>
    <w:p>
      <w:pPr>
        <w:numPr>
          <w:ilvl w:val="0"/>
          <w:numId w:val="14"/>
        </w:numPr>
        <w:spacing w:line="360" w:lineRule="auto"/>
        <w:jc w:val="center"/>
        <w:outlineLvl w:val="1"/>
        <w:rPr>
          <w:rFonts w:ascii="宋体" w:hAnsi="宋体" w:cs="宋体"/>
          <w:b/>
          <w:bCs/>
          <w:sz w:val="30"/>
          <w:szCs w:val="30"/>
        </w:rPr>
      </w:pPr>
      <w:r>
        <w:rPr>
          <w:rFonts w:hint="eastAsia" w:ascii="宋体" w:hAnsi="宋体" w:cs="宋体"/>
          <w:b/>
          <w:bCs/>
          <w:sz w:val="30"/>
          <w:szCs w:val="30"/>
        </w:rPr>
        <w:t>质疑函范本</w:t>
      </w:r>
    </w:p>
    <w:p>
      <w:pPr>
        <w:adjustRightInd w:val="0"/>
        <w:snapToGrid w:val="0"/>
        <w:spacing w:before="312" w:beforeLines="100" w:line="360" w:lineRule="auto"/>
        <w:rPr>
          <w:rFonts w:ascii="宋体" w:hAnsi="宋体" w:cs="宋体"/>
          <w:bCs/>
          <w:szCs w:val="21"/>
        </w:rPr>
      </w:pPr>
      <w:r>
        <w:rPr>
          <w:rFonts w:hint="eastAsia" w:ascii="宋体" w:hAnsi="宋体" w:cs="宋体"/>
          <w:bCs/>
          <w:szCs w:val="21"/>
        </w:rPr>
        <w:t>一、质疑供应商基本信息</w:t>
      </w:r>
    </w:p>
    <w:p>
      <w:pPr>
        <w:adjustRightInd w:val="0"/>
        <w:snapToGrid w:val="0"/>
        <w:spacing w:line="360" w:lineRule="auto"/>
        <w:rPr>
          <w:rFonts w:ascii="宋体" w:hAnsi="宋体" w:cs="宋体"/>
          <w:szCs w:val="21"/>
          <w:u w:val="dotted"/>
        </w:rPr>
      </w:pPr>
      <w:r>
        <w:rPr>
          <w:rFonts w:hint="eastAsia" w:ascii="宋体" w:hAnsi="宋体" w:cs="宋体"/>
          <w:szCs w:val="21"/>
        </w:rPr>
        <w:t>质疑供应商：</w:t>
      </w:r>
      <w:r>
        <w:rPr>
          <w:rFonts w:hint="eastAsia" w:ascii="宋体" w:hAnsi="宋体" w:cs="宋体"/>
          <w:szCs w:val="21"/>
          <w:u w:val="dotted"/>
        </w:rPr>
        <w:t xml:space="preserve">                                        </w:t>
      </w:r>
    </w:p>
    <w:p>
      <w:pPr>
        <w:adjustRightInd w:val="0"/>
        <w:snapToGrid w:val="0"/>
        <w:spacing w:line="360" w:lineRule="auto"/>
        <w:rPr>
          <w:rFonts w:ascii="宋体" w:hAnsi="宋体" w:cs="宋体"/>
          <w:szCs w:val="21"/>
        </w:rPr>
      </w:pPr>
      <w:r>
        <w:rPr>
          <w:rFonts w:hint="eastAsia" w:ascii="宋体" w:hAnsi="宋体" w:cs="宋体"/>
          <w:szCs w:val="21"/>
        </w:rPr>
        <w:t>地址：</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adjustRightInd w:val="0"/>
        <w:snapToGrid w:val="0"/>
        <w:spacing w:line="360" w:lineRule="auto"/>
        <w:rPr>
          <w:rFonts w:ascii="宋体" w:hAnsi="宋体" w:cs="宋体"/>
          <w:szCs w:val="21"/>
        </w:rPr>
      </w:pPr>
      <w:r>
        <w:rPr>
          <w:rFonts w:hint="eastAsia" w:ascii="宋体" w:hAnsi="宋体" w:cs="宋体"/>
          <w:szCs w:val="21"/>
        </w:rPr>
        <w:t>联系人：</w:t>
      </w:r>
      <w:r>
        <w:rPr>
          <w:rFonts w:hint="eastAsia" w:ascii="宋体" w:hAnsi="宋体" w:cs="宋体"/>
          <w:szCs w:val="21"/>
          <w:u w:val="dotted"/>
        </w:rPr>
        <w:t xml:space="preserve">                      </w:t>
      </w:r>
      <w:r>
        <w:rPr>
          <w:rFonts w:hint="eastAsia" w:ascii="宋体" w:hAnsi="宋体" w:cs="宋体"/>
          <w:szCs w:val="21"/>
        </w:rPr>
        <w:t>联系电话：</w:t>
      </w:r>
      <w:r>
        <w:rPr>
          <w:rFonts w:hint="eastAsia" w:ascii="宋体" w:hAnsi="宋体" w:cs="宋体"/>
          <w:szCs w:val="21"/>
          <w:u w:val="dotted"/>
        </w:rPr>
        <w:t xml:space="preserve">                              </w:t>
      </w:r>
    </w:p>
    <w:p>
      <w:pPr>
        <w:adjustRightInd w:val="0"/>
        <w:snapToGrid w:val="0"/>
        <w:spacing w:line="360" w:lineRule="auto"/>
        <w:rPr>
          <w:rFonts w:ascii="宋体" w:hAnsi="宋体" w:cs="宋体"/>
          <w:szCs w:val="21"/>
          <w:u w:val="dotted"/>
        </w:rPr>
      </w:pPr>
      <w:r>
        <w:rPr>
          <w:rFonts w:hint="eastAsia" w:ascii="宋体" w:hAnsi="宋体" w:cs="宋体"/>
          <w:szCs w:val="21"/>
        </w:rPr>
        <w:t>授权代表：</w:t>
      </w:r>
      <w:r>
        <w:rPr>
          <w:rFonts w:hint="eastAsia" w:ascii="宋体" w:hAnsi="宋体" w:cs="宋体"/>
          <w:szCs w:val="21"/>
          <w:u w:val="dotted"/>
        </w:rPr>
        <w:t xml:space="preserve">                                          </w:t>
      </w:r>
    </w:p>
    <w:p>
      <w:pPr>
        <w:adjustRightInd w:val="0"/>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dotted"/>
        </w:rPr>
        <w:t xml:space="preserve">                                           </w:t>
      </w:r>
      <w:r>
        <w:rPr>
          <w:rFonts w:hint="eastAsia" w:ascii="宋体" w:hAnsi="宋体" w:cs="宋体"/>
          <w:szCs w:val="21"/>
        </w:rPr>
        <w:t xml:space="preserve"> </w:t>
      </w:r>
    </w:p>
    <w:p>
      <w:pPr>
        <w:adjustRightInd w:val="0"/>
        <w:snapToGrid w:val="0"/>
        <w:spacing w:line="360" w:lineRule="auto"/>
        <w:rPr>
          <w:rFonts w:ascii="宋体" w:hAnsi="宋体" w:cs="宋体"/>
          <w:szCs w:val="21"/>
        </w:rPr>
      </w:pPr>
      <w:r>
        <w:rPr>
          <w:rFonts w:hint="eastAsia" w:ascii="宋体" w:hAnsi="宋体" w:cs="宋体"/>
          <w:szCs w:val="21"/>
        </w:rPr>
        <w:t xml:space="preserve">地址： </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adjustRightInd w:val="0"/>
        <w:snapToGrid w:val="0"/>
        <w:spacing w:line="360" w:lineRule="auto"/>
        <w:rPr>
          <w:rFonts w:ascii="宋体" w:hAnsi="宋体" w:cs="宋体"/>
          <w:bCs/>
          <w:szCs w:val="21"/>
        </w:rPr>
      </w:pPr>
      <w:r>
        <w:rPr>
          <w:rFonts w:hint="eastAsia" w:ascii="宋体" w:hAnsi="宋体" w:cs="宋体"/>
          <w:bCs/>
          <w:szCs w:val="21"/>
        </w:rPr>
        <w:t>二、质疑项目基本情况</w:t>
      </w:r>
    </w:p>
    <w:p>
      <w:pPr>
        <w:adjustRightInd w:val="0"/>
        <w:snapToGrid w:val="0"/>
        <w:spacing w:line="360" w:lineRule="auto"/>
        <w:rPr>
          <w:rFonts w:ascii="宋体" w:hAnsi="宋体" w:cs="宋体"/>
          <w:szCs w:val="21"/>
        </w:rPr>
      </w:pPr>
      <w:r>
        <w:rPr>
          <w:rFonts w:hint="eastAsia" w:ascii="宋体" w:hAnsi="宋体" w:cs="宋体"/>
          <w:szCs w:val="21"/>
        </w:rPr>
        <w:t>质疑项目的名称：</w:t>
      </w:r>
      <w:r>
        <w:rPr>
          <w:rFonts w:hint="eastAsia" w:ascii="宋体" w:hAnsi="宋体" w:cs="宋体"/>
          <w:szCs w:val="21"/>
          <w:u w:val="dotted"/>
        </w:rPr>
        <w:t xml:space="preserve">                                      </w:t>
      </w:r>
    </w:p>
    <w:p>
      <w:pPr>
        <w:adjustRightInd w:val="0"/>
        <w:snapToGrid w:val="0"/>
        <w:spacing w:line="360" w:lineRule="auto"/>
        <w:rPr>
          <w:rFonts w:ascii="宋体" w:hAnsi="宋体" w:cs="宋体"/>
          <w:szCs w:val="21"/>
        </w:rPr>
      </w:pPr>
      <w:r>
        <w:rPr>
          <w:rFonts w:hint="eastAsia" w:ascii="宋体" w:hAnsi="宋体" w:cs="宋体"/>
          <w:szCs w:val="21"/>
        </w:rPr>
        <w:t>质疑项目的编号：</w:t>
      </w:r>
      <w:r>
        <w:rPr>
          <w:rFonts w:hint="eastAsia" w:ascii="宋体" w:hAnsi="宋体" w:cs="宋体"/>
          <w:szCs w:val="21"/>
          <w:u w:val="dotted"/>
        </w:rPr>
        <w:t xml:space="preserve">               </w:t>
      </w:r>
      <w:r>
        <w:rPr>
          <w:rFonts w:hint="eastAsia" w:ascii="宋体" w:hAnsi="宋体" w:cs="宋体"/>
          <w:szCs w:val="21"/>
        </w:rPr>
        <w:t>采购包：</w:t>
      </w:r>
      <w:r>
        <w:rPr>
          <w:rFonts w:hint="eastAsia" w:ascii="宋体" w:hAnsi="宋体" w:cs="宋体"/>
          <w:szCs w:val="21"/>
          <w:u w:val="dotted"/>
        </w:rPr>
        <w:t xml:space="preserve">                 </w:t>
      </w:r>
    </w:p>
    <w:p>
      <w:pPr>
        <w:adjustRightInd w:val="0"/>
        <w:snapToGrid w:val="0"/>
        <w:spacing w:line="360" w:lineRule="auto"/>
        <w:rPr>
          <w:rFonts w:ascii="宋体" w:hAnsi="宋体" w:cs="宋体"/>
          <w:szCs w:val="21"/>
          <w:u w:val="dotted"/>
        </w:rPr>
      </w:pPr>
      <w:r>
        <w:rPr>
          <w:rFonts w:hint="eastAsia" w:ascii="宋体" w:hAnsi="宋体" w:cs="宋体"/>
          <w:szCs w:val="21"/>
        </w:rPr>
        <w:t>采购人名称：</w:t>
      </w:r>
      <w:r>
        <w:rPr>
          <w:rFonts w:hint="eastAsia" w:ascii="宋体" w:hAnsi="宋体" w:cs="宋体"/>
          <w:szCs w:val="21"/>
          <w:u w:val="dotted"/>
        </w:rPr>
        <w:t xml:space="preserve">                                         </w:t>
      </w:r>
    </w:p>
    <w:p>
      <w:pPr>
        <w:adjustRightInd w:val="0"/>
        <w:snapToGrid w:val="0"/>
        <w:spacing w:line="360" w:lineRule="auto"/>
        <w:rPr>
          <w:rFonts w:ascii="宋体" w:hAnsi="宋体" w:cs="宋体"/>
          <w:szCs w:val="21"/>
        </w:rPr>
      </w:pPr>
      <w:r>
        <w:rPr>
          <w:rFonts w:hint="eastAsia" w:ascii="宋体" w:hAnsi="宋体" w:cs="宋体"/>
          <w:szCs w:val="21"/>
        </w:rPr>
        <w:t>采购文件获取日期：</w:t>
      </w:r>
      <w:r>
        <w:rPr>
          <w:rFonts w:hint="eastAsia" w:ascii="宋体" w:hAnsi="宋体" w:cs="宋体"/>
          <w:szCs w:val="21"/>
          <w:u w:val="dotted"/>
        </w:rPr>
        <w:t xml:space="preserve">                                   </w:t>
      </w:r>
    </w:p>
    <w:p>
      <w:pPr>
        <w:adjustRightInd w:val="0"/>
        <w:snapToGrid w:val="0"/>
        <w:spacing w:line="360" w:lineRule="auto"/>
        <w:rPr>
          <w:rFonts w:ascii="宋体" w:hAnsi="宋体" w:cs="宋体"/>
          <w:bCs/>
          <w:szCs w:val="21"/>
        </w:rPr>
      </w:pPr>
      <w:r>
        <w:rPr>
          <w:rFonts w:hint="eastAsia" w:ascii="宋体" w:hAnsi="宋体" w:cs="宋体"/>
          <w:bCs/>
          <w:szCs w:val="21"/>
        </w:rPr>
        <w:t>三、质疑事项具体内容</w:t>
      </w:r>
    </w:p>
    <w:p>
      <w:pPr>
        <w:adjustRightInd w:val="0"/>
        <w:snapToGrid w:val="0"/>
        <w:spacing w:line="360" w:lineRule="auto"/>
        <w:rPr>
          <w:rFonts w:ascii="宋体" w:hAnsi="宋体" w:cs="宋体"/>
          <w:szCs w:val="21"/>
          <w:u w:val="dotted"/>
        </w:rPr>
      </w:pPr>
      <w:r>
        <w:rPr>
          <w:rFonts w:hint="eastAsia" w:ascii="宋体" w:hAnsi="宋体" w:cs="宋体"/>
          <w:szCs w:val="21"/>
        </w:rPr>
        <w:t>质疑事项1：</w:t>
      </w:r>
      <w:r>
        <w:rPr>
          <w:rFonts w:hint="eastAsia" w:ascii="宋体" w:hAnsi="宋体" w:cs="宋体"/>
          <w:szCs w:val="21"/>
          <w:u w:val="dotted"/>
        </w:rPr>
        <w:t xml:space="preserve">                                         </w:t>
      </w:r>
    </w:p>
    <w:p>
      <w:pPr>
        <w:adjustRightInd w:val="0"/>
        <w:snapToGrid w:val="0"/>
        <w:spacing w:line="360" w:lineRule="auto"/>
        <w:rPr>
          <w:rFonts w:ascii="宋体" w:hAnsi="宋体" w:cs="宋体"/>
          <w:szCs w:val="21"/>
          <w:u w:val="dotted"/>
        </w:rPr>
      </w:pPr>
      <w:r>
        <w:rPr>
          <w:rFonts w:hint="eastAsia" w:ascii="宋体" w:hAnsi="宋体" w:cs="宋体"/>
          <w:szCs w:val="21"/>
        </w:rPr>
        <w:t>事实依据：</w:t>
      </w:r>
      <w:r>
        <w:rPr>
          <w:rFonts w:hint="eastAsia" w:ascii="宋体" w:hAnsi="宋体" w:cs="宋体"/>
          <w:szCs w:val="21"/>
          <w:u w:val="dotted"/>
        </w:rPr>
        <w:t xml:space="preserve">                                          </w:t>
      </w:r>
    </w:p>
    <w:p>
      <w:pPr>
        <w:adjustRightInd w:val="0"/>
        <w:snapToGrid w:val="0"/>
        <w:spacing w:line="360" w:lineRule="auto"/>
        <w:rPr>
          <w:rFonts w:ascii="宋体" w:hAnsi="宋体" w:cs="宋体"/>
          <w:szCs w:val="21"/>
        </w:rPr>
      </w:pPr>
      <w:r>
        <w:rPr>
          <w:rFonts w:hint="eastAsia" w:ascii="宋体" w:hAnsi="宋体" w:cs="宋体"/>
          <w:szCs w:val="21"/>
          <w:u w:val="dotted"/>
        </w:rPr>
        <w:t xml:space="preserve">                                                    </w:t>
      </w:r>
    </w:p>
    <w:p>
      <w:pPr>
        <w:adjustRightInd w:val="0"/>
        <w:snapToGrid w:val="0"/>
        <w:spacing w:line="360" w:lineRule="auto"/>
        <w:rPr>
          <w:rFonts w:ascii="宋体" w:hAnsi="宋体" w:cs="宋体"/>
          <w:szCs w:val="21"/>
          <w:u w:val="dotted"/>
        </w:rPr>
      </w:pPr>
      <w:r>
        <w:rPr>
          <w:rFonts w:hint="eastAsia" w:ascii="宋体" w:hAnsi="宋体" w:cs="宋体"/>
          <w:szCs w:val="21"/>
        </w:rPr>
        <w:t>法律依据：</w:t>
      </w:r>
      <w:r>
        <w:rPr>
          <w:rFonts w:hint="eastAsia" w:ascii="宋体" w:hAnsi="宋体" w:cs="宋体"/>
          <w:szCs w:val="21"/>
          <w:u w:val="dotted"/>
        </w:rPr>
        <w:t xml:space="preserve">                                          </w:t>
      </w:r>
    </w:p>
    <w:p>
      <w:pPr>
        <w:adjustRightInd w:val="0"/>
        <w:snapToGrid w:val="0"/>
        <w:spacing w:line="360" w:lineRule="auto"/>
        <w:rPr>
          <w:rFonts w:ascii="宋体" w:hAnsi="宋体" w:cs="宋体"/>
          <w:szCs w:val="21"/>
          <w:u w:val="dotted"/>
        </w:rPr>
      </w:pPr>
      <w:r>
        <w:rPr>
          <w:rFonts w:hint="eastAsia" w:ascii="宋体" w:hAnsi="宋体" w:cs="宋体"/>
          <w:szCs w:val="21"/>
          <w:u w:val="dotted"/>
        </w:rPr>
        <w:t xml:space="preserve">                                                    </w:t>
      </w:r>
    </w:p>
    <w:p>
      <w:pPr>
        <w:adjustRightInd w:val="0"/>
        <w:snapToGrid w:val="0"/>
        <w:spacing w:line="360" w:lineRule="auto"/>
        <w:rPr>
          <w:rFonts w:ascii="宋体" w:hAnsi="宋体" w:cs="宋体"/>
          <w:szCs w:val="21"/>
          <w:u w:val="dotted"/>
        </w:rPr>
      </w:pPr>
      <w:r>
        <w:rPr>
          <w:rFonts w:hint="eastAsia" w:ascii="宋体" w:hAnsi="宋体" w:cs="宋体"/>
          <w:szCs w:val="21"/>
        </w:rPr>
        <w:t>质疑事项2</w:t>
      </w:r>
    </w:p>
    <w:p>
      <w:pPr>
        <w:adjustRightInd w:val="0"/>
        <w:snapToGrid w:val="0"/>
        <w:spacing w:line="360" w:lineRule="auto"/>
        <w:rPr>
          <w:rFonts w:ascii="宋体" w:hAnsi="宋体" w:cs="宋体"/>
          <w:szCs w:val="21"/>
        </w:rPr>
      </w:pPr>
      <w:r>
        <w:rPr>
          <w:rFonts w:hint="eastAsia" w:ascii="宋体" w:hAnsi="宋体" w:cs="宋体"/>
          <w:szCs w:val="21"/>
        </w:rPr>
        <w:t>……</w:t>
      </w:r>
    </w:p>
    <w:p>
      <w:pPr>
        <w:adjustRightInd w:val="0"/>
        <w:snapToGrid w:val="0"/>
        <w:spacing w:line="360" w:lineRule="auto"/>
        <w:rPr>
          <w:rFonts w:ascii="宋体" w:hAnsi="宋体" w:cs="宋体"/>
          <w:bCs/>
          <w:szCs w:val="21"/>
        </w:rPr>
      </w:pPr>
      <w:r>
        <w:rPr>
          <w:rFonts w:hint="eastAsia" w:ascii="宋体" w:hAnsi="宋体" w:cs="宋体"/>
          <w:bCs/>
          <w:szCs w:val="21"/>
        </w:rPr>
        <w:t>四、与质疑事项相关的质疑请求</w:t>
      </w:r>
    </w:p>
    <w:p>
      <w:pPr>
        <w:adjustRightInd w:val="0"/>
        <w:snapToGrid w:val="0"/>
        <w:spacing w:line="360" w:lineRule="auto"/>
        <w:rPr>
          <w:rFonts w:ascii="宋体" w:hAnsi="宋体" w:cs="宋体"/>
          <w:szCs w:val="21"/>
          <w:u w:val="dotted"/>
        </w:rPr>
      </w:pPr>
      <w:r>
        <w:rPr>
          <w:rFonts w:hint="eastAsia" w:ascii="宋体" w:hAnsi="宋体" w:cs="宋体"/>
          <w:szCs w:val="21"/>
        </w:rPr>
        <w:t>请求：</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 xml:space="preserve">日期：    </w:t>
      </w:r>
    </w:p>
    <w:p>
      <w:pPr>
        <w:rPr>
          <w:rFonts w:ascii="宋体" w:hAnsi="宋体" w:cs="宋体"/>
          <w:b/>
          <w:sz w:val="32"/>
          <w:szCs w:val="32"/>
        </w:rPr>
      </w:pPr>
    </w:p>
    <w:p>
      <w:pPr>
        <w:spacing w:line="360" w:lineRule="auto"/>
        <w:rPr>
          <w:rFonts w:ascii="宋体" w:hAnsi="宋体" w:cs="宋体"/>
          <w:b/>
          <w:szCs w:val="21"/>
        </w:rPr>
      </w:pPr>
      <w:r>
        <w:rPr>
          <w:rFonts w:hint="eastAsia" w:ascii="宋体" w:hAnsi="宋体" w:cs="宋体"/>
          <w:b/>
          <w:szCs w:val="21"/>
        </w:rPr>
        <w:t>质疑函制作说明：</w:t>
      </w:r>
    </w:p>
    <w:p>
      <w:pPr>
        <w:widowControl/>
        <w:spacing w:line="360" w:lineRule="auto"/>
        <w:ind w:firstLine="420" w:firstLineChars="200"/>
        <w:jc w:val="left"/>
        <w:rPr>
          <w:rFonts w:ascii="宋体" w:hAnsi="宋体" w:cs="宋体"/>
          <w:szCs w:val="21"/>
        </w:rPr>
      </w:pPr>
      <w:r>
        <w:rPr>
          <w:rFonts w:hint="eastAsia" w:ascii="宋体" w:hAnsi="宋体" w:cs="宋体"/>
          <w:szCs w:val="21"/>
        </w:rPr>
        <w:t>1.供应商提出质疑时，应提交质疑函和必要的证明材料。</w:t>
      </w:r>
    </w:p>
    <w:p>
      <w:pPr>
        <w:widowControl/>
        <w:spacing w:line="360" w:lineRule="auto"/>
        <w:ind w:firstLine="420" w:firstLineChars="200"/>
        <w:jc w:val="left"/>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w:t>
      </w:r>
      <w:r>
        <w:rPr>
          <w:rFonts w:hint="eastAsia" w:ascii="宋体" w:hAnsi="宋体" w:cs="宋体"/>
          <w:kern w:val="0"/>
          <w:szCs w:val="21"/>
        </w:rPr>
        <w:t>供应商签署的授权委托书。授权委托书应载明代理人的姓名或者名称、代理事项、具体权限、期限和相关事项。</w:t>
      </w:r>
    </w:p>
    <w:p>
      <w:pPr>
        <w:widowControl/>
        <w:spacing w:line="360" w:lineRule="auto"/>
        <w:ind w:firstLine="420" w:firstLineChars="200"/>
        <w:jc w:val="left"/>
        <w:rPr>
          <w:rFonts w:ascii="宋体" w:hAnsi="宋体" w:cs="宋体"/>
          <w:szCs w:val="21"/>
        </w:rPr>
      </w:pPr>
      <w:r>
        <w:rPr>
          <w:rFonts w:hint="eastAsia" w:ascii="宋体" w:hAnsi="宋体" w:cs="宋体"/>
          <w:szCs w:val="21"/>
        </w:rPr>
        <w:t>3.质疑供应商若对项目的某一采购包进行质疑，质疑函中应列明具体采购包</w:t>
      </w:r>
    </w:p>
    <w:p>
      <w:pPr>
        <w:widowControl/>
        <w:spacing w:line="360" w:lineRule="auto"/>
        <w:ind w:firstLine="420" w:firstLineChars="200"/>
        <w:jc w:val="left"/>
        <w:rPr>
          <w:rFonts w:ascii="宋体" w:hAnsi="宋体" w:cs="宋体"/>
          <w:szCs w:val="21"/>
        </w:rPr>
      </w:pPr>
      <w:r>
        <w:rPr>
          <w:rFonts w:hint="eastAsia" w:ascii="宋体" w:hAnsi="宋体" w:cs="宋体"/>
          <w:szCs w:val="21"/>
        </w:rPr>
        <w:t>4.质疑函的质疑事项应具体、明确，并有必要的事实依据和法律依据。</w:t>
      </w:r>
    </w:p>
    <w:p>
      <w:pPr>
        <w:widowControl/>
        <w:spacing w:line="360" w:lineRule="auto"/>
        <w:ind w:firstLine="420" w:firstLineChars="200"/>
        <w:jc w:val="left"/>
        <w:rPr>
          <w:rFonts w:ascii="宋体" w:hAnsi="宋体" w:cs="宋体"/>
          <w:szCs w:val="21"/>
        </w:rPr>
      </w:pPr>
      <w:r>
        <w:rPr>
          <w:rFonts w:hint="eastAsia" w:ascii="宋体" w:hAnsi="宋体" w:cs="宋体"/>
          <w:szCs w:val="21"/>
        </w:rPr>
        <w:t>5.质疑函的质疑请求应与质疑事项相关。</w:t>
      </w:r>
    </w:p>
    <w:p>
      <w:pPr>
        <w:widowControl/>
        <w:spacing w:line="360" w:lineRule="auto"/>
        <w:ind w:firstLine="420" w:firstLineChars="200"/>
        <w:jc w:val="left"/>
        <w:rPr>
          <w:rFonts w:ascii="宋体" w:hAnsi="宋体" w:cs="宋体"/>
          <w:sz w:val="32"/>
          <w:szCs w:val="32"/>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spacing w:line="360" w:lineRule="auto"/>
        <w:rPr>
          <w:rFonts w:ascii="宋体" w:hAnsi="宋体" w:cs="宋体"/>
        </w:rPr>
      </w:pPr>
      <w:r>
        <w:rPr>
          <w:rFonts w:hint="eastAsia" w:ascii="宋体" w:hAnsi="宋体" w:cs="宋体"/>
        </w:rPr>
        <w:br w:type="page"/>
      </w:r>
      <w:bookmarkStart w:id="50" w:name="_Toc43264514"/>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4"/>
        <w:spacing w:line="360" w:lineRule="auto"/>
        <w:rPr>
          <w:rFonts w:ascii="宋体" w:hAnsi="宋体" w:eastAsia="宋体" w:cs="宋体"/>
          <w:color w:val="auto"/>
          <w:kern w:val="0"/>
        </w:rPr>
      </w:pPr>
      <w:bookmarkStart w:id="51" w:name="_Toc413314030"/>
      <w:bookmarkStart w:id="52" w:name="_Toc386099965"/>
      <w:bookmarkStart w:id="53" w:name="_Toc386099825"/>
      <w:bookmarkStart w:id="54" w:name="_Toc384824326"/>
      <w:r>
        <w:rPr>
          <w:rFonts w:hint="eastAsia" w:ascii="宋体" w:hAnsi="宋体" w:eastAsia="宋体" w:cs="宋体"/>
          <w:color w:val="auto"/>
          <w:kern w:val="0"/>
        </w:rPr>
        <w:t>第四章  合同条款</w:t>
      </w:r>
      <w:bookmarkEnd w:id="51"/>
      <w:bookmarkEnd w:id="52"/>
      <w:bookmarkEnd w:id="53"/>
      <w:bookmarkEnd w:id="54"/>
    </w:p>
    <w:p>
      <w:pPr>
        <w:spacing w:line="360" w:lineRule="auto"/>
        <w:jc w:val="left"/>
        <w:rPr>
          <w:rFonts w:ascii="宋体" w:hAnsi="宋体" w:cs="宋体"/>
          <w:b/>
          <w:bCs/>
          <w:sz w:val="30"/>
        </w:rPr>
      </w:pPr>
    </w:p>
    <w:p>
      <w:pPr>
        <w:spacing w:line="360" w:lineRule="auto"/>
        <w:jc w:val="left"/>
        <w:rPr>
          <w:rFonts w:ascii="宋体" w:hAnsi="宋体" w:cs="宋体"/>
          <w:b/>
          <w:bCs/>
          <w:sz w:val="30"/>
        </w:rPr>
      </w:pPr>
      <w:r>
        <w:rPr>
          <w:rFonts w:hint="eastAsia" w:ascii="宋体" w:hAnsi="宋体" w:cs="宋体"/>
          <w:b/>
          <w:bCs/>
          <w:sz w:val="30"/>
        </w:rPr>
        <w:t xml:space="preserve">注： </w:t>
      </w:r>
    </w:p>
    <w:p>
      <w:pPr>
        <w:spacing w:line="360" w:lineRule="auto"/>
        <w:ind w:firstLine="301" w:firstLineChars="100"/>
        <w:jc w:val="left"/>
        <w:rPr>
          <w:rFonts w:ascii="宋体" w:hAnsi="宋体" w:cs="宋体"/>
          <w:szCs w:val="28"/>
        </w:rPr>
      </w:pPr>
      <w:r>
        <w:rPr>
          <w:rFonts w:hint="eastAsia" w:ascii="宋体" w:hAnsi="宋体" w:cs="宋体"/>
          <w:b/>
          <w:bCs/>
          <w:sz w:val="30"/>
        </w:rPr>
        <w:t>（合同格式为合同的参考文本，合同签订双方可根据项目的具体要求进行修订）</w:t>
      </w:r>
    </w:p>
    <w:p>
      <w:pPr>
        <w:widowControl/>
        <w:jc w:val="left"/>
        <w:rPr>
          <w:rFonts w:ascii="宋体" w:hAnsi="宋体" w:cs="宋体"/>
        </w:rPr>
      </w:pPr>
    </w:p>
    <w:p>
      <w:pPr>
        <w:pStyle w:val="19"/>
        <w:spacing w:line="360" w:lineRule="auto"/>
        <w:ind w:firstLine="562"/>
        <w:outlineLvl w:val="0"/>
        <w:rPr>
          <w:rFonts w:hAnsi="宋体" w:cs="宋体"/>
          <w:b/>
          <w:bCs/>
          <w:sz w:val="28"/>
          <w:szCs w:val="28"/>
        </w:rPr>
      </w:pPr>
      <w:r>
        <w:rPr>
          <w:rFonts w:hint="eastAsia" w:hAnsi="宋体" w:cs="宋体"/>
          <w:b/>
          <w:bCs/>
          <w:sz w:val="28"/>
          <w:szCs w:val="28"/>
        </w:rPr>
        <w:br w:type="page"/>
      </w:r>
      <w:r>
        <w:rPr>
          <w:rFonts w:hint="eastAsia" w:hAnsi="宋体" w:cs="宋体"/>
          <w:b/>
          <w:bCs/>
          <w:sz w:val="28"/>
          <w:szCs w:val="28"/>
        </w:rPr>
        <w:t>合同格式一（适用于中华人民共和国关境内提供的货物和服务）</w:t>
      </w:r>
    </w:p>
    <w:p>
      <w:pPr>
        <w:pStyle w:val="19"/>
        <w:spacing w:line="360" w:lineRule="auto"/>
        <w:jc w:val="center"/>
        <w:rPr>
          <w:rFonts w:hAnsi="宋体" w:cs="宋体"/>
          <w:b/>
          <w:bCs/>
          <w:sz w:val="28"/>
          <w:szCs w:val="28"/>
        </w:rPr>
      </w:pPr>
      <w:r>
        <w:rPr>
          <w:rFonts w:hint="eastAsia" w:hAnsi="宋体" w:cs="宋体"/>
          <w:b/>
          <w:bCs/>
          <w:sz w:val="28"/>
          <w:szCs w:val="28"/>
        </w:rPr>
        <w:t>采购合同</w:t>
      </w:r>
    </w:p>
    <w:p>
      <w:pPr>
        <w:pStyle w:val="19"/>
        <w:spacing w:line="360" w:lineRule="auto"/>
        <w:jc w:val="center"/>
        <w:rPr>
          <w:rFonts w:hAnsi="宋体" w:cs="宋体"/>
          <w:b/>
          <w:bCs/>
          <w:sz w:val="28"/>
          <w:szCs w:val="28"/>
        </w:rPr>
      </w:pPr>
      <w:r>
        <w:rPr>
          <w:rFonts w:hint="eastAsia" w:hAnsi="宋体" w:cs="宋体"/>
        </w:rPr>
        <w:t xml:space="preserve">                                                合同编号：</w:t>
      </w:r>
    </w:p>
    <w:p>
      <w:pPr>
        <w:pStyle w:val="19"/>
        <w:spacing w:line="360" w:lineRule="auto"/>
        <w:rPr>
          <w:rFonts w:hAnsi="宋体" w:cs="宋体"/>
        </w:rPr>
      </w:pPr>
      <w:r>
        <w:rPr>
          <w:rFonts w:hint="eastAsia" w:hAnsi="宋体" w:cs="宋体"/>
        </w:rPr>
        <w:t xml:space="preserve">甲方（采购人）：                                </w:t>
      </w:r>
    </w:p>
    <w:p>
      <w:pPr>
        <w:pStyle w:val="19"/>
        <w:spacing w:line="360" w:lineRule="auto"/>
        <w:rPr>
          <w:rFonts w:hAnsi="宋体" w:cs="宋体"/>
        </w:rPr>
      </w:pPr>
      <w:r>
        <w:rPr>
          <w:rFonts w:hint="eastAsia" w:hAnsi="宋体" w:cs="宋体"/>
        </w:rPr>
        <w:t xml:space="preserve">乙方（中标人）：                                </w:t>
      </w:r>
    </w:p>
    <w:p>
      <w:pPr>
        <w:pStyle w:val="19"/>
        <w:spacing w:line="360" w:lineRule="auto"/>
        <w:rPr>
          <w:rFonts w:hAnsi="宋体" w:cs="宋体"/>
        </w:rPr>
      </w:pPr>
      <w:r>
        <w:rPr>
          <w:rFonts w:hint="eastAsia" w:hAnsi="宋体" w:cs="宋体"/>
        </w:rPr>
        <w:t xml:space="preserve">    参照《中华人民共和国政府采购法》、《中华人民共和国民法典》等相关法律法规及</w:t>
      </w:r>
      <w:r>
        <w:rPr>
          <w:rFonts w:hint="eastAsia" w:hAnsi="宋体" w:cs="宋体"/>
          <w:u w:val="single"/>
        </w:rPr>
        <w:t>汕头大学医学院一体化荧光显微成像系统采购项目</w:t>
      </w:r>
      <w:r>
        <w:rPr>
          <w:rFonts w:hint="eastAsia" w:hAnsi="宋体" w:cs="宋体"/>
        </w:rPr>
        <w:t>招标文件（项目编号：GZGK24P359A0587Z）的要求，经双方协商，本着平等互利和诚实信用的原则，一致同意签订本合同。</w:t>
      </w:r>
    </w:p>
    <w:p>
      <w:pPr>
        <w:numPr>
          <w:ilvl w:val="0"/>
          <w:numId w:val="76"/>
        </w:numPr>
        <w:spacing w:line="360" w:lineRule="auto"/>
        <w:rPr>
          <w:rFonts w:ascii="宋体" w:hAnsi="宋体" w:cs="宋体"/>
          <w:b/>
          <w:bCs/>
          <w:szCs w:val="21"/>
        </w:rPr>
      </w:pPr>
      <w:bookmarkStart w:id="55" w:name="_Toc385940885"/>
      <w:r>
        <w:rPr>
          <w:rFonts w:hint="eastAsia" w:ascii="宋体" w:hAnsi="宋体" w:cs="宋体"/>
          <w:b/>
          <w:szCs w:val="21"/>
        </w:rPr>
        <w:t xml:space="preserve">货物内容 </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60"/>
        <w:gridCol w:w="3255"/>
        <w:gridCol w:w="1050"/>
        <w:gridCol w:w="945"/>
        <w:gridCol w:w="105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816" w:type="dxa"/>
            <w:tcBorders>
              <w:left w:val="single" w:color="auto" w:sz="8" w:space="0"/>
              <w:right w:val="single" w:color="auto" w:sz="4" w:space="0"/>
            </w:tcBorders>
            <w:vAlign w:val="center"/>
          </w:tcPr>
          <w:p>
            <w:pPr>
              <w:autoSpaceDE w:val="0"/>
              <w:autoSpaceDN w:val="0"/>
              <w:spacing w:line="360" w:lineRule="auto"/>
              <w:jc w:val="center"/>
              <w:rPr>
                <w:rFonts w:ascii="宋体" w:hAnsi="宋体" w:cs="宋体"/>
                <w:szCs w:val="21"/>
              </w:rPr>
            </w:pPr>
            <w:r>
              <w:rPr>
                <w:rFonts w:hint="eastAsia" w:ascii="宋体" w:hAnsi="宋体" w:cs="宋体"/>
                <w:szCs w:val="21"/>
              </w:rPr>
              <w:t>序号</w:t>
            </w:r>
          </w:p>
        </w:tc>
        <w:tc>
          <w:tcPr>
            <w:tcW w:w="1260" w:type="dxa"/>
            <w:tcBorders>
              <w:left w:val="single" w:color="auto" w:sz="8" w:space="0"/>
              <w:right w:val="single" w:color="auto" w:sz="4" w:space="0"/>
            </w:tcBorders>
            <w:vAlign w:val="center"/>
          </w:tcPr>
          <w:p>
            <w:pPr>
              <w:autoSpaceDE w:val="0"/>
              <w:autoSpaceDN w:val="0"/>
              <w:spacing w:line="360" w:lineRule="auto"/>
              <w:jc w:val="center"/>
              <w:rPr>
                <w:rFonts w:ascii="宋体" w:hAnsi="宋体" w:cs="宋体"/>
                <w:szCs w:val="21"/>
              </w:rPr>
            </w:pPr>
            <w:r>
              <w:rPr>
                <w:rFonts w:hint="eastAsia" w:ascii="宋体" w:hAnsi="宋体" w:cs="宋体"/>
                <w:szCs w:val="21"/>
              </w:rPr>
              <w:t>商品名称</w:t>
            </w:r>
          </w:p>
        </w:tc>
        <w:tc>
          <w:tcPr>
            <w:tcW w:w="3255" w:type="dxa"/>
            <w:tcBorders>
              <w:left w:val="single" w:color="auto" w:sz="4" w:space="0"/>
              <w:bottom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r>
              <w:rPr>
                <w:rFonts w:hint="eastAsia" w:ascii="宋体" w:hAnsi="宋体" w:cs="宋体"/>
                <w:szCs w:val="21"/>
              </w:rPr>
              <w:t>品牌、规格型号、配置</w:t>
            </w:r>
          </w:p>
          <w:p>
            <w:pPr>
              <w:autoSpaceDE w:val="0"/>
              <w:autoSpaceDN w:val="0"/>
              <w:spacing w:line="360" w:lineRule="auto"/>
              <w:ind w:left="730" w:leftChars="50" w:hanging="625" w:hangingChars="298"/>
              <w:jc w:val="center"/>
              <w:rPr>
                <w:rFonts w:ascii="宋体" w:hAnsi="宋体" w:cs="宋体"/>
                <w:szCs w:val="21"/>
              </w:rPr>
            </w:pPr>
            <w:r>
              <w:rPr>
                <w:rFonts w:hint="eastAsia" w:ascii="宋体" w:hAnsi="宋体" w:cs="宋体"/>
                <w:szCs w:val="21"/>
              </w:rPr>
              <w:t>（性能参数）</w:t>
            </w:r>
          </w:p>
        </w:tc>
        <w:tc>
          <w:tcPr>
            <w:tcW w:w="1050" w:type="dxa"/>
            <w:tcBorders>
              <w:left w:val="single" w:color="auto" w:sz="4" w:space="0"/>
              <w:bottom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r>
              <w:rPr>
                <w:rFonts w:hint="eastAsia" w:ascii="宋体" w:hAnsi="宋体" w:cs="宋体"/>
                <w:szCs w:val="21"/>
              </w:rPr>
              <w:t>产地</w:t>
            </w:r>
          </w:p>
        </w:tc>
        <w:tc>
          <w:tcPr>
            <w:tcW w:w="945" w:type="dxa"/>
            <w:tcBorders>
              <w:left w:val="single" w:color="auto" w:sz="4" w:space="0"/>
              <w:bottom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r>
              <w:rPr>
                <w:rFonts w:hint="eastAsia" w:ascii="宋体" w:hAnsi="宋体" w:cs="宋体"/>
                <w:szCs w:val="21"/>
              </w:rPr>
              <w:t>数量</w:t>
            </w:r>
          </w:p>
        </w:tc>
        <w:tc>
          <w:tcPr>
            <w:tcW w:w="1050" w:type="dxa"/>
            <w:tcBorders>
              <w:left w:val="single" w:color="auto" w:sz="4" w:space="0"/>
              <w:bottom w:val="nil"/>
              <w:right w:val="single" w:color="auto" w:sz="8" w:space="0"/>
            </w:tcBorders>
            <w:vAlign w:val="center"/>
          </w:tcPr>
          <w:p>
            <w:pPr>
              <w:autoSpaceDE w:val="0"/>
              <w:autoSpaceDN w:val="0"/>
              <w:spacing w:line="360" w:lineRule="auto"/>
              <w:ind w:firstLine="105" w:firstLineChars="50"/>
              <w:jc w:val="center"/>
              <w:rPr>
                <w:rFonts w:ascii="宋体" w:hAnsi="宋体" w:cs="宋体"/>
                <w:szCs w:val="21"/>
              </w:rPr>
            </w:pPr>
            <w:r>
              <w:rPr>
                <w:rFonts w:hint="eastAsia" w:ascii="宋体" w:hAnsi="宋体" w:cs="宋体"/>
                <w:szCs w:val="21"/>
              </w:rPr>
              <w:t>单价</w:t>
            </w:r>
          </w:p>
          <w:p>
            <w:pPr>
              <w:autoSpaceDE w:val="0"/>
              <w:autoSpaceDN w:val="0"/>
              <w:spacing w:line="360" w:lineRule="auto"/>
              <w:jc w:val="center"/>
              <w:rPr>
                <w:rFonts w:ascii="宋体" w:hAnsi="宋体" w:cs="宋体"/>
                <w:szCs w:val="21"/>
              </w:rPr>
            </w:pPr>
            <w:r>
              <w:rPr>
                <w:rFonts w:hint="eastAsia" w:ascii="宋体" w:hAnsi="宋体" w:cs="宋体"/>
                <w:szCs w:val="21"/>
              </w:rPr>
              <w:t>（元）</w:t>
            </w:r>
          </w:p>
        </w:tc>
        <w:tc>
          <w:tcPr>
            <w:tcW w:w="945" w:type="dxa"/>
            <w:tcBorders>
              <w:left w:val="single" w:color="auto" w:sz="4" w:space="0"/>
              <w:bottom w:val="nil"/>
              <w:right w:val="single" w:color="auto" w:sz="8" w:space="0"/>
            </w:tcBorders>
            <w:vAlign w:val="center"/>
          </w:tcPr>
          <w:p>
            <w:pPr>
              <w:autoSpaceDE w:val="0"/>
              <w:autoSpaceDN w:val="0"/>
              <w:spacing w:line="360" w:lineRule="auto"/>
              <w:jc w:val="center"/>
              <w:rPr>
                <w:rFonts w:ascii="宋体" w:hAnsi="宋体" w:cs="宋体"/>
                <w:szCs w:val="21"/>
              </w:rPr>
            </w:pPr>
            <w:r>
              <w:rPr>
                <w:rFonts w:hint="eastAsia" w:ascii="宋体" w:hAnsi="宋体" w:cs="宋体"/>
                <w:szCs w:val="21"/>
              </w:rPr>
              <w:t>金额</w:t>
            </w:r>
          </w:p>
          <w:p>
            <w:pPr>
              <w:autoSpaceDE w:val="0"/>
              <w:autoSpaceDN w:val="0"/>
              <w:spacing w:line="360" w:lineRule="auto"/>
              <w:jc w:val="center"/>
              <w:rPr>
                <w:rFonts w:ascii="宋体" w:hAnsi="宋体" w:cs="宋体"/>
                <w:szCs w:val="21"/>
              </w:rPr>
            </w:pPr>
            <w:r>
              <w:rPr>
                <w:rFonts w:hint="eastAsia" w:ascii="宋体" w:hAnsi="宋体" w:cs="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816" w:type="dxa"/>
            <w:tcBorders>
              <w:left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r>
              <w:rPr>
                <w:rFonts w:hint="eastAsia" w:ascii="宋体" w:hAnsi="宋体" w:cs="宋体"/>
                <w:szCs w:val="21"/>
              </w:rPr>
              <w:t>1</w:t>
            </w:r>
          </w:p>
        </w:tc>
        <w:tc>
          <w:tcPr>
            <w:tcW w:w="1260" w:type="dxa"/>
            <w:tcBorders>
              <w:left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3255" w:type="dxa"/>
            <w:tcBorders>
              <w:left w:val="single" w:color="auto" w:sz="4"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1050" w:type="dxa"/>
            <w:tcBorders>
              <w:left w:val="single" w:color="auto" w:sz="4" w:space="0"/>
              <w:bottom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945" w:type="dxa"/>
            <w:tcBorders>
              <w:left w:val="single" w:color="auto" w:sz="4" w:space="0"/>
              <w:bottom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1050" w:type="dxa"/>
            <w:tcBorders>
              <w:left w:val="single" w:color="auto" w:sz="4" w:space="0"/>
              <w:bottom w:val="nil"/>
              <w:right w:val="single" w:color="auto" w:sz="8"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945" w:type="dxa"/>
            <w:tcBorders>
              <w:left w:val="single" w:color="auto" w:sz="4" w:space="0"/>
              <w:bottom w:val="nil"/>
              <w:right w:val="single" w:color="auto" w:sz="8" w:space="0"/>
            </w:tcBorders>
            <w:vAlign w:val="center"/>
          </w:tcPr>
          <w:p>
            <w:pPr>
              <w:autoSpaceDE w:val="0"/>
              <w:autoSpaceDN w:val="0"/>
              <w:spacing w:line="360" w:lineRule="auto"/>
              <w:ind w:left="730" w:leftChars="50" w:hanging="625" w:hangingChars="298"/>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816" w:type="dxa"/>
            <w:tcBorders>
              <w:left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r>
              <w:rPr>
                <w:rFonts w:hint="eastAsia" w:ascii="宋体" w:hAnsi="宋体" w:cs="宋体"/>
                <w:szCs w:val="21"/>
              </w:rPr>
              <w:t>2</w:t>
            </w:r>
          </w:p>
        </w:tc>
        <w:tc>
          <w:tcPr>
            <w:tcW w:w="1260" w:type="dxa"/>
            <w:tcBorders>
              <w:left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3255" w:type="dxa"/>
            <w:tcBorders>
              <w:left w:val="single" w:color="auto" w:sz="4"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1050" w:type="dxa"/>
            <w:tcBorders>
              <w:left w:val="single" w:color="auto" w:sz="4" w:space="0"/>
              <w:bottom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945" w:type="dxa"/>
            <w:tcBorders>
              <w:left w:val="single" w:color="auto" w:sz="4" w:space="0"/>
              <w:bottom w:val="single" w:color="auto" w:sz="8" w:space="0"/>
              <w:right w:val="single" w:color="auto" w:sz="4"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1050" w:type="dxa"/>
            <w:tcBorders>
              <w:left w:val="single" w:color="auto" w:sz="4" w:space="0"/>
              <w:bottom w:val="nil"/>
              <w:right w:val="single" w:color="auto" w:sz="8" w:space="0"/>
            </w:tcBorders>
            <w:vAlign w:val="center"/>
          </w:tcPr>
          <w:p>
            <w:pPr>
              <w:autoSpaceDE w:val="0"/>
              <w:autoSpaceDN w:val="0"/>
              <w:spacing w:line="360" w:lineRule="auto"/>
              <w:ind w:left="730" w:leftChars="50" w:hanging="625" w:hangingChars="298"/>
              <w:jc w:val="center"/>
              <w:rPr>
                <w:rFonts w:ascii="宋体" w:hAnsi="宋体" w:cs="宋体"/>
                <w:szCs w:val="21"/>
              </w:rPr>
            </w:pPr>
          </w:p>
        </w:tc>
        <w:tc>
          <w:tcPr>
            <w:tcW w:w="945" w:type="dxa"/>
            <w:tcBorders>
              <w:left w:val="single" w:color="auto" w:sz="4" w:space="0"/>
              <w:bottom w:val="nil"/>
              <w:right w:val="single" w:color="auto" w:sz="8" w:space="0"/>
            </w:tcBorders>
            <w:vAlign w:val="center"/>
          </w:tcPr>
          <w:p>
            <w:pPr>
              <w:autoSpaceDE w:val="0"/>
              <w:autoSpaceDN w:val="0"/>
              <w:spacing w:line="360" w:lineRule="auto"/>
              <w:ind w:left="730" w:leftChars="50" w:hanging="625" w:hangingChars="298"/>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9321" w:type="dxa"/>
            <w:gridSpan w:val="7"/>
            <w:tcBorders>
              <w:left w:val="single" w:color="auto" w:sz="8" w:space="0"/>
              <w:right w:val="single" w:color="auto" w:sz="8" w:space="0"/>
            </w:tcBorders>
            <w:vAlign w:val="center"/>
          </w:tcPr>
          <w:p>
            <w:pPr>
              <w:autoSpaceDE w:val="0"/>
              <w:autoSpaceDN w:val="0"/>
              <w:spacing w:line="360" w:lineRule="auto"/>
              <w:ind w:firstLine="420" w:firstLineChars="200"/>
              <w:rPr>
                <w:rFonts w:ascii="宋体" w:hAnsi="宋体" w:cs="宋体"/>
                <w:szCs w:val="21"/>
              </w:rPr>
            </w:pPr>
            <w:r>
              <w:rPr>
                <w:rFonts w:hint="eastAsia" w:ascii="宋体" w:hAnsi="宋体" w:cs="宋体"/>
                <w:szCs w:val="21"/>
              </w:rPr>
              <w:t>合计总金额：小写：￥</w:t>
            </w:r>
            <w:r>
              <w:rPr>
                <w:rFonts w:hint="eastAsia" w:ascii="宋体" w:hAnsi="宋体" w:cs="宋体"/>
                <w:szCs w:val="21"/>
                <w:u w:val="single"/>
              </w:rPr>
              <w:t xml:space="preserve">                  </w:t>
            </w:r>
            <w:r>
              <w:rPr>
                <w:rFonts w:hint="eastAsia" w:ascii="宋体" w:hAnsi="宋体" w:cs="宋体"/>
                <w:szCs w:val="21"/>
              </w:rPr>
              <w:t>； 大写：人民币</w:t>
            </w:r>
            <w:r>
              <w:rPr>
                <w:rFonts w:hint="eastAsia" w:ascii="宋体" w:hAnsi="宋体" w:cs="宋体"/>
                <w:szCs w:val="21"/>
                <w:u w:val="single"/>
              </w:rPr>
              <w:t xml:space="preserve">             </w:t>
            </w:r>
            <w:r>
              <w:rPr>
                <w:rFonts w:hint="eastAsia" w:ascii="宋体" w:hAnsi="宋体" w:cs="宋体"/>
                <w:szCs w:val="21"/>
              </w:rPr>
              <w:t>。</w:t>
            </w:r>
          </w:p>
        </w:tc>
      </w:tr>
    </w:tbl>
    <w:p>
      <w:pPr>
        <w:spacing w:line="360" w:lineRule="auto"/>
        <w:ind w:firstLine="413" w:firstLineChars="196"/>
        <w:rPr>
          <w:rFonts w:ascii="宋体" w:hAnsi="宋体" w:cs="宋体"/>
          <w:b/>
          <w:bCs/>
          <w:szCs w:val="21"/>
        </w:rPr>
      </w:pPr>
      <w:r>
        <w:rPr>
          <w:rFonts w:hint="eastAsia" w:ascii="宋体" w:hAnsi="宋体" w:cs="宋体"/>
          <w:b/>
          <w:szCs w:val="21"/>
        </w:rPr>
        <w:t>注：货物名称内容必须与投标文件中货物名称内容一致。</w:t>
      </w:r>
    </w:p>
    <w:p>
      <w:pPr>
        <w:autoSpaceDE w:val="0"/>
        <w:autoSpaceDN w:val="0"/>
        <w:spacing w:line="360" w:lineRule="auto"/>
        <w:ind w:firstLine="420" w:firstLineChars="200"/>
        <w:rPr>
          <w:rFonts w:ascii="宋体" w:hAnsi="宋体" w:cs="宋体"/>
          <w:szCs w:val="21"/>
        </w:rPr>
      </w:pPr>
      <w:r>
        <w:rPr>
          <w:rFonts w:hint="eastAsia" w:ascii="宋体" w:hAnsi="宋体" w:cs="宋体"/>
          <w:szCs w:val="21"/>
        </w:rPr>
        <w:t>合同总额包括货款、设计、安装、随机零配件、标配工具、运输保险、调试、培训、质量保证期服务、各项税费及合同实施过程中不可预见费用等。</w:t>
      </w:r>
    </w:p>
    <w:bookmarkEnd w:id="55"/>
    <w:p>
      <w:pPr>
        <w:numPr>
          <w:ilvl w:val="0"/>
          <w:numId w:val="76"/>
        </w:numPr>
        <w:spacing w:line="360" w:lineRule="auto"/>
        <w:rPr>
          <w:rFonts w:ascii="宋体" w:hAnsi="宋体" w:cs="宋体"/>
          <w:b/>
          <w:szCs w:val="21"/>
        </w:rPr>
      </w:pPr>
      <w:r>
        <w:rPr>
          <w:rFonts w:hint="eastAsia" w:ascii="宋体" w:hAnsi="宋体" w:cs="宋体"/>
          <w:b/>
          <w:szCs w:val="21"/>
        </w:rPr>
        <w:t>合同金额</w:t>
      </w:r>
    </w:p>
    <w:p>
      <w:pPr>
        <w:autoSpaceDE w:val="0"/>
        <w:autoSpaceDN w:val="0"/>
        <w:spacing w:line="360" w:lineRule="auto"/>
        <w:ind w:left="819" w:leftChars="200" w:hanging="399" w:hangingChars="190"/>
        <w:rPr>
          <w:rFonts w:ascii="宋体" w:hAnsi="宋体" w:cs="宋体"/>
          <w:szCs w:val="21"/>
        </w:rPr>
      </w:pPr>
      <w:r>
        <w:rPr>
          <w:rFonts w:hint="eastAsia" w:ascii="宋体" w:hAnsi="宋体" w:cs="宋体"/>
          <w:szCs w:val="21"/>
        </w:rPr>
        <w:t>合同总金额：小写：￥</w:t>
      </w:r>
      <w:r>
        <w:rPr>
          <w:rFonts w:hint="eastAsia" w:ascii="宋体" w:hAnsi="宋体" w:cs="宋体"/>
          <w:szCs w:val="21"/>
          <w:u w:val="single"/>
        </w:rPr>
        <w:t xml:space="preserve">                  </w:t>
      </w:r>
      <w:r>
        <w:rPr>
          <w:rFonts w:hint="eastAsia" w:ascii="宋体" w:hAnsi="宋体" w:cs="宋体"/>
          <w:szCs w:val="21"/>
        </w:rPr>
        <w:t>； 大写：人民币</w:t>
      </w:r>
      <w:r>
        <w:rPr>
          <w:rFonts w:hint="eastAsia" w:ascii="宋体" w:hAnsi="宋体" w:cs="宋体"/>
          <w:szCs w:val="21"/>
          <w:u w:val="single"/>
        </w:rPr>
        <w:t xml:space="preserve">            </w:t>
      </w:r>
      <w:r>
        <w:rPr>
          <w:rFonts w:hint="eastAsia" w:ascii="宋体" w:hAnsi="宋体" w:cs="宋体"/>
          <w:szCs w:val="21"/>
        </w:rPr>
        <w:t xml:space="preserve"> 。</w:t>
      </w:r>
    </w:p>
    <w:p>
      <w:pPr>
        <w:numPr>
          <w:ilvl w:val="0"/>
          <w:numId w:val="76"/>
        </w:numPr>
        <w:spacing w:line="360" w:lineRule="auto"/>
        <w:rPr>
          <w:rFonts w:ascii="宋体" w:hAnsi="宋体" w:cs="宋体"/>
          <w:b/>
          <w:szCs w:val="21"/>
        </w:rPr>
      </w:pPr>
      <w:r>
        <w:rPr>
          <w:rFonts w:hint="eastAsia" w:ascii="宋体" w:hAnsi="宋体" w:cs="宋体"/>
          <w:b/>
          <w:szCs w:val="21"/>
        </w:rPr>
        <w:t>设备要求</w:t>
      </w:r>
    </w:p>
    <w:p>
      <w:pPr>
        <w:numPr>
          <w:ilvl w:val="0"/>
          <w:numId w:val="77"/>
        </w:numPr>
        <w:autoSpaceDE w:val="0"/>
        <w:autoSpaceDN w:val="0"/>
        <w:spacing w:line="360" w:lineRule="auto"/>
        <w:ind w:left="426" w:hanging="313"/>
        <w:rPr>
          <w:rFonts w:ascii="宋体" w:hAnsi="宋体" w:cs="宋体"/>
          <w:szCs w:val="21"/>
        </w:rPr>
      </w:pPr>
      <w:r>
        <w:rPr>
          <w:rFonts w:hint="eastAsia" w:ascii="宋体" w:hAnsi="宋体" w:cs="宋体"/>
          <w:szCs w:val="21"/>
        </w:rPr>
        <w:t>乙方提供的货物必须符合中华人民共和国“国家安全环保标准。”</w:t>
      </w:r>
    </w:p>
    <w:p>
      <w:pPr>
        <w:numPr>
          <w:ilvl w:val="0"/>
          <w:numId w:val="77"/>
        </w:numPr>
        <w:autoSpaceDE w:val="0"/>
        <w:autoSpaceDN w:val="0"/>
        <w:spacing w:line="360" w:lineRule="auto"/>
        <w:ind w:left="426" w:hanging="313"/>
        <w:rPr>
          <w:rFonts w:ascii="宋体" w:hAnsi="宋体" w:cs="宋体"/>
          <w:szCs w:val="21"/>
        </w:rPr>
      </w:pPr>
      <w:r>
        <w:rPr>
          <w:rFonts w:hint="eastAsia" w:ascii="宋体" w:hAnsi="宋体" w:cs="宋体"/>
          <w:szCs w:val="21"/>
        </w:rPr>
        <w:t>货物为原制造商制造的全新产品（含零部件、配件、随机工具等），整机无污染，无侵权行为、表面无划损、无任何缺陷隐患、无碰撞、配件齐全，完全符合国家有关质量标准，并附有产品质量检验合格证书，在中国境内可依常规安全合法使用。</w:t>
      </w:r>
    </w:p>
    <w:p>
      <w:pPr>
        <w:numPr>
          <w:ilvl w:val="0"/>
          <w:numId w:val="77"/>
        </w:numPr>
        <w:autoSpaceDE w:val="0"/>
        <w:autoSpaceDN w:val="0"/>
        <w:spacing w:line="360" w:lineRule="auto"/>
        <w:ind w:left="426" w:hanging="313"/>
        <w:rPr>
          <w:rFonts w:ascii="宋体" w:hAnsi="宋体" w:cs="宋体"/>
          <w:szCs w:val="21"/>
        </w:rPr>
      </w:pPr>
      <w:r>
        <w:rPr>
          <w:rFonts w:hint="eastAsia" w:ascii="宋体" w:hAnsi="宋体" w:cs="宋体"/>
          <w:szCs w:val="21"/>
        </w:rPr>
        <w:t>货物为原厂商未启封全新包装，具出厂合格证，序列号、包装箱号与出厂批号一致，并可追溯查阅。</w:t>
      </w:r>
    </w:p>
    <w:p>
      <w:pPr>
        <w:numPr>
          <w:ilvl w:val="0"/>
          <w:numId w:val="77"/>
        </w:numPr>
        <w:autoSpaceDE w:val="0"/>
        <w:autoSpaceDN w:val="0"/>
        <w:spacing w:line="360" w:lineRule="auto"/>
        <w:ind w:left="426" w:hanging="313"/>
        <w:rPr>
          <w:rFonts w:ascii="宋体" w:hAnsi="宋体" w:cs="宋体"/>
          <w:szCs w:val="21"/>
        </w:rPr>
      </w:pPr>
      <w:r>
        <w:rPr>
          <w:rFonts w:hint="eastAsia" w:ascii="宋体" w:hAnsi="宋体" w:cs="宋体"/>
          <w:szCs w:val="21"/>
        </w:rPr>
        <w:t>乙方应将关键主机设备的用户手册、保修手册、有关单证资料及配备件、随机工具等交付给甲方，使用操作及安全须知等重要资料应附有中文说明。</w:t>
      </w:r>
    </w:p>
    <w:p>
      <w:pPr>
        <w:numPr>
          <w:ilvl w:val="0"/>
          <w:numId w:val="77"/>
        </w:numPr>
        <w:autoSpaceDE w:val="0"/>
        <w:autoSpaceDN w:val="0"/>
        <w:spacing w:line="360" w:lineRule="auto"/>
        <w:ind w:left="426" w:hanging="313"/>
        <w:rPr>
          <w:rFonts w:ascii="宋体" w:hAnsi="宋体" w:cs="宋体"/>
          <w:szCs w:val="21"/>
        </w:rPr>
      </w:pPr>
      <w:r>
        <w:rPr>
          <w:rFonts w:hint="eastAsia" w:ascii="宋体" w:hAnsi="宋体" w:cs="宋体"/>
          <w:szCs w:val="21"/>
        </w:rPr>
        <w:t>如果发现货物的质量和规格与合同规定不符或货物在质量保证期内被证明有缺陷，包括内在缺陷或使用不适当原材料，甲方将有权要求有关部门进行检验，并依据检验证书向乙方索赔。</w:t>
      </w:r>
    </w:p>
    <w:p>
      <w:pPr>
        <w:numPr>
          <w:ilvl w:val="0"/>
          <w:numId w:val="76"/>
        </w:numPr>
        <w:spacing w:line="360" w:lineRule="auto"/>
        <w:rPr>
          <w:rFonts w:ascii="宋体" w:hAnsi="宋体" w:cs="宋体"/>
          <w:b/>
          <w:szCs w:val="21"/>
        </w:rPr>
      </w:pPr>
      <w:r>
        <w:rPr>
          <w:rFonts w:hint="eastAsia" w:ascii="宋体" w:hAnsi="宋体" w:cs="宋体"/>
          <w:b/>
          <w:szCs w:val="21"/>
        </w:rPr>
        <w:t>知识产权</w:t>
      </w:r>
    </w:p>
    <w:p>
      <w:pPr>
        <w:numPr>
          <w:ilvl w:val="0"/>
          <w:numId w:val="78"/>
        </w:numPr>
        <w:autoSpaceDE w:val="0"/>
        <w:autoSpaceDN w:val="0"/>
        <w:spacing w:line="360" w:lineRule="auto"/>
        <w:rPr>
          <w:rFonts w:ascii="宋体" w:hAnsi="宋体" w:cs="宋体"/>
          <w:szCs w:val="21"/>
        </w:rPr>
      </w:pPr>
      <w:r>
        <w:rPr>
          <w:rFonts w:hint="eastAsia" w:ascii="宋体" w:hAnsi="宋体" w:cs="宋体"/>
        </w:rPr>
        <w:t>乙方保证合同项下提供的货物不侵犯任何第三方的专利权、商标权或其它知识产权。否则，乙方须承担对第三方的专利权、商标权或其它知识产权的侵权责任并承担因此而发生的所有费用及给甲方造成的损失。</w:t>
      </w:r>
    </w:p>
    <w:p>
      <w:pPr>
        <w:numPr>
          <w:ilvl w:val="0"/>
          <w:numId w:val="76"/>
        </w:numPr>
        <w:spacing w:line="360" w:lineRule="auto"/>
        <w:rPr>
          <w:rFonts w:ascii="宋体" w:hAnsi="宋体" w:cs="宋体"/>
          <w:b/>
          <w:szCs w:val="21"/>
        </w:rPr>
      </w:pPr>
      <w:r>
        <w:rPr>
          <w:rFonts w:hint="eastAsia" w:ascii="宋体" w:hAnsi="宋体" w:cs="宋体"/>
          <w:b/>
          <w:szCs w:val="21"/>
        </w:rPr>
        <w:t>交货期、交货方式及交货地点</w:t>
      </w:r>
    </w:p>
    <w:p>
      <w:pPr>
        <w:numPr>
          <w:ilvl w:val="0"/>
          <w:numId w:val="79"/>
        </w:numPr>
        <w:autoSpaceDE w:val="0"/>
        <w:autoSpaceDN w:val="0"/>
        <w:spacing w:line="360" w:lineRule="auto"/>
        <w:rPr>
          <w:rFonts w:ascii="宋体" w:hAnsi="宋体" w:cs="宋体"/>
          <w:szCs w:val="21"/>
        </w:rPr>
      </w:pPr>
      <w:r>
        <w:rPr>
          <w:rFonts w:hint="eastAsia" w:ascii="宋体" w:hAnsi="宋体" w:cs="宋体"/>
          <w:szCs w:val="21"/>
        </w:rPr>
        <w:t>交货期：</w:t>
      </w:r>
      <w:r>
        <w:rPr>
          <w:rFonts w:hint="eastAsia" w:ascii="宋体" w:hAnsi="宋体" w:cs="宋体"/>
          <w:b/>
          <w:szCs w:val="21"/>
        </w:rPr>
        <w:t>（按照采购需求要求）</w:t>
      </w:r>
    </w:p>
    <w:p>
      <w:pPr>
        <w:numPr>
          <w:ilvl w:val="0"/>
          <w:numId w:val="79"/>
        </w:numPr>
        <w:autoSpaceDE w:val="0"/>
        <w:autoSpaceDN w:val="0"/>
        <w:spacing w:line="360" w:lineRule="auto"/>
        <w:rPr>
          <w:rFonts w:ascii="宋体" w:hAnsi="宋体" w:cs="宋体"/>
          <w:szCs w:val="21"/>
        </w:rPr>
      </w:pPr>
      <w:r>
        <w:rPr>
          <w:rFonts w:hint="eastAsia" w:ascii="宋体" w:hAnsi="宋体" w:cs="宋体"/>
          <w:szCs w:val="21"/>
        </w:rPr>
        <w:t>交货方式：送货到现场</w:t>
      </w:r>
    </w:p>
    <w:p>
      <w:pPr>
        <w:numPr>
          <w:ilvl w:val="0"/>
          <w:numId w:val="79"/>
        </w:numPr>
        <w:autoSpaceDE w:val="0"/>
        <w:autoSpaceDN w:val="0"/>
        <w:spacing w:line="360" w:lineRule="auto"/>
        <w:rPr>
          <w:rFonts w:ascii="宋体" w:hAnsi="宋体" w:cs="宋体"/>
          <w:szCs w:val="21"/>
        </w:rPr>
      </w:pPr>
      <w:r>
        <w:rPr>
          <w:rFonts w:hint="eastAsia" w:ascii="宋体" w:hAnsi="宋体" w:cs="宋体"/>
          <w:szCs w:val="21"/>
        </w:rPr>
        <w:t xml:space="preserve">交货地点：甲方指定地点  </w:t>
      </w:r>
    </w:p>
    <w:p>
      <w:pPr>
        <w:numPr>
          <w:ilvl w:val="0"/>
          <w:numId w:val="76"/>
        </w:numPr>
        <w:spacing w:line="360" w:lineRule="auto"/>
        <w:rPr>
          <w:rFonts w:ascii="宋体" w:hAnsi="宋体" w:cs="宋体"/>
          <w:b/>
          <w:szCs w:val="21"/>
        </w:rPr>
      </w:pPr>
      <w:r>
        <w:rPr>
          <w:rFonts w:hint="eastAsia" w:ascii="宋体" w:hAnsi="宋体" w:cs="宋体"/>
          <w:b/>
          <w:szCs w:val="21"/>
        </w:rPr>
        <w:t>付款方式</w:t>
      </w:r>
    </w:p>
    <w:p>
      <w:pPr>
        <w:spacing w:line="360" w:lineRule="auto"/>
        <w:ind w:firstLine="413" w:firstLineChars="196"/>
        <w:rPr>
          <w:rFonts w:ascii="宋体" w:hAnsi="宋体" w:cs="宋体"/>
          <w:b/>
          <w:szCs w:val="21"/>
        </w:rPr>
      </w:pPr>
      <w:r>
        <w:rPr>
          <w:rFonts w:hint="eastAsia" w:ascii="宋体" w:hAnsi="宋体" w:cs="宋体"/>
          <w:b/>
          <w:szCs w:val="21"/>
        </w:rPr>
        <w:t>（按照采购需求要求的付款方式）。</w:t>
      </w:r>
    </w:p>
    <w:p>
      <w:pPr>
        <w:numPr>
          <w:ilvl w:val="0"/>
          <w:numId w:val="76"/>
        </w:numPr>
        <w:autoSpaceDE w:val="0"/>
        <w:autoSpaceDN w:val="0"/>
        <w:spacing w:line="360" w:lineRule="auto"/>
        <w:rPr>
          <w:rFonts w:ascii="宋体" w:hAnsi="宋体" w:cs="宋体"/>
          <w:b/>
          <w:szCs w:val="21"/>
        </w:rPr>
      </w:pPr>
      <w:r>
        <w:rPr>
          <w:rFonts w:hint="eastAsia" w:ascii="宋体" w:hAnsi="宋体" w:cs="宋体"/>
          <w:b/>
          <w:szCs w:val="21"/>
        </w:rPr>
        <w:t>培训、质量保证期及售后服务要求</w:t>
      </w:r>
    </w:p>
    <w:p>
      <w:pPr>
        <w:numPr>
          <w:ilvl w:val="0"/>
          <w:numId w:val="80"/>
        </w:numPr>
        <w:autoSpaceDE w:val="0"/>
        <w:autoSpaceDN w:val="0"/>
        <w:spacing w:line="360" w:lineRule="auto"/>
        <w:rPr>
          <w:rFonts w:ascii="宋体" w:hAnsi="宋体" w:cs="宋体"/>
          <w:szCs w:val="21"/>
        </w:rPr>
      </w:pPr>
      <w:r>
        <w:rPr>
          <w:rFonts w:hint="eastAsia" w:ascii="宋体" w:hAnsi="宋体" w:cs="宋体"/>
          <w:szCs w:val="21"/>
        </w:rPr>
        <w:t>乙方负责甲方使用人员的使用操作技术及维护技术的培训。</w:t>
      </w:r>
    </w:p>
    <w:p>
      <w:pPr>
        <w:numPr>
          <w:ilvl w:val="0"/>
          <w:numId w:val="80"/>
        </w:numPr>
        <w:autoSpaceDE w:val="0"/>
        <w:autoSpaceDN w:val="0"/>
        <w:spacing w:line="360" w:lineRule="auto"/>
        <w:rPr>
          <w:rFonts w:ascii="宋体" w:hAnsi="宋体" w:cs="宋体"/>
          <w:szCs w:val="21"/>
        </w:rPr>
      </w:pPr>
      <w:r>
        <w:rPr>
          <w:rFonts w:hint="eastAsia" w:ascii="宋体" w:hAnsi="宋体" w:cs="宋体"/>
          <w:szCs w:val="21"/>
        </w:rPr>
        <w:t>本合同的质量保证期（简称“质量保证期”）为</w:t>
      </w:r>
      <w:r>
        <w:rPr>
          <w:rFonts w:hint="eastAsia" w:ascii="宋体" w:hAnsi="宋体" w:cs="宋体"/>
          <w:szCs w:val="21"/>
          <w:u w:val="single"/>
        </w:rPr>
        <w:t xml:space="preserve">    </w:t>
      </w:r>
      <w:r>
        <w:rPr>
          <w:rFonts w:hint="eastAsia" w:ascii="宋体" w:hAnsi="宋体" w:cs="宋体"/>
          <w:szCs w:val="21"/>
        </w:rPr>
        <w:t>年，自甲乙双方代表在货物安装调试验收后的验收书上签字之日起计算。质量保证期内乙方对所供货物实行包修、包换、包退、包维护保养，</w:t>
      </w:r>
      <w:r>
        <w:rPr>
          <w:rFonts w:hint="eastAsia" w:ascii="宋体" w:hAnsi="宋体" w:cs="宋体"/>
        </w:rPr>
        <w:t>保修期后设备维修配件更换只收取成本费用。</w:t>
      </w:r>
    </w:p>
    <w:p>
      <w:pPr>
        <w:numPr>
          <w:ilvl w:val="0"/>
          <w:numId w:val="80"/>
        </w:numPr>
        <w:autoSpaceDE w:val="0"/>
        <w:autoSpaceDN w:val="0"/>
        <w:spacing w:line="360" w:lineRule="auto"/>
        <w:rPr>
          <w:rFonts w:ascii="宋体" w:hAnsi="宋体" w:cs="宋体"/>
          <w:szCs w:val="21"/>
        </w:rPr>
      </w:pPr>
      <w:r>
        <w:rPr>
          <w:rFonts w:hint="eastAsia" w:ascii="宋体" w:hAnsi="宋体" w:cs="宋体"/>
          <w:szCs w:val="21"/>
        </w:rPr>
        <w:t>质量保证期内，如设备或零部件因非人为因素出现故障而造成短期停用时，则质量保证期相应顺延。如停用时间累计超过60天则质量保证期重新计算。</w:t>
      </w:r>
    </w:p>
    <w:p>
      <w:pPr>
        <w:numPr>
          <w:ilvl w:val="0"/>
          <w:numId w:val="80"/>
        </w:numPr>
        <w:autoSpaceDE w:val="0"/>
        <w:autoSpaceDN w:val="0"/>
        <w:spacing w:line="360" w:lineRule="auto"/>
        <w:rPr>
          <w:rFonts w:ascii="宋体" w:hAnsi="宋体" w:cs="宋体"/>
          <w:szCs w:val="21"/>
        </w:rPr>
      </w:pPr>
      <w:r>
        <w:rPr>
          <w:rFonts w:hint="eastAsia" w:ascii="宋体" w:hAnsi="宋体" w:cs="宋体"/>
          <w:szCs w:val="21"/>
        </w:rPr>
        <w:t>在质量保证期内，如货品非因甲方的人为原因而出现的问题由乙方负责保修、包换或包退，并承担修理、调换或退货的实际费用。</w:t>
      </w:r>
    </w:p>
    <w:p>
      <w:pPr>
        <w:numPr>
          <w:ilvl w:val="0"/>
          <w:numId w:val="80"/>
        </w:numPr>
        <w:autoSpaceDE w:val="0"/>
        <w:autoSpaceDN w:val="0"/>
        <w:spacing w:line="360" w:lineRule="auto"/>
        <w:rPr>
          <w:rFonts w:ascii="宋体" w:hAnsi="宋体" w:cs="宋体"/>
          <w:szCs w:val="21"/>
        </w:rPr>
      </w:pPr>
      <w:r>
        <w:rPr>
          <w:rFonts w:hint="eastAsia" w:ascii="宋体" w:hAnsi="宋体" w:cs="宋体"/>
          <w:szCs w:val="21"/>
        </w:rPr>
        <w:t>质量保证期内，乙方负责对其提供的货物整机进行维修和系统维护，不再收取任何费用，但非乙方责任的人为因素、自然因素（如火灾、雷击等）造成的故障除外。</w:t>
      </w:r>
    </w:p>
    <w:p>
      <w:pPr>
        <w:numPr>
          <w:ilvl w:val="0"/>
          <w:numId w:val="80"/>
        </w:numPr>
        <w:autoSpaceDE w:val="0"/>
        <w:autoSpaceDN w:val="0"/>
        <w:spacing w:line="360" w:lineRule="auto"/>
        <w:rPr>
          <w:rFonts w:ascii="宋体" w:hAnsi="宋体" w:cs="宋体"/>
          <w:szCs w:val="21"/>
        </w:rPr>
      </w:pPr>
      <w:r>
        <w:rPr>
          <w:rFonts w:hint="eastAsia" w:ascii="宋体" w:hAnsi="宋体" w:cs="宋体"/>
          <w:szCs w:val="21"/>
        </w:rPr>
        <w:t>对甲方的服务通知，乙方在接报后</w:t>
      </w:r>
      <w:r>
        <w:rPr>
          <w:rFonts w:hint="eastAsia" w:ascii="宋体" w:hAnsi="宋体" w:cs="宋体"/>
          <w:szCs w:val="21"/>
          <w:u w:val="single"/>
        </w:rPr>
        <w:t xml:space="preserve">   </w:t>
      </w:r>
      <w:r>
        <w:rPr>
          <w:rFonts w:hint="eastAsia" w:ascii="宋体" w:hAnsi="宋体" w:cs="宋体"/>
          <w:szCs w:val="21"/>
        </w:rPr>
        <w:t>小时内响应，</w:t>
      </w:r>
      <w:r>
        <w:rPr>
          <w:rFonts w:hint="eastAsia" w:ascii="宋体" w:hAnsi="宋体" w:cs="宋体"/>
          <w:szCs w:val="21"/>
          <w:u w:val="single"/>
        </w:rPr>
        <w:t xml:space="preserve">   </w:t>
      </w:r>
      <w:r>
        <w:rPr>
          <w:rFonts w:hint="eastAsia" w:ascii="宋体" w:hAnsi="宋体" w:cs="宋体"/>
          <w:szCs w:val="21"/>
        </w:rPr>
        <w:t>小时内到达现场，</w:t>
      </w:r>
      <w:r>
        <w:rPr>
          <w:rFonts w:hint="eastAsia" w:ascii="宋体" w:hAnsi="宋体" w:cs="宋体"/>
          <w:szCs w:val="21"/>
          <w:u w:val="single"/>
        </w:rPr>
        <w:t xml:space="preserve">   </w:t>
      </w:r>
      <w:r>
        <w:rPr>
          <w:rFonts w:hint="eastAsia" w:ascii="宋体" w:hAnsi="宋体" w:cs="宋体"/>
          <w:szCs w:val="21"/>
        </w:rPr>
        <w:t>小时内处理完毕。若在</w:t>
      </w:r>
      <w:r>
        <w:rPr>
          <w:rFonts w:hint="eastAsia" w:ascii="宋体" w:hAnsi="宋体" w:cs="宋体"/>
          <w:szCs w:val="21"/>
          <w:u w:val="single"/>
        </w:rPr>
        <w:t xml:space="preserve">   </w:t>
      </w:r>
      <w:r>
        <w:rPr>
          <w:rFonts w:hint="eastAsia" w:ascii="宋体" w:hAnsi="宋体" w:cs="宋体"/>
          <w:szCs w:val="21"/>
        </w:rPr>
        <w:t>小时内仍未能有效解决，乙方须提供同档次的设备予甲方临时使用。</w:t>
      </w:r>
    </w:p>
    <w:p>
      <w:pPr>
        <w:numPr>
          <w:ilvl w:val="0"/>
          <w:numId w:val="80"/>
        </w:numPr>
        <w:autoSpaceDE w:val="0"/>
        <w:autoSpaceDN w:val="0"/>
        <w:spacing w:line="360" w:lineRule="auto"/>
        <w:rPr>
          <w:rFonts w:ascii="宋体" w:hAnsi="宋体" w:cs="宋体"/>
          <w:szCs w:val="21"/>
        </w:rPr>
      </w:pPr>
      <w:r>
        <w:rPr>
          <w:rFonts w:hint="eastAsia" w:ascii="宋体" w:hAnsi="宋体" w:cs="宋体"/>
          <w:szCs w:val="21"/>
        </w:rPr>
        <w:t>质量保证期间，同一硬件一个月内连续2次出现同一故障，乙方须无偿更换同一档次货物。</w:t>
      </w:r>
    </w:p>
    <w:p>
      <w:pPr>
        <w:numPr>
          <w:ilvl w:val="0"/>
          <w:numId w:val="80"/>
        </w:numPr>
        <w:autoSpaceDE w:val="0"/>
        <w:autoSpaceDN w:val="0"/>
        <w:spacing w:line="360" w:lineRule="auto"/>
        <w:rPr>
          <w:rFonts w:ascii="宋体" w:hAnsi="宋体" w:cs="宋体"/>
          <w:szCs w:val="21"/>
        </w:rPr>
      </w:pPr>
      <w:r>
        <w:rPr>
          <w:rFonts w:hint="eastAsia" w:ascii="宋体" w:hAnsi="宋体" w:cs="宋体"/>
          <w:szCs w:val="21"/>
        </w:rPr>
        <w:t>负责售后服务维修的单位名称（如有）：</w:t>
      </w:r>
      <w:r>
        <w:rPr>
          <w:rFonts w:hint="eastAsia" w:ascii="宋体" w:hAnsi="宋体" w:cs="宋体"/>
          <w:szCs w:val="21"/>
          <w:u w:val="single"/>
        </w:rPr>
        <w:t xml:space="preserve">                       </w:t>
      </w:r>
    </w:p>
    <w:p>
      <w:pPr>
        <w:autoSpaceDE w:val="0"/>
        <w:autoSpaceDN w:val="0"/>
        <w:spacing w:line="360" w:lineRule="auto"/>
        <w:ind w:firstLine="630" w:firstLineChars="300"/>
        <w:rPr>
          <w:rFonts w:ascii="宋体" w:hAnsi="宋体" w:cs="宋体"/>
          <w:szCs w:val="21"/>
          <w:u w:val="single"/>
        </w:rPr>
      </w:pPr>
      <w:r>
        <w:rPr>
          <w:rFonts w:hint="eastAsia" w:ascii="宋体" w:hAnsi="宋体" w:cs="宋体"/>
          <w:szCs w:val="21"/>
        </w:rPr>
        <w:t>地址：</w:t>
      </w:r>
      <w:r>
        <w:rPr>
          <w:rFonts w:hint="eastAsia" w:ascii="宋体" w:hAnsi="宋体" w:cs="宋体"/>
          <w:szCs w:val="21"/>
          <w:u w:val="single"/>
        </w:rPr>
        <w:t xml:space="preserve">                                       </w:t>
      </w:r>
    </w:p>
    <w:p>
      <w:pPr>
        <w:autoSpaceDE w:val="0"/>
        <w:autoSpaceDN w:val="0"/>
        <w:spacing w:line="360" w:lineRule="auto"/>
        <w:ind w:firstLine="630" w:firstLineChars="300"/>
        <w:rPr>
          <w:rFonts w:ascii="宋体" w:hAnsi="宋体" w:cs="宋体"/>
          <w:szCs w:val="21"/>
          <w:u w:val="single"/>
        </w:rPr>
      </w:pPr>
      <w:r>
        <w:rPr>
          <w:rFonts w:hint="eastAsia" w:ascii="宋体" w:hAnsi="宋体" w:cs="宋体"/>
          <w:szCs w:val="21"/>
        </w:rPr>
        <w:t>联系人：</w:t>
      </w:r>
      <w:r>
        <w:rPr>
          <w:rFonts w:hint="eastAsia" w:ascii="宋体" w:hAnsi="宋体" w:cs="宋体"/>
          <w:szCs w:val="21"/>
          <w:u w:val="single"/>
        </w:rPr>
        <w:t xml:space="preserve">                                     </w:t>
      </w:r>
    </w:p>
    <w:p>
      <w:pPr>
        <w:tabs>
          <w:tab w:val="left" w:pos="5355"/>
        </w:tabs>
        <w:autoSpaceDE w:val="0"/>
        <w:autoSpaceDN w:val="0"/>
        <w:spacing w:line="360" w:lineRule="auto"/>
        <w:ind w:firstLine="630" w:firstLineChars="300"/>
        <w:rPr>
          <w:rFonts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p>
    <w:p>
      <w:pPr>
        <w:autoSpaceDE w:val="0"/>
        <w:autoSpaceDN w:val="0"/>
        <w:spacing w:line="360" w:lineRule="auto"/>
        <w:ind w:firstLine="630" w:firstLineChars="300"/>
        <w:rPr>
          <w:rFonts w:ascii="宋体" w:hAnsi="宋体" w:cs="宋体"/>
          <w:szCs w:val="21"/>
          <w:u w:val="single"/>
        </w:rPr>
      </w:pPr>
      <w:r>
        <w:rPr>
          <w:rFonts w:hint="eastAsia" w:ascii="宋体" w:hAnsi="宋体" w:cs="宋体"/>
          <w:szCs w:val="21"/>
        </w:rPr>
        <w:t>手机号码：</w:t>
      </w:r>
      <w:r>
        <w:rPr>
          <w:rFonts w:hint="eastAsia" w:ascii="宋体" w:hAnsi="宋体" w:cs="宋体"/>
          <w:szCs w:val="21"/>
          <w:u w:val="single"/>
        </w:rPr>
        <w:t xml:space="preserve">                                   </w:t>
      </w:r>
    </w:p>
    <w:p>
      <w:pPr>
        <w:spacing w:line="360" w:lineRule="auto"/>
        <w:ind w:firstLine="630" w:firstLineChars="300"/>
        <w:rPr>
          <w:rFonts w:ascii="宋体" w:hAnsi="宋体" w:cs="宋体"/>
          <w:b/>
          <w:szCs w:val="21"/>
        </w:rPr>
      </w:pPr>
      <w:r>
        <w:rPr>
          <w:rFonts w:hint="eastAsia" w:ascii="宋体" w:hAnsi="宋体" w:cs="宋体"/>
          <w:szCs w:val="21"/>
        </w:rPr>
        <w:t>传真号码：</w:t>
      </w:r>
      <w:r>
        <w:rPr>
          <w:rFonts w:hint="eastAsia" w:ascii="宋体" w:hAnsi="宋体" w:cs="宋体"/>
          <w:szCs w:val="21"/>
          <w:u w:val="single"/>
        </w:rPr>
        <w:t xml:space="preserve">                                   </w:t>
      </w:r>
    </w:p>
    <w:p>
      <w:pPr>
        <w:numPr>
          <w:ilvl w:val="0"/>
          <w:numId w:val="76"/>
        </w:numPr>
        <w:spacing w:line="360" w:lineRule="auto"/>
        <w:rPr>
          <w:rFonts w:ascii="宋体" w:hAnsi="宋体" w:cs="宋体"/>
          <w:b/>
          <w:szCs w:val="21"/>
        </w:rPr>
      </w:pPr>
      <w:r>
        <w:rPr>
          <w:rFonts w:hint="eastAsia" w:ascii="宋体" w:hAnsi="宋体" w:cs="宋体"/>
          <w:b/>
          <w:bCs/>
          <w:szCs w:val="21"/>
        </w:rPr>
        <w:t>包装、到货检验、</w:t>
      </w:r>
      <w:r>
        <w:rPr>
          <w:rFonts w:hint="eastAsia" w:ascii="宋体" w:hAnsi="宋体" w:cs="宋体"/>
          <w:b/>
          <w:szCs w:val="21"/>
        </w:rPr>
        <w:t>安装与调试</w:t>
      </w:r>
      <w:r>
        <w:rPr>
          <w:rFonts w:hint="eastAsia" w:ascii="宋体" w:hAnsi="宋体" w:cs="宋体"/>
          <w:szCs w:val="21"/>
        </w:rPr>
        <w:t>:</w:t>
      </w:r>
    </w:p>
    <w:p>
      <w:pPr>
        <w:numPr>
          <w:ilvl w:val="0"/>
          <w:numId w:val="81"/>
        </w:numPr>
        <w:autoSpaceDE w:val="0"/>
        <w:autoSpaceDN w:val="0"/>
        <w:spacing w:line="360" w:lineRule="auto"/>
        <w:rPr>
          <w:rFonts w:ascii="宋体" w:hAnsi="宋体" w:cs="宋体"/>
        </w:rPr>
      </w:pPr>
      <w:r>
        <w:rPr>
          <w:rFonts w:hint="eastAsia" w:ascii="宋体" w:hAnsi="宋体" w:cs="宋体"/>
        </w:rPr>
        <w:t>合同货物的包装：货物的包装均应有良好的防湿、防锈、防潮、防雨、防腐及防碰撞的措施。凡由于包装不良造成的损失和由此产生的费用均由乙方承担。</w:t>
      </w:r>
    </w:p>
    <w:p>
      <w:pPr>
        <w:numPr>
          <w:ilvl w:val="0"/>
          <w:numId w:val="81"/>
        </w:numPr>
        <w:autoSpaceDE w:val="0"/>
        <w:autoSpaceDN w:val="0"/>
        <w:spacing w:line="360" w:lineRule="auto"/>
        <w:rPr>
          <w:rFonts w:ascii="宋体" w:hAnsi="宋体" w:cs="宋体"/>
        </w:rPr>
      </w:pPr>
      <w:r>
        <w:rPr>
          <w:rFonts w:hint="eastAsia" w:ascii="宋体" w:hAnsi="宋体" w:cs="宋体"/>
        </w:rPr>
        <w:t>到货检验</w:t>
      </w:r>
    </w:p>
    <w:p>
      <w:pPr>
        <w:numPr>
          <w:ilvl w:val="1"/>
          <w:numId w:val="81"/>
        </w:numPr>
        <w:autoSpaceDE w:val="0"/>
        <w:autoSpaceDN w:val="0"/>
        <w:spacing w:line="360" w:lineRule="auto"/>
        <w:rPr>
          <w:rFonts w:ascii="宋体" w:hAnsi="宋体" w:cs="宋体"/>
        </w:rPr>
      </w:pPr>
      <w:r>
        <w:rPr>
          <w:rFonts w:hint="eastAsia" w:ascii="宋体" w:hAnsi="宋体" w:cs="宋体"/>
        </w:rPr>
        <w:t>货物的到货验收包括：型号、规格、数量、外观质量及货物包装完整无破损，在货物抵达交货目的地后，甲乙双方就货物外观质量、规格和型号进行初步检验。货物为原厂商未启封全新包装，具出厂合格证，序列号、包装箱号与出厂批号一致，并可追溯查阅。所有随货物的附件必须齐全。如果发现到货的外观质量、规格和型号与合同不符，甲方有权拒收货物，并可向乙方索赔。</w:t>
      </w:r>
    </w:p>
    <w:p>
      <w:pPr>
        <w:numPr>
          <w:ilvl w:val="1"/>
          <w:numId w:val="81"/>
        </w:numPr>
        <w:autoSpaceDE w:val="0"/>
        <w:autoSpaceDN w:val="0"/>
        <w:spacing w:line="360" w:lineRule="auto"/>
        <w:rPr>
          <w:rFonts w:ascii="宋体" w:hAnsi="宋体" w:cs="宋体"/>
        </w:rPr>
      </w:pPr>
      <w:r>
        <w:rPr>
          <w:rFonts w:hint="eastAsia" w:ascii="宋体" w:hAnsi="宋体" w:cs="宋体"/>
        </w:rPr>
        <w:t>货物送到甲方指定场地后，甲、乙双方同时在场时才能开封检验。</w:t>
      </w:r>
    </w:p>
    <w:p>
      <w:pPr>
        <w:numPr>
          <w:ilvl w:val="0"/>
          <w:numId w:val="81"/>
        </w:numPr>
        <w:autoSpaceDE w:val="0"/>
        <w:autoSpaceDN w:val="0"/>
        <w:spacing w:line="360" w:lineRule="auto"/>
        <w:rPr>
          <w:rFonts w:ascii="宋体" w:hAnsi="宋体" w:cs="宋体"/>
        </w:rPr>
      </w:pPr>
      <w:r>
        <w:rPr>
          <w:rFonts w:hint="eastAsia" w:ascii="宋体" w:hAnsi="宋体" w:cs="宋体"/>
        </w:rPr>
        <w:t>合同货物的安装调试：</w:t>
      </w:r>
    </w:p>
    <w:p>
      <w:pPr>
        <w:numPr>
          <w:ilvl w:val="1"/>
          <w:numId w:val="81"/>
        </w:numPr>
        <w:autoSpaceDE w:val="0"/>
        <w:autoSpaceDN w:val="0"/>
        <w:spacing w:line="360" w:lineRule="auto"/>
        <w:rPr>
          <w:rFonts w:ascii="宋体" w:hAnsi="宋体" w:cs="宋体"/>
        </w:rPr>
      </w:pPr>
      <w:r>
        <w:rPr>
          <w:rFonts w:hint="eastAsia" w:ascii="宋体" w:hAnsi="宋体" w:cs="宋体"/>
        </w:rPr>
        <w:t>除非甲方另有通知，乙方应按照合同的要求以及合同执行计划的时间安排，派出足够的人员进行现场安装和负责调试工作。</w:t>
      </w:r>
    </w:p>
    <w:p>
      <w:pPr>
        <w:numPr>
          <w:ilvl w:val="1"/>
          <w:numId w:val="81"/>
        </w:numPr>
        <w:autoSpaceDE w:val="0"/>
        <w:autoSpaceDN w:val="0"/>
        <w:spacing w:line="360" w:lineRule="auto"/>
        <w:rPr>
          <w:rFonts w:ascii="宋体" w:hAnsi="宋体" w:cs="宋体"/>
        </w:rPr>
      </w:pPr>
      <w:r>
        <w:rPr>
          <w:rFonts w:hint="eastAsia" w:ascii="宋体" w:hAnsi="宋体" w:cs="宋体"/>
        </w:rPr>
        <w:t>乙方必须依照招标文件的要求和投标文件的承诺，将设备、系统安装并调试至正常运行的最佳状态。</w:t>
      </w:r>
    </w:p>
    <w:p>
      <w:pPr>
        <w:numPr>
          <w:ilvl w:val="1"/>
          <w:numId w:val="81"/>
        </w:numPr>
        <w:autoSpaceDE w:val="0"/>
        <w:autoSpaceDN w:val="0"/>
        <w:spacing w:line="360" w:lineRule="auto"/>
        <w:rPr>
          <w:rFonts w:ascii="宋体" w:hAnsi="宋体" w:cs="宋体"/>
        </w:rPr>
      </w:pPr>
      <w:r>
        <w:rPr>
          <w:rFonts w:hint="eastAsia" w:ascii="宋体" w:hAnsi="宋体" w:cs="宋体"/>
        </w:rPr>
        <w:t>合同项下的安装调试所发生费用及耗材由乙方承担。</w:t>
      </w:r>
    </w:p>
    <w:p>
      <w:pPr>
        <w:numPr>
          <w:ilvl w:val="1"/>
          <w:numId w:val="81"/>
        </w:numPr>
        <w:autoSpaceDE w:val="0"/>
        <w:autoSpaceDN w:val="0"/>
        <w:spacing w:line="360" w:lineRule="auto"/>
        <w:rPr>
          <w:rFonts w:ascii="宋体" w:hAnsi="宋体" w:cs="宋体"/>
        </w:rPr>
      </w:pPr>
      <w:r>
        <w:rPr>
          <w:rFonts w:hint="eastAsia" w:ascii="宋体" w:hAnsi="宋体" w:cs="宋体"/>
        </w:rPr>
        <w:t>乙方安装时须对各安装场地内的其它货物、设施有良好保护措施。</w:t>
      </w:r>
    </w:p>
    <w:p>
      <w:pPr>
        <w:numPr>
          <w:ilvl w:val="0"/>
          <w:numId w:val="76"/>
        </w:numPr>
        <w:spacing w:line="360" w:lineRule="auto"/>
        <w:rPr>
          <w:rFonts w:ascii="宋体" w:hAnsi="宋体" w:cs="宋体"/>
          <w:b/>
          <w:szCs w:val="21"/>
        </w:rPr>
      </w:pPr>
      <w:r>
        <w:rPr>
          <w:rFonts w:hint="eastAsia" w:ascii="宋体" w:hAnsi="宋体" w:cs="宋体"/>
          <w:b/>
          <w:szCs w:val="21"/>
        </w:rPr>
        <w:t>验收：</w:t>
      </w:r>
    </w:p>
    <w:p>
      <w:pPr>
        <w:numPr>
          <w:ilvl w:val="0"/>
          <w:numId w:val="82"/>
        </w:numPr>
        <w:autoSpaceDE w:val="0"/>
        <w:autoSpaceDN w:val="0"/>
        <w:spacing w:line="360" w:lineRule="auto"/>
        <w:rPr>
          <w:rFonts w:ascii="宋体" w:hAnsi="宋体" w:cs="宋体"/>
        </w:rPr>
      </w:pPr>
      <w:r>
        <w:rPr>
          <w:rFonts w:hint="eastAsia" w:ascii="宋体" w:hAnsi="宋体" w:cs="宋体"/>
        </w:rPr>
        <w:t>甲方按照采购合同规定的技术、服务、安全标准组织对乙方履约情况进行验收，并出具验收书。验收书应当包括每一项技术、服务、安全标准的履约情况。</w:t>
      </w:r>
    </w:p>
    <w:p>
      <w:pPr>
        <w:numPr>
          <w:ilvl w:val="0"/>
          <w:numId w:val="82"/>
        </w:numPr>
        <w:autoSpaceDE w:val="0"/>
        <w:autoSpaceDN w:val="0"/>
        <w:spacing w:line="360" w:lineRule="auto"/>
        <w:rPr>
          <w:rFonts w:ascii="宋体" w:hAnsi="宋体" w:cs="宋体"/>
        </w:rPr>
      </w:pPr>
      <w:r>
        <w:rPr>
          <w:rFonts w:hint="eastAsia" w:ascii="宋体" w:hAnsi="宋体" w:cs="宋体"/>
        </w:rPr>
        <w:t>交付验收标准依次序对照适用标准为：</w:t>
      </w:r>
    </w:p>
    <w:p>
      <w:pPr>
        <w:numPr>
          <w:ilvl w:val="0"/>
          <w:numId w:val="83"/>
        </w:numPr>
        <w:autoSpaceDE w:val="0"/>
        <w:autoSpaceDN w:val="0"/>
        <w:spacing w:line="360" w:lineRule="auto"/>
        <w:rPr>
          <w:rFonts w:ascii="宋体" w:hAnsi="宋体" w:cs="宋体"/>
        </w:rPr>
      </w:pPr>
      <w:r>
        <w:rPr>
          <w:rFonts w:hint="eastAsia" w:ascii="宋体" w:hAnsi="宋体" w:cs="宋体"/>
        </w:rPr>
        <w:t>符合中华人民共和国“国家安全质量标准、环保标准或行业标准；”</w:t>
      </w:r>
    </w:p>
    <w:p>
      <w:pPr>
        <w:numPr>
          <w:ilvl w:val="0"/>
          <w:numId w:val="83"/>
        </w:numPr>
        <w:autoSpaceDE w:val="0"/>
        <w:autoSpaceDN w:val="0"/>
        <w:spacing w:line="360" w:lineRule="auto"/>
        <w:rPr>
          <w:rFonts w:ascii="宋体" w:hAnsi="宋体" w:cs="宋体"/>
        </w:rPr>
      </w:pPr>
      <w:r>
        <w:rPr>
          <w:rFonts w:hint="eastAsia" w:ascii="宋体" w:hAnsi="宋体" w:cs="宋体"/>
        </w:rPr>
        <w:t>符合招标文件和投标承诺中甲方认可的合理最佳配置、参数及各项要求；</w:t>
      </w:r>
    </w:p>
    <w:p>
      <w:pPr>
        <w:numPr>
          <w:ilvl w:val="0"/>
          <w:numId w:val="83"/>
        </w:numPr>
        <w:autoSpaceDE w:val="0"/>
        <w:autoSpaceDN w:val="0"/>
        <w:spacing w:line="360" w:lineRule="auto"/>
        <w:rPr>
          <w:rFonts w:ascii="宋体" w:hAnsi="宋体" w:cs="宋体"/>
        </w:rPr>
      </w:pPr>
      <w:r>
        <w:rPr>
          <w:rFonts w:hint="eastAsia" w:ascii="宋体" w:hAnsi="宋体" w:cs="宋体"/>
        </w:rPr>
        <w:t>货物来源国官方标准。</w:t>
      </w:r>
    </w:p>
    <w:p>
      <w:pPr>
        <w:numPr>
          <w:ilvl w:val="0"/>
          <w:numId w:val="82"/>
        </w:numPr>
        <w:autoSpaceDE w:val="0"/>
        <w:autoSpaceDN w:val="0"/>
        <w:spacing w:line="360" w:lineRule="auto"/>
        <w:rPr>
          <w:rFonts w:ascii="宋体" w:hAnsi="宋体" w:cs="宋体"/>
          <w:szCs w:val="21"/>
        </w:rPr>
      </w:pPr>
      <w:r>
        <w:rPr>
          <w:rFonts w:hint="eastAsia" w:ascii="宋体" w:hAnsi="宋体" w:cs="宋体"/>
        </w:rPr>
        <w:t>国内货物必须具备出厂合格证及原厂保修卡。</w:t>
      </w:r>
    </w:p>
    <w:p>
      <w:pPr>
        <w:numPr>
          <w:ilvl w:val="0"/>
          <w:numId w:val="82"/>
        </w:numPr>
        <w:autoSpaceDE w:val="0"/>
        <w:autoSpaceDN w:val="0"/>
        <w:spacing w:line="360" w:lineRule="auto"/>
        <w:rPr>
          <w:rFonts w:ascii="宋体" w:hAnsi="宋体" w:cs="宋体"/>
        </w:rPr>
      </w:pPr>
      <w:r>
        <w:rPr>
          <w:rFonts w:hint="eastAsia" w:ascii="宋体" w:hAnsi="宋体" w:cs="宋体"/>
        </w:rPr>
        <w:t>货物为原厂商未启封全新包装，具出厂合格证，序列号、包装箱号与出厂批号一致，并可追溯查阅。所有随设备的附件必须齐全。</w:t>
      </w:r>
    </w:p>
    <w:p>
      <w:pPr>
        <w:numPr>
          <w:ilvl w:val="0"/>
          <w:numId w:val="82"/>
        </w:numPr>
        <w:autoSpaceDE w:val="0"/>
        <w:autoSpaceDN w:val="0"/>
        <w:spacing w:line="360" w:lineRule="auto"/>
        <w:rPr>
          <w:rFonts w:ascii="宋体" w:hAnsi="宋体" w:cs="宋体"/>
        </w:rPr>
      </w:pPr>
      <w:r>
        <w:rPr>
          <w:rFonts w:hint="eastAsia" w:ascii="宋体" w:hAnsi="宋体" w:cs="宋体"/>
        </w:rPr>
        <w:t>乙方将货物的用户手册、保修手册、有关单证资料及备品备件、随机工具等交付给甲方，使用操作及安全须知等重要资料应附有中文说明。</w:t>
      </w:r>
    </w:p>
    <w:p>
      <w:pPr>
        <w:numPr>
          <w:ilvl w:val="0"/>
          <w:numId w:val="82"/>
        </w:numPr>
        <w:autoSpaceDE w:val="0"/>
        <w:autoSpaceDN w:val="0"/>
        <w:spacing w:line="360" w:lineRule="auto"/>
        <w:rPr>
          <w:rFonts w:ascii="宋体" w:hAnsi="宋体" w:cs="宋体"/>
        </w:rPr>
      </w:pPr>
      <w:r>
        <w:rPr>
          <w:rFonts w:hint="eastAsia" w:ascii="宋体" w:hAnsi="宋体" w:cs="宋体"/>
        </w:rPr>
        <w:t>货物验收所发生的检验费用由乙方负担。</w:t>
      </w:r>
    </w:p>
    <w:p>
      <w:pPr>
        <w:numPr>
          <w:ilvl w:val="0"/>
          <w:numId w:val="82"/>
        </w:numPr>
        <w:autoSpaceDE w:val="0"/>
        <w:autoSpaceDN w:val="0"/>
        <w:spacing w:line="360" w:lineRule="auto"/>
        <w:rPr>
          <w:rFonts w:ascii="宋体" w:hAnsi="宋体" w:cs="宋体"/>
        </w:rPr>
      </w:pPr>
      <w:r>
        <w:rPr>
          <w:rFonts w:hint="eastAsia" w:ascii="宋体" w:hAnsi="宋体" w:cs="宋体"/>
        </w:rPr>
        <w:t>设备到货并经乙方技术人员安装后，甲方有权委托中国有资格的单位对上述设备进行校准或检验。</w:t>
      </w:r>
    </w:p>
    <w:p>
      <w:pPr>
        <w:numPr>
          <w:ilvl w:val="0"/>
          <w:numId w:val="82"/>
        </w:numPr>
        <w:autoSpaceDE w:val="0"/>
        <w:autoSpaceDN w:val="0"/>
        <w:spacing w:line="360" w:lineRule="auto"/>
        <w:rPr>
          <w:rFonts w:ascii="宋体" w:hAnsi="宋体" w:cs="宋体"/>
        </w:rPr>
      </w:pPr>
      <w:r>
        <w:rPr>
          <w:rFonts w:hint="eastAsia" w:ascii="宋体" w:hAnsi="宋体" w:cs="宋体"/>
        </w:rPr>
        <w:t>甲方组成验收小组，按照采购合同规定的技术、服务、安全标准组织对乙方履约情况进行验收。因货物质量问题发生争议时，由甲方本地质量技术监督部门鉴定。货物符合质量技术标准的，鉴定费由甲方承担；否则鉴定费由乙方承担。</w:t>
      </w:r>
    </w:p>
    <w:p>
      <w:pPr>
        <w:numPr>
          <w:ilvl w:val="0"/>
          <w:numId w:val="82"/>
        </w:numPr>
        <w:autoSpaceDE w:val="0"/>
        <w:autoSpaceDN w:val="0"/>
        <w:spacing w:line="360" w:lineRule="auto"/>
        <w:rPr>
          <w:rFonts w:ascii="宋体" w:hAnsi="宋体" w:cs="宋体"/>
        </w:rPr>
      </w:pPr>
      <w:r>
        <w:rPr>
          <w:rFonts w:hint="eastAsia" w:ascii="宋体" w:hAnsi="宋体" w:cs="宋体"/>
        </w:rPr>
        <w:t>当出现不合格产品时，乙方要无条件更换合格产品。除甲方认可，否则不接受任何形式的降格处理。</w:t>
      </w:r>
    </w:p>
    <w:p>
      <w:pPr>
        <w:numPr>
          <w:ilvl w:val="0"/>
          <w:numId w:val="82"/>
        </w:numPr>
        <w:autoSpaceDE w:val="0"/>
        <w:autoSpaceDN w:val="0"/>
        <w:spacing w:line="360" w:lineRule="auto"/>
        <w:rPr>
          <w:rFonts w:ascii="宋体" w:hAnsi="宋体" w:cs="宋体"/>
        </w:rPr>
      </w:pPr>
      <w:r>
        <w:rPr>
          <w:rFonts w:hint="eastAsia"/>
          <w:kern w:val="0"/>
        </w:rPr>
        <w:t>验收期限：全部货物到货后</w:t>
      </w:r>
      <w:r>
        <w:rPr>
          <w:rFonts w:hint="eastAsia"/>
          <w:kern w:val="0"/>
          <w:szCs w:val="21"/>
          <w:u w:val="single"/>
        </w:rPr>
        <w:t xml:space="preserve">   </w:t>
      </w:r>
      <w:r>
        <w:rPr>
          <w:rFonts w:hint="eastAsia"/>
          <w:kern w:val="0"/>
          <w:szCs w:val="21"/>
        </w:rPr>
        <w:t>天内完成项目验收。</w:t>
      </w:r>
    </w:p>
    <w:p>
      <w:pPr>
        <w:numPr>
          <w:ilvl w:val="0"/>
          <w:numId w:val="76"/>
        </w:numPr>
        <w:spacing w:line="360" w:lineRule="auto"/>
        <w:rPr>
          <w:rFonts w:ascii="宋体" w:hAnsi="宋体" w:cs="宋体"/>
          <w:b/>
          <w:szCs w:val="21"/>
        </w:rPr>
      </w:pPr>
      <w:r>
        <w:rPr>
          <w:rFonts w:hint="eastAsia" w:ascii="宋体" w:hAnsi="宋体" w:cs="宋体"/>
          <w:b/>
          <w:szCs w:val="21"/>
        </w:rPr>
        <w:t>违约责任与赔偿损失</w:t>
      </w:r>
    </w:p>
    <w:p>
      <w:pPr>
        <w:numPr>
          <w:ilvl w:val="0"/>
          <w:numId w:val="84"/>
        </w:numPr>
        <w:autoSpaceDE w:val="0"/>
        <w:autoSpaceDN w:val="0"/>
        <w:spacing w:line="360" w:lineRule="auto"/>
        <w:rPr>
          <w:rFonts w:ascii="宋体" w:hAnsi="宋体" w:cs="宋体"/>
        </w:rPr>
      </w:pPr>
      <w:r>
        <w:rPr>
          <w:rFonts w:hint="eastAsia" w:ascii="宋体" w:hAnsi="宋体" w:cs="宋体"/>
        </w:rPr>
        <w:t>乙方交付的货物不符合招标文件、投标文件或本合同规定的，甲方有权拒收，并且乙方须向甲方支付本合同总价5%的违约金。</w:t>
      </w:r>
    </w:p>
    <w:p>
      <w:pPr>
        <w:numPr>
          <w:ilvl w:val="0"/>
          <w:numId w:val="84"/>
        </w:numPr>
        <w:autoSpaceDE w:val="0"/>
        <w:autoSpaceDN w:val="0"/>
        <w:spacing w:line="360" w:lineRule="auto"/>
        <w:rPr>
          <w:rFonts w:ascii="宋体" w:hAnsi="宋体" w:cs="宋体"/>
        </w:rPr>
      </w:pPr>
      <w:r>
        <w:rPr>
          <w:rFonts w:hint="eastAsia" w:ascii="宋体" w:hAnsi="宋体" w:cs="宋体"/>
        </w:rPr>
        <w:t>乙方未能按本合同规定的交货时间交付货物的，从逾期之日起每日按本合同总价3‰的数额向甲方支付违约金；逾期半个月以上的，甲方有权终止合同，由此造成的甲方经济损失由乙方承担。</w:t>
      </w:r>
    </w:p>
    <w:p>
      <w:pPr>
        <w:numPr>
          <w:ilvl w:val="0"/>
          <w:numId w:val="84"/>
        </w:numPr>
        <w:autoSpaceDE w:val="0"/>
        <w:autoSpaceDN w:val="0"/>
        <w:spacing w:line="360" w:lineRule="auto"/>
        <w:rPr>
          <w:rFonts w:ascii="宋体" w:hAnsi="宋体" w:cs="宋体"/>
        </w:rPr>
      </w:pPr>
      <w:r>
        <w:rPr>
          <w:rFonts w:hint="eastAsia" w:ascii="宋体" w:hAnsi="宋体" w:cs="宋体"/>
        </w:rPr>
        <w:t>甲方无正当理由拒收货物，不按合同约定付款的，甲方向乙方偿付本合同总价5%的违约金。甲方逾期未按合同约定时间支付款项的，则每日按本合同总价的3‰向乙方偿付违约金。</w:t>
      </w:r>
    </w:p>
    <w:p>
      <w:pPr>
        <w:numPr>
          <w:ilvl w:val="0"/>
          <w:numId w:val="84"/>
        </w:numPr>
        <w:autoSpaceDE w:val="0"/>
        <w:autoSpaceDN w:val="0"/>
        <w:spacing w:line="360" w:lineRule="auto"/>
        <w:rPr>
          <w:rFonts w:ascii="宋体" w:hAnsi="宋体" w:cs="宋体"/>
        </w:rPr>
      </w:pPr>
      <w:r>
        <w:rPr>
          <w:rFonts w:hint="eastAsia" w:ascii="宋体" w:hAnsi="宋体" w:cs="宋体"/>
        </w:rPr>
        <w:t>乙方如没有按合同规定履行售后服务承诺，甲方可由第三方单位进行修复，其费用全部由乙方支付，否则，追究乙方违约的法律责任。</w:t>
      </w:r>
    </w:p>
    <w:p>
      <w:pPr>
        <w:numPr>
          <w:ilvl w:val="0"/>
          <w:numId w:val="84"/>
        </w:numPr>
        <w:autoSpaceDE w:val="0"/>
        <w:autoSpaceDN w:val="0"/>
        <w:spacing w:line="360" w:lineRule="auto"/>
        <w:rPr>
          <w:rFonts w:ascii="宋体" w:hAnsi="宋体" w:cs="宋体"/>
        </w:rPr>
      </w:pPr>
      <w:r>
        <w:rPr>
          <w:rFonts w:hint="eastAsia" w:ascii="宋体" w:hAnsi="宋体" w:cs="宋体"/>
        </w:rPr>
        <w:t>因甲方原因导致变更、中止或者终止采购合同的，甲方对乙方受到的损失予以赔偿或者补偿，赔偿或者补偿金额为：</w:t>
      </w:r>
      <w:r>
        <w:rPr>
          <w:rFonts w:hint="eastAsia" w:ascii="宋体" w:hAnsi="宋体" w:cs="宋体"/>
          <w:u w:val="single"/>
        </w:rPr>
        <w:t xml:space="preserve"> 合同总价1%</w:t>
      </w:r>
      <w:r>
        <w:rPr>
          <w:rFonts w:hint="eastAsia" w:ascii="宋体" w:hAnsi="宋体" w:cs="宋体"/>
        </w:rPr>
        <w:t>。</w:t>
      </w:r>
    </w:p>
    <w:p>
      <w:pPr>
        <w:numPr>
          <w:ilvl w:val="0"/>
          <w:numId w:val="84"/>
        </w:numPr>
        <w:autoSpaceDE w:val="0"/>
        <w:autoSpaceDN w:val="0"/>
        <w:spacing w:line="360" w:lineRule="auto"/>
        <w:rPr>
          <w:rFonts w:ascii="宋体" w:hAnsi="宋体" w:cs="宋体"/>
        </w:rPr>
      </w:pPr>
      <w:r>
        <w:rPr>
          <w:rFonts w:hint="eastAsia" w:ascii="宋体" w:hAnsi="宋体" w:cs="宋体"/>
        </w:rPr>
        <w:t>其它违约责任按《中华人民共和国民法典》处理。</w:t>
      </w:r>
    </w:p>
    <w:p>
      <w:pPr>
        <w:numPr>
          <w:ilvl w:val="0"/>
          <w:numId w:val="76"/>
        </w:numPr>
        <w:spacing w:line="360" w:lineRule="auto"/>
        <w:rPr>
          <w:rFonts w:ascii="宋体" w:hAnsi="宋体" w:cs="宋体"/>
          <w:b/>
          <w:szCs w:val="21"/>
        </w:rPr>
      </w:pPr>
      <w:bookmarkStart w:id="56" w:name="_Toc385940892"/>
      <w:r>
        <w:rPr>
          <w:rFonts w:hint="eastAsia" w:ascii="宋体" w:hAnsi="宋体" w:cs="宋体"/>
          <w:b/>
          <w:szCs w:val="21"/>
        </w:rPr>
        <w:t>履约保证金</w:t>
      </w:r>
      <w:bookmarkEnd w:id="56"/>
    </w:p>
    <w:p>
      <w:pPr>
        <w:autoSpaceDE w:val="0"/>
        <w:autoSpaceDN w:val="0"/>
        <w:spacing w:line="360" w:lineRule="auto"/>
        <w:ind w:left="818" w:leftChars="200" w:hanging="398" w:hangingChars="189"/>
        <w:rPr>
          <w:rFonts w:ascii="宋体" w:hAnsi="宋体" w:cs="宋体"/>
          <w:b/>
          <w:szCs w:val="21"/>
        </w:rPr>
      </w:pPr>
      <w:r>
        <w:rPr>
          <w:rFonts w:hint="eastAsia" w:ascii="宋体" w:hAnsi="宋体" w:cs="宋体"/>
          <w:b/>
          <w:szCs w:val="21"/>
        </w:rPr>
        <w:t>（按照采购需求要求）</w:t>
      </w:r>
    </w:p>
    <w:p>
      <w:pPr>
        <w:numPr>
          <w:ilvl w:val="0"/>
          <w:numId w:val="76"/>
        </w:numPr>
        <w:spacing w:line="360" w:lineRule="auto"/>
        <w:rPr>
          <w:rFonts w:ascii="宋体" w:hAnsi="宋体" w:cs="宋体"/>
          <w:b/>
          <w:szCs w:val="21"/>
        </w:rPr>
      </w:pPr>
      <w:r>
        <w:rPr>
          <w:rFonts w:hint="eastAsia" w:ascii="宋体" w:hAnsi="宋体" w:cs="宋体"/>
          <w:b/>
          <w:szCs w:val="21"/>
        </w:rPr>
        <w:t>争议的解决</w:t>
      </w:r>
    </w:p>
    <w:p>
      <w:pPr>
        <w:autoSpaceDE w:val="0"/>
        <w:autoSpaceDN w:val="0"/>
        <w:spacing w:line="360" w:lineRule="auto"/>
        <w:ind w:left="113" w:leftChars="54" w:firstLine="420" w:firstLineChars="200"/>
        <w:rPr>
          <w:rFonts w:ascii="宋体" w:hAnsi="宋体" w:cs="宋体"/>
        </w:rPr>
      </w:pPr>
      <w:r>
        <w:rPr>
          <w:rFonts w:hint="eastAsia" w:ascii="宋体" w:hAnsi="宋体" w:cs="宋体"/>
        </w:rPr>
        <w:t>合同执行过程中发生的任何争议，双方应通过友好协商解决，若经协商不能达成协议时，则向甲方所在地有管辖权的人民法院提起诉讼。诉讼期间，双方应继续执行合同其余部分。</w:t>
      </w:r>
    </w:p>
    <w:p>
      <w:pPr>
        <w:numPr>
          <w:ilvl w:val="0"/>
          <w:numId w:val="76"/>
        </w:numPr>
        <w:spacing w:line="360" w:lineRule="auto"/>
        <w:rPr>
          <w:rFonts w:ascii="宋体" w:hAnsi="宋体" w:cs="宋体"/>
          <w:b/>
          <w:szCs w:val="21"/>
        </w:rPr>
      </w:pPr>
      <w:r>
        <w:rPr>
          <w:rFonts w:hint="eastAsia" w:ascii="宋体" w:hAnsi="宋体" w:cs="宋体"/>
          <w:b/>
          <w:szCs w:val="21"/>
        </w:rPr>
        <w:t>不可抗力</w:t>
      </w:r>
    </w:p>
    <w:p>
      <w:pPr>
        <w:autoSpaceDE w:val="0"/>
        <w:autoSpaceDN w:val="0"/>
        <w:spacing w:line="360" w:lineRule="auto"/>
        <w:ind w:left="113" w:leftChars="54" w:firstLine="420" w:firstLineChars="200"/>
        <w:rPr>
          <w:rFonts w:ascii="宋体" w:hAnsi="宋体" w:cs="宋体"/>
        </w:rPr>
      </w:pPr>
      <w:r>
        <w:rPr>
          <w:rFonts w:hint="eastAsia" w:ascii="宋体" w:hAnsi="宋体" w:cs="宋体"/>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numPr>
          <w:ilvl w:val="0"/>
          <w:numId w:val="76"/>
        </w:numPr>
        <w:spacing w:line="360" w:lineRule="auto"/>
        <w:rPr>
          <w:rFonts w:ascii="宋体" w:hAnsi="宋体" w:cs="宋体"/>
          <w:b/>
          <w:szCs w:val="21"/>
        </w:rPr>
      </w:pPr>
      <w:r>
        <w:rPr>
          <w:rFonts w:hint="eastAsia" w:ascii="宋体" w:hAnsi="宋体" w:cs="宋体"/>
          <w:b/>
          <w:szCs w:val="21"/>
        </w:rPr>
        <w:t>税费</w:t>
      </w:r>
    </w:p>
    <w:p>
      <w:pPr>
        <w:autoSpaceDE w:val="0"/>
        <w:autoSpaceDN w:val="0"/>
        <w:spacing w:line="360" w:lineRule="auto"/>
        <w:ind w:left="113" w:leftChars="54" w:firstLine="420" w:firstLineChars="200"/>
        <w:rPr>
          <w:rFonts w:ascii="宋体" w:hAnsi="宋体" w:cs="宋体"/>
          <w:szCs w:val="21"/>
        </w:rPr>
      </w:pPr>
      <w:r>
        <w:rPr>
          <w:rFonts w:hint="eastAsia" w:ascii="宋体" w:hAnsi="宋体" w:cs="宋体"/>
          <w:szCs w:val="21"/>
        </w:rPr>
        <w:t>在中国境内、外发生的与本合同执行有关的一切税费均由乙方负担。</w:t>
      </w:r>
    </w:p>
    <w:p>
      <w:pPr>
        <w:numPr>
          <w:ilvl w:val="0"/>
          <w:numId w:val="76"/>
        </w:numPr>
        <w:spacing w:line="360" w:lineRule="auto"/>
        <w:rPr>
          <w:rFonts w:ascii="宋体" w:hAnsi="宋体" w:cs="宋体"/>
          <w:b/>
          <w:szCs w:val="21"/>
        </w:rPr>
      </w:pPr>
      <w:r>
        <w:rPr>
          <w:rFonts w:hint="eastAsia" w:ascii="宋体" w:hAnsi="宋体" w:cs="宋体"/>
          <w:b/>
          <w:szCs w:val="21"/>
        </w:rPr>
        <w:t>其它</w:t>
      </w:r>
    </w:p>
    <w:p>
      <w:pPr>
        <w:numPr>
          <w:ilvl w:val="0"/>
          <w:numId w:val="85"/>
        </w:numPr>
        <w:autoSpaceDE w:val="0"/>
        <w:autoSpaceDN w:val="0"/>
        <w:spacing w:line="360" w:lineRule="auto"/>
        <w:rPr>
          <w:rFonts w:ascii="宋体" w:hAnsi="宋体" w:cs="宋体"/>
          <w:szCs w:val="21"/>
        </w:rPr>
      </w:pPr>
      <w:r>
        <w:rPr>
          <w:rFonts w:hint="eastAsia" w:ascii="宋体" w:hAnsi="宋体" w:cs="宋体"/>
          <w:szCs w:val="21"/>
        </w:rPr>
        <w:t>本合同所有附件、招标文件、投标文件、中标通知书均为合同的有效组成部分，与本合同具有同等法律效力。</w:t>
      </w:r>
    </w:p>
    <w:p>
      <w:pPr>
        <w:numPr>
          <w:ilvl w:val="0"/>
          <w:numId w:val="85"/>
        </w:numPr>
        <w:autoSpaceDE w:val="0"/>
        <w:autoSpaceDN w:val="0"/>
        <w:spacing w:line="360" w:lineRule="auto"/>
        <w:rPr>
          <w:rFonts w:ascii="宋体" w:hAnsi="宋体" w:cs="宋体"/>
          <w:szCs w:val="21"/>
        </w:rPr>
      </w:pPr>
      <w:r>
        <w:rPr>
          <w:rFonts w:hint="eastAsia" w:ascii="宋体" w:hAnsi="宋体" w:cs="宋体"/>
          <w:szCs w:val="21"/>
        </w:rPr>
        <w:t>在执行本合同的过程中，所有经双方签署确认的文件（包括会议纪要、补充协议、往来信函）即成为本合同的有效组成部分。</w:t>
      </w:r>
    </w:p>
    <w:p>
      <w:pPr>
        <w:numPr>
          <w:ilvl w:val="0"/>
          <w:numId w:val="85"/>
        </w:numPr>
        <w:autoSpaceDE w:val="0"/>
        <w:autoSpaceDN w:val="0"/>
        <w:spacing w:line="360" w:lineRule="auto"/>
        <w:rPr>
          <w:rFonts w:ascii="宋体" w:hAnsi="宋体" w:cs="宋体"/>
          <w:szCs w:val="21"/>
        </w:rPr>
      </w:pPr>
      <w:r>
        <w:rPr>
          <w:rFonts w:hint="eastAsia" w:ascii="宋体" w:hAnsi="宋体" w:cs="宋体"/>
          <w:szCs w:val="21"/>
        </w:rPr>
        <w:t xml:space="preserve">如一方地址、电话、传真号码有变更，应在变更当日内书面通知对方，否则，应承担相应责任。 </w:t>
      </w:r>
    </w:p>
    <w:p>
      <w:pPr>
        <w:numPr>
          <w:ilvl w:val="0"/>
          <w:numId w:val="85"/>
        </w:numPr>
        <w:autoSpaceDE w:val="0"/>
        <w:autoSpaceDN w:val="0"/>
        <w:spacing w:line="360" w:lineRule="auto"/>
        <w:rPr>
          <w:rFonts w:ascii="宋体" w:hAnsi="宋体" w:cs="宋体"/>
          <w:szCs w:val="21"/>
        </w:rPr>
      </w:pPr>
      <w:r>
        <w:rPr>
          <w:rFonts w:hint="eastAsia" w:ascii="宋体" w:hAnsi="宋体" w:cs="宋体"/>
          <w:szCs w:val="21"/>
        </w:rPr>
        <w:t>除甲方事先书面同意外，乙方不得部分或全部转让其应履行的合同项下的义务。</w:t>
      </w:r>
    </w:p>
    <w:p>
      <w:pPr>
        <w:numPr>
          <w:ilvl w:val="0"/>
          <w:numId w:val="76"/>
        </w:numPr>
        <w:spacing w:line="360" w:lineRule="auto"/>
        <w:rPr>
          <w:rFonts w:ascii="宋体" w:hAnsi="宋体" w:cs="宋体"/>
          <w:b/>
          <w:szCs w:val="21"/>
        </w:rPr>
      </w:pPr>
      <w:r>
        <w:rPr>
          <w:rFonts w:hint="eastAsia" w:ascii="宋体" w:hAnsi="宋体" w:cs="宋体"/>
          <w:b/>
          <w:szCs w:val="21"/>
        </w:rPr>
        <w:t>合同生效</w:t>
      </w:r>
    </w:p>
    <w:p>
      <w:pPr>
        <w:numPr>
          <w:ilvl w:val="0"/>
          <w:numId w:val="86"/>
        </w:numPr>
        <w:autoSpaceDE w:val="0"/>
        <w:autoSpaceDN w:val="0"/>
        <w:spacing w:line="360" w:lineRule="auto"/>
        <w:rPr>
          <w:rFonts w:ascii="宋体" w:hAnsi="宋体" w:cs="宋体"/>
          <w:szCs w:val="21"/>
        </w:rPr>
      </w:pPr>
      <w:r>
        <w:rPr>
          <w:rFonts w:hint="eastAsia" w:ascii="宋体" w:hAnsi="宋体" w:cs="宋体"/>
          <w:szCs w:val="21"/>
        </w:rPr>
        <w:t>本合同在乙方提交履约保证金并甲乙双方法人代表或其授权代表签字盖章后生效。如果不需要提交履约保证金的则甲乙双方法人代表或其授权代表签字并盖章后生效。合同生效日期以后一个签字的日期为准。</w:t>
      </w:r>
    </w:p>
    <w:p>
      <w:pPr>
        <w:numPr>
          <w:ilvl w:val="0"/>
          <w:numId w:val="86"/>
        </w:numPr>
        <w:autoSpaceDE w:val="0"/>
        <w:autoSpaceDN w:val="0"/>
        <w:spacing w:line="360" w:lineRule="auto"/>
        <w:rPr>
          <w:rFonts w:ascii="宋体" w:hAnsi="宋体" w:cs="宋体"/>
          <w:szCs w:val="21"/>
        </w:rPr>
      </w:pPr>
      <w:r>
        <w:rPr>
          <w:rFonts w:hint="eastAsia" w:ascii="宋体" w:hAnsi="宋体" w:cs="宋体"/>
          <w:szCs w:val="21"/>
        </w:rPr>
        <w:t>合同一式</w:t>
      </w:r>
      <w:r>
        <w:rPr>
          <w:rFonts w:hint="eastAsia" w:ascii="宋体" w:hAnsi="宋体" w:cs="宋体"/>
          <w:szCs w:val="21"/>
          <w:u w:val="single"/>
        </w:rPr>
        <w:t xml:space="preserve">    </w:t>
      </w:r>
      <w:r>
        <w:rPr>
          <w:rFonts w:hint="eastAsia" w:ascii="宋体" w:hAnsi="宋体" w:cs="宋体"/>
          <w:szCs w:val="21"/>
        </w:rPr>
        <w:t>份。</w:t>
      </w:r>
      <w:r>
        <w:rPr>
          <w:rFonts w:hint="eastAsia" w:ascii="宋体" w:hAnsi="宋体" w:cs="宋体"/>
        </w:rPr>
        <w:t>甲、乙双方各执</w:t>
      </w:r>
      <w:r>
        <w:rPr>
          <w:rFonts w:hint="eastAsia" w:ascii="宋体" w:hAnsi="宋体" w:cs="宋体"/>
          <w:u w:val="single"/>
        </w:rPr>
        <w:t xml:space="preserve">    </w:t>
      </w:r>
      <w:r>
        <w:rPr>
          <w:rFonts w:hint="eastAsia" w:ascii="宋体" w:hAnsi="宋体" w:cs="宋体"/>
        </w:rPr>
        <w:t>份，采购代理机构壹份，具同等法律效力。</w:t>
      </w:r>
    </w:p>
    <w:p>
      <w:pPr>
        <w:autoSpaceDE w:val="0"/>
        <w:autoSpaceDN w:val="0"/>
        <w:spacing w:line="360" w:lineRule="auto"/>
        <w:ind w:left="823" w:hanging="823" w:hangingChars="392"/>
        <w:rPr>
          <w:rFonts w:ascii="宋体" w:hAnsi="宋体" w:cs="宋体"/>
          <w:szCs w:val="21"/>
        </w:rPr>
      </w:pPr>
      <w:r>
        <w:rPr>
          <w:rFonts w:hint="eastAsia" w:ascii="宋体" w:hAnsi="宋体" w:cs="宋体"/>
          <w:szCs w:val="21"/>
        </w:rPr>
        <w:t>（以下无正文）</w:t>
      </w:r>
    </w:p>
    <w:p>
      <w:pPr>
        <w:autoSpaceDE w:val="0"/>
        <w:autoSpaceDN w:val="0"/>
        <w:spacing w:line="360" w:lineRule="auto"/>
        <w:ind w:left="823" w:hanging="823" w:hangingChars="392"/>
        <w:rPr>
          <w:rFonts w:ascii="宋体" w:hAnsi="宋体" w:cs="宋体"/>
          <w:szCs w:val="21"/>
        </w:rPr>
      </w:pPr>
      <w:r>
        <w:rPr>
          <w:rFonts w:hint="eastAsia" w:ascii="宋体" w:hAnsi="宋体" w:cs="宋体"/>
          <w:szCs w:val="21"/>
        </w:rPr>
        <w:t>甲方（盖章）：                                    乙方（盖章）：</w:t>
      </w:r>
    </w:p>
    <w:p>
      <w:pPr>
        <w:autoSpaceDE w:val="0"/>
        <w:autoSpaceDN w:val="0"/>
        <w:spacing w:line="360" w:lineRule="auto"/>
        <w:ind w:left="823" w:hanging="823" w:hangingChars="392"/>
        <w:rPr>
          <w:rFonts w:ascii="宋体" w:hAnsi="宋体" w:cs="宋体"/>
          <w:szCs w:val="21"/>
        </w:rPr>
      </w:pPr>
      <w:r>
        <w:rPr>
          <w:rFonts w:hint="eastAsia" w:ascii="宋体" w:hAnsi="宋体" w:cs="宋体"/>
          <w:szCs w:val="21"/>
        </w:rPr>
        <w:t>地址 ：                                          地址 ：</w:t>
      </w:r>
    </w:p>
    <w:p>
      <w:pPr>
        <w:autoSpaceDE w:val="0"/>
        <w:autoSpaceDN w:val="0"/>
        <w:spacing w:line="360" w:lineRule="auto"/>
        <w:ind w:left="823" w:hanging="823" w:hangingChars="392"/>
        <w:rPr>
          <w:rFonts w:ascii="宋体" w:hAnsi="宋体" w:cs="宋体"/>
          <w:szCs w:val="21"/>
        </w:rPr>
      </w:pPr>
      <w:r>
        <w:rPr>
          <w:rFonts w:hint="eastAsia" w:ascii="宋体" w:hAnsi="宋体" w:cs="宋体"/>
          <w:szCs w:val="21"/>
        </w:rPr>
        <w:t xml:space="preserve">代表：                                           代表： </w:t>
      </w:r>
    </w:p>
    <w:p>
      <w:pPr>
        <w:autoSpaceDE w:val="0"/>
        <w:autoSpaceDN w:val="0"/>
        <w:spacing w:line="360" w:lineRule="auto"/>
        <w:ind w:left="823" w:hanging="823" w:hangingChars="392"/>
        <w:rPr>
          <w:rFonts w:ascii="宋体" w:hAnsi="宋体" w:cs="宋体"/>
          <w:szCs w:val="21"/>
        </w:rPr>
      </w:pPr>
      <w:r>
        <w:rPr>
          <w:rFonts w:hint="eastAsia" w:ascii="宋体" w:hAnsi="宋体" w:cs="宋体"/>
        </w:rPr>
        <w:t>签订</w:t>
      </w:r>
      <w:r>
        <w:rPr>
          <w:rFonts w:hint="eastAsia" w:ascii="宋体" w:hAnsi="宋体" w:cs="宋体"/>
          <w:szCs w:val="21"/>
        </w:rPr>
        <w:t xml:space="preserve">日期：  年     月    日                      </w:t>
      </w:r>
      <w:r>
        <w:rPr>
          <w:rFonts w:hint="eastAsia" w:ascii="宋体" w:hAnsi="宋体" w:cs="宋体"/>
        </w:rPr>
        <w:t>签订</w:t>
      </w:r>
      <w:r>
        <w:rPr>
          <w:rFonts w:hint="eastAsia" w:ascii="宋体" w:hAnsi="宋体" w:cs="宋体"/>
          <w:szCs w:val="21"/>
        </w:rPr>
        <w:t xml:space="preserve">日期：     年     月     日    </w:t>
      </w:r>
    </w:p>
    <w:p>
      <w:pPr>
        <w:autoSpaceDE w:val="0"/>
        <w:autoSpaceDN w:val="0"/>
        <w:spacing w:line="360" w:lineRule="auto"/>
        <w:ind w:left="823" w:hanging="823" w:hangingChars="392"/>
        <w:rPr>
          <w:rFonts w:ascii="宋体" w:hAnsi="宋体" w:cs="宋体"/>
          <w:szCs w:val="21"/>
        </w:rPr>
      </w:pPr>
      <w:r>
        <w:rPr>
          <w:rFonts w:hint="eastAsia" w:ascii="宋体" w:hAnsi="宋体" w:cs="宋体"/>
          <w:szCs w:val="21"/>
        </w:rPr>
        <w:t>开户名称：                                       开户名称：</w:t>
      </w:r>
    </w:p>
    <w:p>
      <w:pPr>
        <w:autoSpaceDE w:val="0"/>
        <w:autoSpaceDN w:val="0"/>
        <w:spacing w:line="360" w:lineRule="auto"/>
        <w:ind w:left="823" w:hanging="823" w:hangingChars="392"/>
        <w:rPr>
          <w:rFonts w:ascii="宋体" w:hAnsi="宋体" w:cs="宋体"/>
          <w:szCs w:val="21"/>
        </w:rPr>
      </w:pPr>
      <w:r>
        <w:rPr>
          <w:rFonts w:hint="eastAsia" w:ascii="宋体" w:hAnsi="宋体" w:cs="宋体"/>
          <w:szCs w:val="21"/>
        </w:rPr>
        <w:t>银行账号：                                       银行账号：</w:t>
      </w:r>
    </w:p>
    <w:p>
      <w:pPr>
        <w:spacing w:line="360" w:lineRule="auto"/>
        <w:rPr>
          <w:rFonts w:ascii="宋体" w:hAnsi="宋体" w:cs="宋体"/>
          <w:szCs w:val="21"/>
        </w:rPr>
      </w:pPr>
      <w:r>
        <w:rPr>
          <w:rFonts w:hint="eastAsia" w:ascii="宋体" w:hAnsi="宋体" w:cs="宋体"/>
          <w:szCs w:val="21"/>
        </w:rPr>
        <w:t>开 户 行：                                       开 户 行：</w:t>
      </w:r>
    </w:p>
    <w:p>
      <w:pPr>
        <w:spacing w:line="360" w:lineRule="auto"/>
        <w:rPr>
          <w:rFonts w:ascii="宋体" w:hAnsi="宋体" w:cs="宋体"/>
          <w:szCs w:val="21"/>
        </w:rPr>
      </w:pPr>
    </w:p>
    <w:p>
      <w:pPr>
        <w:spacing w:line="360" w:lineRule="auto"/>
        <w:rPr>
          <w:rFonts w:ascii="宋体" w:hAnsi="宋体" w:cs="宋体"/>
          <w:szCs w:val="21"/>
        </w:rPr>
      </w:pPr>
    </w:p>
    <w:p>
      <w:pPr>
        <w:pStyle w:val="19"/>
        <w:spacing w:line="360" w:lineRule="auto"/>
        <w:ind w:firstLine="562"/>
        <w:outlineLvl w:val="0"/>
        <w:rPr>
          <w:rFonts w:ascii="Times New Roman" w:hAnsi="Times New Roman"/>
          <w:b/>
          <w:kern w:val="1"/>
          <w:sz w:val="28"/>
          <w:szCs w:val="28"/>
        </w:rPr>
      </w:pPr>
      <w:r>
        <w:rPr>
          <w:rFonts w:ascii="Times New Roman" w:hAnsi="Times New Roman"/>
          <w:b/>
          <w:kern w:val="1"/>
          <w:sz w:val="28"/>
          <w:szCs w:val="28"/>
        </w:rPr>
        <w:br w:type="page"/>
      </w:r>
      <w:r>
        <w:rPr>
          <w:rFonts w:hint="eastAsia" w:ascii="Times New Roman" w:hAnsi="Times New Roman"/>
          <w:b/>
          <w:kern w:val="1"/>
          <w:sz w:val="28"/>
          <w:szCs w:val="28"/>
        </w:rPr>
        <w:t>合同格式二（适用于</w:t>
      </w:r>
      <w:r>
        <w:rPr>
          <w:rFonts w:hint="eastAsia" w:ascii="Times New Roman" w:hAnsi="Times New Roman"/>
          <w:b/>
          <w:kern w:val="1"/>
          <w:sz w:val="30"/>
        </w:rPr>
        <w:t>中华人民共和国关境外提供的货物和服务</w:t>
      </w:r>
      <w:r>
        <w:rPr>
          <w:rFonts w:hint="eastAsia" w:ascii="Times New Roman" w:hAnsi="Times New Roman"/>
          <w:b/>
          <w:kern w:val="1"/>
          <w:sz w:val="28"/>
          <w:szCs w:val="28"/>
        </w:rPr>
        <w:t>）</w:t>
      </w:r>
    </w:p>
    <w:p>
      <w:pPr>
        <w:spacing w:line="360" w:lineRule="auto"/>
        <w:jc w:val="center"/>
        <w:rPr>
          <w:rFonts w:cs="Courier New"/>
          <w:b/>
          <w:bCs/>
          <w:kern w:val="1"/>
          <w:sz w:val="28"/>
          <w:szCs w:val="28"/>
        </w:rPr>
      </w:pPr>
      <w:r>
        <w:rPr>
          <w:rFonts w:hint="eastAsia" w:cs="Courier New"/>
          <w:b/>
          <w:bCs/>
          <w:kern w:val="1"/>
          <w:sz w:val="28"/>
          <w:szCs w:val="28"/>
        </w:rPr>
        <w:t>采购合同</w:t>
      </w:r>
    </w:p>
    <w:p>
      <w:pPr>
        <w:jc w:val="center"/>
        <w:rPr>
          <w:rFonts w:ascii="Arial" w:hAnsi="Arial" w:cs="Arial"/>
          <w:sz w:val="32"/>
        </w:rPr>
      </w:pPr>
      <w:r>
        <w:rPr>
          <w:rFonts w:ascii="Arial" w:hAnsi="宋体" w:cs="Arial"/>
          <w:b/>
          <w:sz w:val="32"/>
          <w:szCs w:val="32"/>
        </w:rPr>
        <w:t>汕头大学</w:t>
      </w:r>
      <w:r>
        <w:rPr>
          <w:rFonts w:hint="eastAsia" w:ascii="Arial" w:hAnsi="宋体" w:cs="Arial"/>
          <w:b/>
          <w:sz w:val="32"/>
          <w:szCs w:val="32"/>
        </w:rPr>
        <w:t>(</w:t>
      </w:r>
      <w:r>
        <w:rPr>
          <w:rFonts w:ascii="Arial" w:hAnsi="宋体" w:cs="Arial"/>
          <w:b/>
          <w:sz w:val="32"/>
          <w:szCs w:val="32"/>
        </w:rPr>
        <w:t>医学院</w:t>
      </w:r>
      <w:r>
        <w:rPr>
          <w:rFonts w:hint="eastAsia" w:ascii="Arial" w:hAnsi="宋体" w:cs="Arial"/>
          <w:b/>
          <w:sz w:val="32"/>
          <w:szCs w:val="32"/>
        </w:rPr>
        <w:t>)</w:t>
      </w:r>
      <w:r>
        <w:rPr>
          <w:rFonts w:ascii="Arial" w:hAnsi="宋体" w:cs="Arial"/>
          <w:b/>
          <w:sz w:val="32"/>
          <w:szCs w:val="32"/>
        </w:rPr>
        <w:t>购置合同</w:t>
      </w:r>
    </w:p>
    <w:p>
      <w:pPr>
        <w:topLinePunct/>
        <w:spacing w:line="360" w:lineRule="exact"/>
        <w:ind w:right="420"/>
        <w:rPr>
          <w:rFonts w:ascii="Arial" w:hAnsi="Arial" w:cs="Arial"/>
          <w:szCs w:val="21"/>
        </w:rPr>
      </w:pPr>
      <w:r>
        <w:rPr>
          <w:rFonts w:hint="eastAsia" w:ascii="Arial" w:hAnsi="宋体" w:cs="Arial"/>
          <w:sz w:val="24"/>
        </w:rPr>
        <w:t>甲</w:t>
      </w:r>
      <w:r>
        <w:rPr>
          <w:rFonts w:hint="eastAsia" w:ascii="Arial" w:hAnsi="宋体" w:cs="Arial"/>
          <w:szCs w:val="21"/>
        </w:rPr>
        <w:t>方（需方）：</w:t>
      </w:r>
      <w:r>
        <w:rPr>
          <w:rFonts w:hint="eastAsia" w:ascii="Arial" w:hAnsi="Arial" w:cs="Arial"/>
          <w:szCs w:val="21"/>
        </w:rPr>
        <w:t xml:space="preserve">汕头大学医学院              </w:t>
      </w:r>
      <w:r>
        <w:rPr>
          <w:rFonts w:ascii="Arial" w:hAnsi="Arial" w:cs="Arial"/>
          <w:szCs w:val="21"/>
        </w:rPr>
        <w:t xml:space="preserve">  </w:t>
      </w:r>
      <w:r>
        <w:rPr>
          <w:rFonts w:hint="eastAsia" w:ascii="Arial" w:hAnsi="Arial" w:cs="Arial"/>
          <w:szCs w:val="21"/>
        </w:rPr>
        <w:t xml:space="preserve">      </w:t>
      </w:r>
      <w:r>
        <w:rPr>
          <w:rFonts w:ascii="Arial" w:hAnsi="宋体" w:cs="Arial"/>
          <w:szCs w:val="21"/>
        </w:rPr>
        <w:t>合同编号：</w:t>
      </w:r>
    </w:p>
    <w:p>
      <w:pPr>
        <w:topLinePunct/>
        <w:spacing w:line="360" w:lineRule="exact"/>
        <w:rPr>
          <w:rFonts w:ascii="Arial" w:hAnsi="宋体" w:cs="Arial"/>
          <w:szCs w:val="21"/>
        </w:rPr>
      </w:pPr>
      <w:r>
        <w:rPr>
          <w:rFonts w:hint="eastAsia" w:ascii="Arial" w:hAnsi="宋体" w:cs="Arial"/>
          <w:szCs w:val="21"/>
        </w:rPr>
        <w:t>乙方（</w:t>
      </w:r>
      <w:r>
        <w:rPr>
          <w:rFonts w:hint="eastAsia" w:ascii="Arial" w:hAnsi="Arial" w:cs="Arial"/>
          <w:szCs w:val="21"/>
        </w:rPr>
        <w:t>外贸公司</w:t>
      </w:r>
      <w:r>
        <w:rPr>
          <w:rFonts w:ascii="Arial" w:hAnsi="宋体" w:cs="Arial"/>
          <w:szCs w:val="21"/>
        </w:rPr>
        <w:t>）：</w:t>
      </w:r>
      <w:r>
        <w:rPr>
          <w:rFonts w:hint="eastAsia" w:ascii="Arial" w:hAnsi="宋体" w:cs="Arial"/>
          <w:szCs w:val="21"/>
        </w:rPr>
        <w:t xml:space="preserve">                        </w:t>
      </w:r>
      <w:r>
        <w:rPr>
          <w:rFonts w:ascii="Arial" w:hAnsi="Arial" w:cs="Arial"/>
          <w:szCs w:val="21"/>
        </w:rPr>
        <w:t xml:space="preserve">       </w:t>
      </w:r>
      <w:r>
        <w:rPr>
          <w:rFonts w:hint="eastAsia" w:ascii="Arial" w:hAnsi="Arial" w:cs="Arial"/>
          <w:szCs w:val="21"/>
        </w:rPr>
        <w:t xml:space="preserve"> </w:t>
      </w:r>
      <w:r>
        <w:rPr>
          <w:rFonts w:ascii="Arial" w:hAnsi="宋体" w:cs="Arial"/>
          <w:szCs w:val="21"/>
        </w:rPr>
        <w:t>签订地点：</w:t>
      </w:r>
      <w:r>
        <w:rPr>
          <w:rFonts w:hint="eastAsia" w:ascii="Arial" w:hAnsi="宋体" w:cs="Arial"/>
          <w:szCs w:val="21"/>
        </w:rPr>
        <w:t>汕头</w:t>
      </w:r>
    </w:p>
    <w:p>
      <w:pPr>
        <w:topLinePunct/>
        <w:spacing w:line="360" w:lineRule="exact"/>
        <w:ind w:right="420"/>
        <w:rPr>
          <w:rFonts w:ascii="宋体" w:hAnsi="宋体" w:cs="仿宋_GB2312"/>
          <w:szCs w:val="21"/>
          <w:u w:val="single"/>
        </w:rPr>
      </w:pPr>
      <w:r>
        <w:rPr>
          <w:rFonts w:hint="eastAsia" w:ascii="Arial" w:hAnsi="宋体" w:cs="Arial"/>
          <w:szCs w:val="21"/>
        </w:rPr>
        <w:t xml:space="preserve">丙方（中标人）： </w:t>
      </w:r>
    </w:p>
    <w:p>
      <w:pPr>
        <w:topLinePunct/>
        <w:spacing w:line="360" w:lineRule="exact"/>
        <w:rPr>
          <w:rFonts w:ascii="宋体" w:hAnsi="宋体"/>
          <w:szCs w:val="21"/>
        </w:rPr>
      </w:pPr>
    </w:p>
    <w:p>
      <w:pPr>
        <w:topLinePunct/>
        <w:spacing w:line="360" w:lineRule="exact"/>
        <w:ind w:right="420" w:firstLine="420" w:firstLineChars="200"/>
        <w:rPr>
          <w:rFonts w:ascii="Arial" w:hAnsi="宋体" w:cs="Arial"/>
          <w:szCs w:val="21"/>
        </w:rPr>
      </w:pPr>
      <w:r>
        <w:rPr>
          <w:rFonts w:hint="eastAsia" w:ascii="Arial" w:hAnsi="宋体" w:cs="Arial"/>
          <w:szCs w:val="21"/>
        </w:rPr>
        <w:t>根据项目编号</w:t>
      </w:r>
      <w:r>
        <w:rPr>
          <w:rFonts w:hint="eastAsia" w:hAnsi="宋体" w:cs="宋体"/>
        </w:rPr>
        <w:t>GZGK24P359A0587Z</w:t>
      </w:r>
      <w:r>
        <w:rPr>
          <w:rFonts w:hint="eastAsia" w:ascii="Arial" w:hAnsi="宋体" w:cs="Arial"/>
          <w:szCs w:val="21"/>
        </w:rPr>
        <w:t>，按照《中华人民共和国政府采购法》、《民法典》的规定，</w:t>
      </w:r>
      <w:r>
        <w:rPr>
          <w:rFonts w:ascii="Arial" w:hAnsi="宋体" w:cs="Arial"/>
          <w:szCs w:val="21"/>
        </w:rPr>
        <w:t>经</w:t>
      </w:r>
      <w:r>
        <w:rPr>
          <w:rFonts w:hint="eastAsia" w:ascii="Arial" w:hAnsi="宋体" w:cs="Arial"/>
          <w:szCs w:val="21"/>
        </w:rPr>
        <w:t>甲乙丙三方</w:t>
      </w:r>
      <w:r>
        <w:rPr>
          <w:rFonts w:ascii="Arial" w:hAnsi="宋体" w:cs="Arial"/>
          <w:szCs w:val="21"/>
        </w:rPr>
        <w:t>平等协商，</w:t>
      </w:r>
      <w:r>
        <w:rPr>
          <w:rFonts w:hint="eastAsia" w:ascii="Arial" w:hAnsi="宋体" w:cs="Arial"/>
          <w:szCs w:val="21"/>
        </w:rPr>
        <w:t>甲方（需方）、丙方（中标人）双方同意以委托乙方作为国内的外贸代理公司办理设备进口的方式购置本合同设备，由乙方与丙方指定的国外供货商签订外贸合同订购本合同设备。甲乙丙三方达成以下协议：</w:t>
      </w:r>
    </w:p>
    <w:p>
      <w:pPr>
        <w:numPr>
          <w:ilvl w:val="0"/>
          <w:numId w:val="87"/>
        </w:numPr>
        <w:topLinePunct/>
        <w:spacing w:line="360" w:lineRule="exact"/>
        <w:ind w:hanging="600"/>
        <w:rPr>
          <w:rFonts w:ascii="Arial" w:hAnsi="Arial" w:cs="Arial"/>
          <w:b/>
          <w:szCs w:val="21"/>
        </w:rPr>
      </w:pPr>
      <w:r>
        <w:rPr>
          <w:rFonts w:ascii="Arial" w:hAnsi="宋体" w:cs="Arial"/>
          <w:b/>
          <w:szCs w:val="21"/>
        </w:rPr>
        <w:t>设备具体技术指标以丙方投标书为准</w:t>
      </w:r>
      <w:r>
        <w:rPr>
          <w:rFonts w:hint="eastAsia" w:ascii="Arial" w:hAnsi="Arial" w:cs="Arial"/>
          <w:b/>
          <w:szCs w:val="21"/>
        </w:rPr>
        <w:t>，配置以标书为准。（附配置清单）</w:t>
      </w:r>
    </w:p>
    <w:p>
      <w:pPr>
        <w:numPr>
          <w:ilvl w:val="0"/>
          <w:numId w:val="87"/>
        </w:numPr>
        <w:topLinePunct/>
        <w:spacing w:line="360" w:lineRule="exact"/>
        <w:ind w:hanging="600"/>
        <w:rPr>
          <w:rFonts w:ascii="Arial" w:hAnsi="宋体" w:cs="Arial"/>
          <w:b/>
          <w:szCs w:val="21"/>
        </w:rPr>
      </w:pPr>
      <w:r>
        <w:rPr>
          <w:rFonts w:hint="eastAsia" w:ascii="Arial" w:hAnsi="宋体" w:cs="Arial"/>
          <w:b/>
          <w:szCs w:val="21"/>
        </w:rPr>
        <w:t xml:space="preserve">货物内容 </w:t>
      </w:r>
    </w:p>
    <w:tbl>
      <w:tblPr>
        <w:tblStyle w:val="38"/>
        <w:tblW w:w="9991"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134"/>
        <w:gridCol w:w="1701"/>
        <w:gridCol w:w="1328"/>
        <w:gridCol w:w="1274"/>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1152" w:type="dxa"/>
            <w:vAlign w:val="center"/>
          </w:tcPr>
          <w:p>
            <w:pPr>
              <w:spacing w:line="360" w:lineRule="exact"/>
              <w:jc w:val="center"/>
              <w:rPr>
                <w:rFonts w:ascii="宋体" w:hAnsi="宋体"/>
                <w:szCs w:val="21"/>
              </w:rPr>
            </w:pPr>
            <w:r>
              <w:rPr>
                <w:rFonts w:hint="eastAsia" w:ascii="宋体" w:hAnsi="宋体"/>
                <w:szCs w:val="21"/>
              </w:rPr>
              <w:t>序号</w:t>
            </w:r>
          </w:p>
        </w:tc>
        <w:tc>
          <w:tcPr>
            <w:tcW w:w="1134" w:type="dxa"/>
            <w:vAlign w:val="center"/>
          </w:tcPr>
          <w:p>
            <w:pPr>
              <w:spacing w:line="360" w:lineRule="exact"/>
              <w:jc w:val="center"/>
              <w:rPr>
                <w:rFonts w:ascii="宋体" w:hAnsi="宋体"/>
                <w:szCs w:val="21"/>
              </w:rPr>
            </w:pPr>
            <w:r>
              <w:rPr>
                <w:rFonts w:hint="eastAsia" w:ascii="宋体" w:hAnsi="宋体"/>
                <w:szCs w:val="21"/>
              </w:rPr>
              <w:t>商品名称</w:t>
            </w:r>
          </w:p>
        </w:tc>
        <w:tc>
          <w:tcPr>
            <w:tcW w:w="1701" w:type="dxa"/>
            <w:vAlign w:val="center"/>
          </w:tcPr>
          <w:p>
            <w:pPr>
              <w:spacing w:line="360" w:lineRule="exact"/>
              <w:jc w:val="center"/>
              <w:rPr>
                <w:rFonts w:ascii="宋体" w:hAnsi="宋体"/>
                <w:szCs w:val="21"/>
              </w:rPr>
            </w:pPr>
            <w:r>
              <w:rPr>
                <w:rFonts w:hint="eastAsia" w:ascii="宋体" w:hAnsi="宋体"/>
                <w:szCs w:val="21"/>
              </w:rPr>
              <w:t>品牌、规格型号</w:t>
            </w:r>
          </w:p>
        </w:tc>
        <w:tc>
          <w:tcPr>
            <w:tcW w:w="1328" w:type="dxa"/>
            <w:vAlign w:val="center"/>
          </w:tcPr>
          <w:p>
            <w:pPr>
              <w:spacing w:line="360" w:lineRule="exact"/>
              <w:jc w:val="center"/>
              <w:rPr>
                <w:rFonts w:ascii="宋体" w:hAnsi="宋体"/>
                <w:szCs w:val="21"/>
              </w:rPr>
            </w:pPr>
            <w:r>
              <w:rPr>
                <w:rFonts w:hint="eastAsia" w:ascii="宋体" w:hAnsi="宋体"/>
                <w:szCs w:val="21"/>
              </w:rPr>
              <w:t>产地</w:t>
            </w:r>
          </w:p>
        </w:tc>
        <w:tc>
          <w:tcPr>
            <w:tcW w:w="1274" w:type="dxa"/>
            <w:vAlign w:val="center"/>
          </w:tcPr>
          <w:p>
            <w:pPr>
              <w:spacing w:line="360" w:lineRule="exact"/>
              <w:jc w:val="center"/>
              <w:rPr>
                <w:rFonts w:ascii="宋体" w:hAnsi="宋体"/>
                <w:szCs w:val="21"/>
              </w:rPr>
            </w:pPr>
            <w:r>
              <w:rPr>
                <w:rFonts w:hint="eastAsia" w:ascii="宋体" w:hAnsi="宋体"/>
                <w:szCs w:val="21"/>
              </w:rPr>
              <w:t>数量</w:t>
            </w:r>
          </w:p>
        </w:tc>
        <w:tc>
          <w:tcPr>
            <w:tcW w:w="1701" w:type="dxa"/>
            <w:vAlign w:val="center"/>
          </w:tcPr>
          <w:p>
            <w:pPr>
              <w:spacing w:line="360" w:lineRule="exact"/>
              <w:jc w:val="center"/>
              <w:rPr>
                <w:rFonts w:ascii="宋体" w:hAnsi="宋体"/>
                <w:szCs w:val="21"/>
              </w:rPr>
            </w:pPr>
            <w:r>
              <w:rPr>
                <w:rFonts w:hint="eastAsia" w:ascii="宋体" w:hAnsi="宋体"/>
                <w:szCs w:val="21"/>
              </w:rPr>
              <w:t>金额(元)</w:t>
            </w:r>
          </w:p>
        </w:tc>
        <w:tc>
          <w:tcPr>
            <w:tcW w:w="1701" w:type="dxa"/>
            <w:vAlign w:val="center"/>
          </w:tcPr>
          <w:p>
            <w:pPr>
              <w:spacing w:line="360" w:lineRule="exact"/>
              <w:jc w:val="center"/>
              <w:rPr>
                <w:rFonts w:ascii="宋体" w:hAnsi="宋体"/>
                <w:szCs w:val="21"/>
              </w:rPr>
            </w:pPr>
            <w:r>
              <w:rPr>
                <w:rFonts w:hint="eastAsia" w:ascii="宋体" w:hAnsi="宋体"/>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152" w:type="dxa"/>
            <w:vAlign w:val="center"/>
          </w:tcPr>
          <w:p>
            <w:pPr>
              <w:spacing w:line="360" w:lineRule="exact"/>
              <w:jc w:val="center"/>
              <w:rPr>
                <w:rFonts w:ascii="宋体" w:hAnsi="宋体"/>
                <w:szCs w:val="21"/>
              </w:rPr>
            </w:pPr>
            <w:r>
              <w:rPr>
                <w:rFonts w:hint="eastAsia" w:ascii="宋体" w:hAnsi="宋体"/>
                <w:szCs w:val="21"/>
              </w:rPr>
              <w:t>1</w:t>
            </w:r>
          </w:p>
        </w:tc>
        <w:tc>
          <w:tcPr>
            <w:tcW w:w="1134" w:type="dxa"/>
            <w:vAlign w:val="center"/>
          </w:tcPr>
          <w:p>
            <w:pPr>
              <w:jc w:val="left"/>
              <w:rPr>
                <w:rFonts w:ascii="宋体" w:hAnsi="宋体"/>
                <w:szCs w:val="21"/>
              </w:rPr>
            </w:pPr>
          </w:p>
        </w:tc>
        <w:tc>
          <w:tcPr>
            <w:tcW w:w="1701" w:type="dxa"/>
            <w:vAlign w:val="center"/>
          </w:tcPr>
          <w:p>
            <w:pPr>
              <w:jc w:val="left"/>
              <w:rPr>
                <w:rFonts w:ascii="Arial" w:hAnsi="Arial" w:cs="Arial"/>
                <w:szCs w:val="21"/>
              </w:rPr>
            </w:pPr>
            <w:r>
              <w:rPr>
                <w:rFonts w:hint="eastAsia" w:ascii="Arial" w:hAnsi="Arial" w:cs="Arial"/>
                <w:szCs w:val="21"/>
              </w:rPr>
              <w:t>品牌：</w:t>
            </w:r>
          </w:p>
          <w:p>
            <w:pPr>
              <w:jc w:val="left"/>
              <w:rPr>
                <w:rFonts w:ascii="Arial" w:hAnsi="Arial" w:cs="Arial"/>
                <w:szCs w:val="21"/>
              </w:rPr>
            </w:pPr>
            <w:r>
              <w:rPr>
                <w:rFonts w:hint="eastAsia" w:ascii="宋体" w:hAnsi="宋体"/>
                <w:szCs w:val="21"/>
              </w:rPr>
              <w:t>型号：</w:t>
            </w:r>
          </w:p>
        </w:tc>
        <w:tc>
          <w:tcPr>
            <w:tcW w:w="1328" w:type="dxa"/>
            <w:vAlign w:val="center"/>
          </w:tcPr>
          <w:p>
            <w:pPr>
              <w:spacing w:line="360" w:lineRule="exact"/>
              <w:jc w:val="center"/>
              <w:rPr>
                <w:rFonts w:ascii="宋体" w:hAnsi="宋体"/>
                <w:szCs w:val="21"/>
              </w:rPr>
            </w:pPr>
          </w:p>
        </w:tc>
        <w:tc>
          <w:tcPr>
            <w:tcW w:w="1274" w:type="dxa"/>
            <w:vAlign w:val="center"/>
          </w:tcPr>
          <w:p>
            <w:pPr>
              <w:spacing w:line="360" w:lineRule="exact"/>
              <w:jc w:val="center"/>
              <w:rPr>
                <w:rFonts w:ascii="宋体" w:hAnsi="宋体" w:cs="宋体"/>
                <w:szCs w:val="21"/>
              </w:rPr>
            </w:pPr>
          </w:p>
        </w:tc>
        <w:tc>
          <w:tcPr>
            <w:tcW w:w="1701" w:type="dxa"/>
            <w:vAlign w:val="center"/>
          </w:tcPr>
          <w:p>
            <w:pPr>
              <w:spacing w:line="360" w:lineRule="exact"/>
              <w:jc w:val="center"/>
              <w:rPr>
                <w:rFonts w:ascii="宋体" w:hAnsi="宋体" w:cs="宋体"/>
                <w:szCs w:val="21"/>
              </w:rPr>
            </w:pPr>
          </w:p>
        </w:tc>
        <w:tc>
          <w:tcPr>
            <w:tcW w:w="1701" w:type="dxa"/>
            <w:vAlign w:val="center"/>
          </w:tcPr>
          <w:p>
            <w:pPr>
              <w:spacing w:line="36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91" w:type="dxa"/>
            <w:gridSpan w:val="7"/>
            <w:vAlign w:val="center"/>
          </w:tcPr>
          <w:p>
            <w:pPr>
              <w:spacing w:line="360" w:lineRule="exact"/>
              <w:jc w:val="both"/>
              <w:rPr>
                <w:rFonts w:ascii="宋体" w:hAnsi="宋体" w:cs="宋体"/>
                <w:szCs w:val="21"/>
              </w:rPr>
            </w:pPr>
            <w:r>
              <w:rPr>
                <w:rFonts w:hint="eastAsia" w:ascii="宋体" w:hAnsi="宋体"/>
                <w:szCs w:val="21"/>
              </w:rPr>
              <w:t xml:space="preserve">  合计总额：    </w:t>
            </w:r>
            <w:r>
              <w:rPr>
                <w:rFonts w:hint="eastAsia" w:ascii="Arial" w:hAnsi="Arial" w:cs="Arial"/>
                <w:szCs w:val="21"/>
              </w:rPr>
              <w:t>元</w:t>
            </w:r>
            <w:r>
              <w:rPr>
                <w:rFonts w:hint="eastAsia" w:ascii="宋体" w:hAnsi="宋体"/>
                <w:szCs w:val="21"/>
              </w:rPr>
              <w:t>；大写：       （免税价）</w:t>
            </w:r>
          </w:p>
        </w:tc>
      </w:tr>
    </w:tbl>
    <w:p>
      <w:pPr>
        <w:topLinePunct/>
        <w:spacing w:line="360" w:lineRule="exact"/>
        <w:rPr>
          <w:rFonts w:ascii="Arial" w:hAnsi="Arial" w:cs="Arial"/>
          <w:szCs w:val="21"/>
        </w:rPr>
      </w:pPr>
      <w:r>
        <w:rPr>
          <w:rFonts w:ascii="Arial" w:hAnsi="宋体" w:cs="Arial"/>
          <w:szCs w:val="21"/>
        </w:rPr>
        <w:t>备注：合同价格为规定地点交货价（包括配件和一切运杂费</w:t>
      </w:r>
      <w:r>
        <w:rPr>
          <w:rFonts w:hint="eastAsia" w:ascii="Arial" w:hAnsi="宋体" w:cs="Arial"/>
          <w:szCs w:val="21"/>
        </w:rPr>
        <w:t>、保险费、货物进口所需办理海关通关费用</w:t>
      </w:r>
      <w:r>
        <w:rPr>
          <w:rFonts w:ascii="Arial" w:hAnsi="宋体" w:cs="Arial"/>
          <w:szCs w:val="21"/>
        </w:rPr>
        <w:t>）</w:t>
      </w:r>
      <w:r>
        <w:rPr>
          <w:rFonts w:hint="eastAsia" w:ascii="Arial" w:hAnsi="宋体" w:cs="Arial"/>
          <w:szCs w:val="21"/>
        </w:rPr>
        <w:t>。</w:t>
      </w:r>
    </w:p>
    <w:p>
      <w:pPr>
        <w:topLinePunct/>
        <w:spacing w:line="360" w:lineRule="exact"/>
        <w:rPr>
          <w:rFonts w:ascii="Arial" w:hAnsi="Arial" w:cs="Arial"/>
          <w:b/>
          <w:szCs w:val="21"/>
        </w:rPr>
      </w:pPr>
      <w:r>
        <w:rPr>
          <w:rFonts w:hint="eastAsia" w:ascii="Arial" w:hAnsi="宋体" w:cs="Arial"/>
          <w:b/>
          <w:szCs w:val="21"/>
        </w:rPr>
        <w:t>三</w:t>
      </w:r>
      <w:r>
        <w:rPr>
          <w:rFonts w:ascii="Arial" w:hAnsi="宋体" w:cs="Arial"/>
          <w:b/>
          <w:szCs w:val="21"/>
        </w:rPr>
        <w:t>、</w:t>
      </w:r>
      <w:r>
        <w:rPr>
          <w:rFonts w:ascii="Arial" w:hAnsi="Arial" w:cs="Arial"/>
          <w:b/>
          <w:szCs w:val="21"/>
        </w:rPr>
        <w:t xml:space="preserve"> </w:t>
      </w:r>
      <w:r>
        <w:rPr>
          <w:rFonts w:ascii="Arial" w:hAnsi="宋体" w:cs="Arial"/>
          <w:b/>
          <w:szCs w:val="21"/>
        </w:rPr>
        <w:t>设备质量要求及</w:t>
      </w:r>
      <w:r>
        <w:rPr>
          <w:rFonts w:hint="eastAsia" w:ascii="Arial" w:hAnsi="宋体" w:cs="Arial"/>
          <w:b/>
          <w:szCs w:val="21"/>
        </w:rPr>
        <w:t>丙方</w:t>
      </w:r>
      <w:r>
        <w:rPr>
          <w:rFonts w:ascii="Arial" w:hAnsi="宋体" w:cs="Arial"/>
          <w:b/>
          <w:szCs w:val="21"/>
        </w:rPr>
        <w:t>对质量负责的条件和期限：</w:t>
      </w:r>
    </w:p>
    <w:p>
      <w:pPr>
        <w:numPr>
          <w:ilvl w:val="0"/>
          <w:numId w:val="88"/>
        </w:numPr>
        <w:tabs>
          <w:tab w:val="left" w:pos="360"/>
        </w:tabs>
        <w:topLinePunct/>
        <w:adjustRightInd w:val="0"/>
        <w:snapToGrid w:val="0"/>
        <w:spacing w:line="360" w:lineRule="exact"/>
        <w:ind w:left="315" w:hanging="315" w:hangingChars="150"/>
        <w:jc w:val="left"/>
        <w:rPr>
          <w:rFonts w:ascii="Arial" w:hAnsi="Arial" w:cs="Arial"/>
          <w:szCs w:val="21"/>
        </w:rPr>
      </w:pPr>
      <w:r>
        <w:rPr>
          <w:rFonts w:hint="eastAsia" w:ascii="Arial" w:hAnsi="宋体" w:cs="Arial"/>
          <w:szCs w:val="21"/>
        </w:rPr>
        <w:t>丙方</w:t>
      </w:r>
      <w:r>
        <w:rPr>
          <w:rFonts w:ascii="Arial" w:hAnsi="宋体" w:cs="Arial"/>
          <w:szCs w:val="21"/>
        </w:rPr>
        <w:t>提供的设备必须符合中华人民共和国国家安全环保标准、教育部的有关规定以及该产品的出厂标准。</w:t>
      </w:r>
    </w:p>
    <w:p>
      <w:pPr>
        <w:numPr>
          <w:ilvl w:val="0"/>
          <w:numId w:val="88"/>
        </w:numPr>
        <w:tabs>
          <w:tab w:val="left" w:pos="360"/>
        </w:tabs>
        <w:topLinePunct/>
        <w:adjustRightInd w:val="0"/>
        <w:snapToGrid w:val="0"/>
        <w:spacing w:line="360" w:lineRule="exact"/>
        <w:ind w:left="315" w:hanging="315" w:hangingChars="150"/>
        <w:jc w:val="left"/>
        <w:rPr>
          <w:rFonts w:ascii="Arial" w:hAnsi="宋体" w:cs="Arial"/>
          <w:szCs w:val="21"/>
        </w:rPr>
      </w:pPr>
      <w:r>
        <w:rPr>
          <w:rFonts w:hint="eastAsia" w:ascii="Arial" w:hAnsi="宋体" w:cs="Arial"/>
          <w:szCs w:val="21"/>
        </w:rPr>
        <w:t>丙方</w:t>
      </w:r>
      <w:r>
        <w:rPr>
          <w:rFonts w:ascii="Arial" w:hAnsi="宋体" w:cs="Arial"/>
          <w:szCs w:val="21"/>
        </w:rPr>
        <w:t>提供的设备必须是全新的原装设备（含零部件、配件、随机工具等），表面无划伤、无碰撞。符合招标书提出的各项指标要求。</w:t>
      </w:r>
    </w:p>
    <w:p>
      <w:pPr>
        <w:numPr>
          <w:ilvl w:val="0"/>
          <w:numId w:val="88"/>
        </w:numPr>
        <w:tabs>
          <w:tab w:val="left" w:pos="360"/>
        </w:tabs>
        <w:topLinePunct/>
        <w:adjustRightInd w:val="0"/>
        <w:snapToGrid w:val="0"/>
        <w:spacing w:line="360" w:lineRule="exact"/>
        <w:ind w:left="315" w:hanging="315" w:hangingChars="150"/>
        <w:jc w:val="left"/>
        <w:rPr>
          <w:rFonts w:ascii="Arial" w:hAnsi="Arial" w:cs="Arial"/>
          <w:szCs w:val="21"/>
        </w:rPr>
      </w:pPr>
      <w:r>
        <w:rPr>
          <w:rFonts w:ascii="Arial" w:hAnsi="宋体" w:cs="Arial"/>
          <w:szCs w:val="21"/>
        </w:rPr>
        <w:t>因设备的质量问题发生争议，由广东省或汕头市商检部门进行质量鉴定。设备符合质量标准的，鉴定费由</w:t>
      </w:r>
      <w:r>
        <w:rPr>
          <w:rFonts w:hint="eastAsia" w:ascii="Arial" w:hAnsi="宋体" w:cs="Arial"/>
          <w:szCs w:val="21"/>
        </w:rPr>
        <w:t>甲</w:t>
      </w:r>
      <w:r>
        <w:rPr>
          <w:rFonts w:ascii="Arial" w:hAnsi="宋体" w:cs="Arial"/>
          <w:szCs w:val="21"/>
        </w:rPr>
        <w:t>方承担；设备不符合质量标准的，鉴定费由</w:t>
      </w:r>
      <w:r>
        <w:rPr>
          <w:rFonts w:hint="eastAsia" w:ascii="Arial" w:hAnsi="宋体" w:cs="Arial"/>
          <w:szCs w:val="21"/>
        </w:rPr>
        <w:t>丙方</w:t>
      </w:r>
      <w:r>
        <w:rPr>
          <w:rFonts w:ascii="Arial" w:hAnsi="宋体" w:cs="Arial"/>
          <w:szCs w:val="21"/>
        </w:rPr>
        <w:t>承担。</w:t>
      </w:r>
    </w:p>
    <w:p>
      <w:pPr>
        <w:topLinePunct/>
        <w:spacing w:line="360" w:lineRule="exact"/>
        <w:rPr>
          <w:rFonts w:ascii="Arial" w:hAnsi="Arial" w:cs="Arial"/>
          <w:szCs w:val="21"/>
        </w:rPr>
      </w:pPr>
      <w:r>
        <w:rPr>
          <w:rFonts w:hint="eastAsia" w:ascii="Arial" w:hAnsi="宋体" w:cs="Arial"/>
          <w:b/>
          <w:szCs w:val="21"/>
        </w:rPr>
        <w:t>四</w:t>
      </w:r>
      <w:r>
        <w:rPr>
          <w:rFonts w:ascii="Arial" w:hAnsi="宋体" w:cs="Arial"/>
          <w:b/>
          <w:szCs w:val="21"/>
        </w:rPr>
        <w:t>、</w:t>
      </w:r>
      <w:r>
        <w:rPr>
          <w:rFonts w:ascii="Arial" w:hAnsi="Arial" w:cs="Arial"/>
          <w:b/>
          <w:szCs w:val="21"/>
        </w:rPr>
        <w:t xml:space="preserve"> </w:t>
      </w:r>
      <w:r>
        <w:rPr>
          <w:rFonts w:ascii="Arial" w:hAnsi="宋体" w:cs="Arial"/>
          <w:b/>
          <w:szCs w:val="21"/>
        </w:rPr>
        <w:t>交货及验收</w:t>
      </w:r>
      <w:r>
        <w:rPr>
          <w:rFonts w:hint="eastAsia" w:ascii="Arial" w:hAnsi="宋体" w:cs="Arial"/>
          <w:b/>
          <w:szCs w:val="21"/>
        </w:rPr>
        <w:t>及提出异议期限</w:t>
      </w:r>
      <w:r>
        <w:rPr>
          <w:rFonts w:ascii="Arial" w:hAnsi="宋体" w:cs="Arial"/>
          <w:b/>
          <w:szCs w:val="21"/>
        </w:rPr>
        <w:t>：</w:t>
      </w:r>
    </w:p>
    <w:p>
      <w:pPr>
        <w:numPr>
          <w:ilvl w:val="0"/>
          <w:numId w:val="89"/>
        </w:numPr>
        <w:tabs>
          <w:tab w:val="left" w:pos="360"/>
        </w:tabs>
        <w:topLinePunct/>
        <w:spacing w:line="360" w:lineRule="exact"/>
        <w:ind w:left="0" w:firstLine="0"/>
        <w:rPr>
          <w:rFonts w:ascii="Arial" w:hAnsi="Arial" w:cs="Arial"/>
          <w:szCs w:val="21"/>
          <w:highlight w:val="none"/>
        </w:rPr>
      </w:pPr>
      <w:r>
        <w:rPr>
          <w:rFonts w:ascii="Arial" w:hAnsi="宋体" w:cs="Arial"/>
          <w:szCs w:val="21"/>
          <w:highlight w:val="none"/>
        </w:rPr>
        <w:t>交货</w:t>
      </w:r>
      <w:r>
        <w:rPr>
          <w:rFonts w:hint="eastAsia" w:ascii="Arial" w:hAnsi="宋体" w:cs="Arial"/>
          <w:szCs w:val="21"/>
          <w:highlight w:val="none"/>
        </w:rPr>
        <w:t>地点</w:t>
      </w:r>
      <w:r>
        <w:rPr>
          <w:rFonts w:ascii="Arial" w:hAnsi="宋体" w:cs="Arial"/>
          <w:szCs w:val="21"/>
          <w:highlight w:val="none"/>
        </w:rPr>
        <w:t>：</w:t>
      </w:r>
      <w:r>
        <w:rPr>
          <w:rFonts w:hint="eastAsia" w:ascii="Arial" w:hAnsi="宋体" w:cs="Arial"/>
          <w:szCs w:val="21"/>
          <w:highlight w:val="none"/>
        </w:rPr>
        <w:t>汕头大学医学院</w:t>
      </w:r>
    </w:p>
    <w:p>
      <w:pPr>
        <w:numPr>
          <w:ilvl w:val="0"/>
          <w:numId w:val="89"/>
        </w:numPr>
        <w:tabs>
          <w:tab w:val="left" w:pos="360"/>
        </w:tabs>
        <w:topLinePunct/>
        <w:spacing w:line="360" w:lineRule="exact"/>
        <w:ind w:left="0" w:firstLine="0"/>
        <w:rPr>
          <w:rFonts w:ascii="宋体" w:hAnsi="宋体"/>
          <w:bCs/>
          <w:szCs w:val="21"/>
          <w:highlight w:val="none"/>
        </w:rPr>
      </w:pPr>
      <w:r>
        <w:rPr>
          <w:rFonts w:hint="eastAsia" w:ascii="宋体" w:hAnsi="宋体"/>
          <w:bCs/>
          <w:szCs w:val="21"/>
          <w:highlight w:val="none"/>
        </w:rPr>
        <w:t>交货时间：</w:t>
      </w:r>
      <w:r>
        <w:rPr>
          <w:rFonts w:hint="eastAsia" w:ascii="宋体" w:hAnsi="宋体" w:cs="宋体"/>
          <w:highlight w:val="none"/>
        </w:rPr>
        <w:t>免税办理后120天内</w:t>
      </w:r>
    </w:p>
    <w:p>
      <w:pPr>
        <w:numPr>
          <w:ilvl w:val="0"/>
          <w:numId w:val="89"/>
        </w:numPr>
        <w:tabs>
          <w:tab w:val="left" w:pos="360"/>
        </w:tabs>
        <w:topLinePunct/>
        <w:spacing w:line="360" w:lineRule="exact"/>
        <w:ind w:left="0" w:firstLine="0"/>
        <w:rPr>
          <w:rFonts w:ascii="Arial" w:hAnsi="宋体" w:cs="Arial"/>
          <w:szCs w:val="21"/>
        </w:rPr>
      </w:pPr>
      <w:r>
        <w:rPr>
          <w:rFonts w:hint="eastAsia" w:ascii="Arial" w:hAnsi="宋体" w:cs="Arial"/>
          <w:szCs w:val="21"/>
          <w:highlight w:val="none"/>
        </w:rPr>
        <w:t>包</w:t>
      </w:r>
      <w:r>
        <w:rPr>
          <w:rFonts w:hint="eastAsia" w:ascii="Arial" w:hAnsi="宋体" w:cs="Arial"/>
          <w:szCs w:val="21"/>
        </w:rPr>
        <w:t>装及运输条件的验收：甲方须在产品到达交货地点后当场拆开包装，验收检查产品包装及冷藏条件，如有划痕、破损、变形、漏洒等异常情形，应拒收并书面（包括传真方式）通知乙方协商解决。</w:t>
      </w:r>
    </w:p>
    <w:p>
      <w:pPr>
        <w:numPr>
          <w:ilvl w:val="0"/>
          <w:numId w:val="89"/>
        </w:numPr>
        <w:tabs>
          <w:tab w:val="left" w:pos="360"/>
        </w:tabs>
        <w:topLinePunct/>
        <w:spacing w:line="360" w:lineRule="exact"/>
        <w:ind w:left="0" w:firstLine="0"/>
        <w:rPr>
          <w:rFonts w:ascii="宋体" w:hAnsi="宋体"/>
          <w:bCs/>
          <w:szCs w:val="21"/>
        </w:rPr>
      </w:pPr>
      <w:r>
        <w:rPr>
          <w:rFonts w:hint="eastAsia" w:ascii="Arial" w:hAnsi="宋体" w:cs="Arial"/>
          <w:szCs w:val="21"/>
        </w:rPr>
        <w:t>产品名称及数量验收：甲方在产品到达后对产品名称、货号、数量、保质期等进行清点，核对无误后，买方通知卖方视为买方对产品名称和数量验收合格；如发现品牌、规格数量等不符合协议规定的，甲方应在收货时以书面通知乙方，并保留货物毁损的证据。</w:t>
      </w:r>
    </w:p>
    <w:p>
      <w:pPr>
        <w:spacing w:line="360" w:lineRule="exact"/>
        <w:rPr>
          <w:rFonts w:ascii="仿宋_GB2312" w:hAnsi="仿宋" w:eastAsia="仿宋_GB2312"/>
          <w:szCs w:val="21"/>
        </w:rPr>
      </w:pPr>
      <w:r>
        <w:rPr>
          <w:rFonts w:hint="eastAsia" w:ascii="Arial" w:hAnsi="宋体" w:cs="Arial"/>
          <w:b/>
          <w:szCs w:val="21"/>
        </w:rPr>
        <w:t>五</w:t>
      </w:r>
      <w:r>
        <w:rPr>
          <w:rFonts w:ascii="Arial" w:hAnsi="宋体" w:cs="Arial"/>
          <w:b/>
          <w:szCs w:val="21"/>
        </w:rPr>
        <w:t>、</w:t>
      </w:r>
      <w:r>
        <w:rPr>
          <w:rFonts w:ascii="Arial" w:hAnsi="Arial" w:cs="Arial"/>
          <w:b/>
          <w:szCs w:val="21"/>
        </w:rPr>
        <w:t xml:space="preserve"> </w:t>
      </w:r>
      <w:r>
        <w:rPr>
          <w:rFonts w:ascii="Arial" w:hAnsi="宋体" w:cs="Arial"/>
          <w:b/>
          <w:szCs w:val="21"/>
        </w:rPr>
        <w:t>付款</w:t>
      </w:r>
      <w:r>
        <w:rPr>
          <w:rFonts w:hint="eastAsia" w:ascii="Arial" w:hAnsi="宋体" w:cs="Arial"/>
          <w:b/>
          <w:szCs w:val="21"/>
        </w:rPr>
        <w:t>方式</w:t>
      </w:r>
      <w:r>
        <w:rPr>
          <w:rFonts w:ascii="Arial" w:hAnsi="宋体" w:cs="Arial"/>
          <w:b/>
          <w:szCs w:val="21"/>
        </w:rPr>
        <w:t>：</w:t>
      </w:r>
      <w:r>
        <w:rPr>
          <w:rFonts w:ascii="仿宋_GB2312" w:hAnsi="仿宋" w:eastAsia="仿宋_GB2312"/>
          <w:szCs w:val="21"/>
        </w:rPr>
        <w:t xml:space="preserve"> </w:t>
      </w:r>
    </w:p>
    <w:p>
      <w:pPr>
        <w:spacing w:line="360" w:lineRule="auto"/>
        <w:ind w:firstLine="411" w:firstLineChars="196"/>
        <w:rPr>
          <w:rFonts w:ascii="宋体" w:hAnsi="宋体" w:cs="宋体"/>
          <w:bCs/>
          <w:szCs w:val="21"/>
        </w:rPr>
      </w:pPr>
      <w:r>
        <w:rPr>
          <w:rFonts w:hint="eastAsia" w:ascii="宋体" w:hAnsi="宋体" w:cs="宋体"/>
          <w:bCs/>
          <w:szCs w:val="21"/>
        </w:rPr>
        <w:t>（按照采购需求要求的付款方式）。</w:t>
      </w:r>
    </w:p>
    <w:p>
      <w:pPr>
        <w:spacing w:line="360" w:lineRule="exact"/>
        <w:rPr>
          <w:rFonts w:ascii="Arial" w:hAnsi="Arial" w:cs="Arial"/>
          <w:b/>
          <w:szCs w:val="21"/>
        </w:rPr>
      </w:pPr>
      <w:r>
        <w:rPr>
          <w:rFonts w:hint="eastAsia" w:ascii="Arial" w:hAnsi="宋体" w:cs="Arial"/>
          <w:b/>
          <w:szCs w:val="21"/>
        </w:rPr>
        <w:t>六</w:t>
      </w:r>
      <w:r>
        <w:rPr>
          <w:rFonts w:ascii="Arial" w:hAnsi="宋体" w:cs="Arial"/>
          <w:b/>
          <w:szCs w:val="21"/>
        </w:rPr>
        <w:t>、</w:t>
      </w:r>
      <w:r>
        <w:rPr>
          <w:rFonts w:ascii="Arial" w:hAnsi="Arial" w:cs="Arial"/>
          <w:b/>
          <w:szCs w:val="21"/>
        </w:rPr>
        <w:t xml:space="preserve"> </w:t>
      </w:r>
      <w:r>
        <w:rPr>
          <w:rFonts w:ascii="Arial" w:hAnsi="宋体" w:cs="Arial"/>
          <w:b/>
          <w:szCs w:val="21"/>
        </w:rPr>
        <w:t>售后服务及维修：</w:t>
      </w:r>
    </w:p>
    <w:p>
      <w:pPr>
        <w:tabs>
          <w:tab w:val="left" w:pos="360"/>
        </w:tabs>
        <w:spacing w:line="360" w:lineRule="exact"/>
        <w:rPr>
          <w:rFonts w:ascii="宋体" w:hAnsi="宋体" w:cs="Arial"/>
          <w:szCs w:val="21"/>
        </w:rPr>
      </w:pPr>
      <w:r>
        <w:rPr>
          <w:rFonts w:hint="eastAsia" w:ascii="宋体" w:hAnsi="宋体" w:cs="Arial"/>
          <w:szCs w:val="21"/>
        </w:rPr>
        <w:t>1.货物必须为厂家原装进口产品，其产品符合国家有关进口产品规定。产品质量性能需达到上述招标技术要求，产品质保期1年。</w:t>
      </w:r>
    </w:p>
    <w:p>
      <w:pPr>
        <w:tabs>
          <w:tab w:val="left" w:pos="360"/>
        </w:tabs>
        <w:spacing w:line="360" w:lineRule="exact"/>
        <w:rPr>
          <w:rFonts w:ascii="宋体" w:hAnsi="宋体" w:cs="Arial"/>
          <w:szCs w:val="21"/>
        </w:rPr>
      </w:pPr>
      <w:r>
        <w:rPr>
          <w:rFonts w:hint="eastAsia" w:ascii="宋体" w:hAnsi="宋体" w:cs="Arial"/>
          <w:szCs w:val="21"/>
        </w:rPr>
        <w:t xml:space="preserve">2. </w:t>
      </w:r>
      <w:r>
        <w:rPr>
          <w:rFonts w:ascii="宋体" w:hAnsi="宋体" w:cs="Arial"/>
          <w:szCs w:val="21"/>
        </w:rPr>
        <w:t>免费保修期结束以后，丙方负责终生维修，更换零件费用按成本价收取。</w:t>
      </w:r>
    </w:p>
    <w:p>
      <w:pPr>
        <w:tabs>
          <w:tab w:val="left" w:pos="360"/>
        </w:tabs>
        <w:spacing w:line="360" w:lineRule="exact"/>
        <w:ind w:left="315" w:hanging="315" w:hangingChars="150"/>
        <w:rPr>
          <w:rFonts w:ascii="Arial" w:hAnsi="Arial" w:cs="Arial"/>
          <w:szCs w:val="21"/>
        </w:rPr>
      </w:pPr>
      <w:r>
        <w:rPr>
          <w:rFonts w:hint="eastAsia" w:ascii="宋体" w:hAnsi="宋体" w:cs="Arial"/>
          <w:szCs w:val="21"/>
        </w:rPr>
        <w:t xml:space="preserve">3. </w:t>
      </w:r>
      <w:r>
        <w:rPr>
          <w:rFonts w:ascii="宋体" w:hAnsi="宋体" w:cs="Arial"/>
          <w:szCs w:val="21"/>
        </w:rPr>
        <w:t>一般情况下，丙方接到维修通知，应于2小时内响应。如未能解决问题，则丙方工程</w:t>
      </w:r>
      <w:r>
        <w:rPr>
          <w:rFonts w:ascii="Arial" w:hAnsi="宋体" w:cs="Arial"/>
          <w:szCs w:val="21"/>
        </w:rPr>
        <w:t>师应在</w:t>
      </w:r>
      <w:r>
        <w:rPr>
          <w:rFonts w:hint="eastAsia" w:ascii="Arial" w:hAnsi="Arial" w:cs="Arial"/>
          <w:szCs w:val="21"/>
        </w:rPr>
        <w:t>2</w:t>
      </w:r>
      <w:r>
        <w:rPr>
          <w:rFonts w:ascii="Arial" w:hAnsi="宋体" w:cs="Arial"/>
          <w:szCs w:val="21"/>
        </w:rPr>
        <w:t>个工作日内到达设备现场进行维修。</w:t>
      </w:r>
    </w:p>
    <w:p>
      <w:pPr>
        <w:tabs>
          <w:tab w:val="left" w:pos="360"/>
        </w:tabs>
        <w:spacing w:line="360" w:lineRule="exact"/>
        <w:ind w:left="315" w:hanging="315" w:hangingChars="150"/>
        <w:rPr>
          <w:rFonts w:ascii="Arial" w:hAnsi="宋体" w:cs="Arial"/>
          <w:szCs w:val="21"/>
        </w:rPr>
      </w:pPr>
      <w:r>
        <w:rPr>
          <w:rFonts w:hint="eastAsia" w:ascii="Arial" w:hAnsi="宋体" w:cs="Arial"/>
          <w:szCs w:val="21"/>
        </w:rPr>
        <w:t xml:space="preserve">4. </w:t>
      </w:r>
      <w:r>
        <w:rPr>
          <w:rFonts w:ascii="Arial" w:hAnsi="宋体" w:cs="Arial"/>
          <w:szCs w:val="21"/>
        </w:rPr>
        <w:t>丙方的技术人员随时响应用户提出的技术问题，并经常到用户处拜访，了解设备的使用情况，解答技术咨询。</w:t>
      </w:r>
    </w:p>
    <w:p>
      <w:pPr>
        <w:topLinePunct/>
        <w:spacing w:line="360" w:lineRule="exact"/>
        <w:rPr>
          <w:rFonts w:ascii="Arial" w:hAnsi="Arial" w:cs="Arial"/>
          <w:b/>
          <w:szCs w:val="21"/>
        </w:rPr>
      </w:pPr>
      <w:r>
        <w:rPr>
          <w:rFonts w:hint="eastAsia" w:ascii="Arial" w:hAnsi="宋体" w:cs="Arial"/>
          <w:b/>
          <w:szCs w:val="21"/>
        </w:rPr>
        <w:t>七</w:t>
      </w:r>
      <w:r>
        <w:rPr>
          <w:rFonts w:ascii="Arial" w:hAnsi="宋体" w:cs="Arial"/>
          <w:b/>
          <w:szCs w:val="21"/>
        </w:rPr>
        <w:t>、</w:t>
      </w:r>
      <w:r>
        <w:rPr>
          <w:rFonts w:ascii="Arial" w:hAnsi="Arial" w:cs="Arial"/>
          <w:b/>
          <w:szCs w:val="21"/>
        </w:rPr>
        <w:t xml:space="preserve"> </w:t>
      </w:r>
      <w:r>
        <w:rPr>
          <w:rFonts w:ascii="Arial" w:hAnsi="宋体" w:cs="Arial"/>
          <w:b/>
          <w:szCs w:val="21"/>
        </w:rPr>
        <w:t>设备安装调试、培训与验收：</w:t>
      </w:r>
      <w:r>
        <w:rPr>
          <w:rFonts w:ascii="Arial" w:hAnsi="Arial" w:cs="Arial"/>
          <w:b/>
          <w:szCs w:val="21"/>
        </w:rPr>
        <w:t xml:space="preserve"> </w:t>
      </w:r>
    </w:p>
    <w:p>
      <w:pPr>
        <w:spacing w:line="360" w:lineRule="exact"/>
        <w:ind w:left="420" w:hanging="420" w:hangingChars="200"/>
        <w:rPr>
          <w:rFonts w:ascii="Arial" w:hAnsi="宋体" w:cs="Arial"/>
          <w:szCs w:val="21"/>
        </w:rPr>
      </w:pPr>
      <w:r>
        <w:rPr>
          <w:rFonts w:ascii="Arial" w:hAnsi="Arial" w:cs="Arial"/>
          <w:szCs w:val="21"/>
        </w:rPr>
        <w:t xml:space="preserve">1. </w:t>
      </w:r>
      <w:r>
        <w:rPr>
          <w:rFonts w:hint="eastAsia" w:ascii="Arial" w:hAnsi="Arial" w:cs="Arial"/>
          <w:szCs w:val="21"/>
        </w:rPr>
        <w:t xml:space="preserve"> </w:t>
      </w:r>
      <w:r>
        <w:rPr>
          <w:rFonts w:ascii="Arial" w:hAnsi="宋体" w:cs="Arial"/>
          <w:szCs w:val="21"/>
        </w:rPr>
        <w:t>丙方在设备抵达使用单位后五个工作日内</w:t>
      </w:r>
      <w:r>
        <w:rPr>
          <w:rFonts w:hint="eastAsia" w:ascii="Arial" w:hAnsi="Arial" w:cs="Arial"/>
          <w:szCs w:val="21"/>
        </w:rPr>
        <w:t>，</w:t>
      </w:r>
      <w:r>
        <w:rPr>
          <w:rFonts w:ascii="Arial" w:hAnsi="宋体" w:cs="Arial"/>
          <w:szCs w:val="21"/>
        </w:rPr>
        <w:t>按甲方通知派员上门进行设备的开箱、安装调试</w:t>
      </w:r>
      <w:r>
        <w:rPr>
          <w:rFonts w:hint="eastAsia" w:ascii="Arial" w:hAnsi="宋体" w:cs="Arial"/>
          <w:szCs w:val="21"/>
        </w:rPr>
        <w:t>和</w:t>
      </w:r>
      <w:r>
        <w:rPr>
          <w:rFonts w:ascii="Arial" w:hAnsi="宋体" w:cs="Arial"/>
          <w:szCs w:val="21"/>
        </w:rPr>
        <w:t>验收。</w:t>
      </w:r>
    </w:p>
    <w:p>
      <w:pPr>
        <w:spacing w:line="360" w:lineRule="exact"/>
        <w:ind w:left="420" w:hanging="420" w:hangingChars="200"/>
        <w:rPr>
          <w:rFonts w:ascii="Arial" w:hAnsi="Arial" w:cs="Arial"/>
          <w:szCs w:val="21"/>
        </w:rPr>
      </w:pPr>
      <w:r>
        <w:rPr>
          <w:rFonts w:ascii="Arial" w:hAnsi="Arial" w:cs="Arial"/>
          <w:szCs w:val="21"/>
        </w:rPr>
        <w:t xml:space="preserve">2. </w:t>
      </w:r>
      <w:r>
        <w:rPr>
          <w:rFonts w:hint="eastAsia" w:ascii="Arial" w:hAnsi="Arial" w:cs="Arial"/>
          <w:szCs w:val="21"/>
        </w:rPr>
        <w:t xml:space="preserve"> </w:t>
      </w:r>
      <w:r>
        <w:rPr>
          <w:rFonts w:ascii="Arial" w:hAnsi="宋体" w:cs="Arial"/>
          <w:szCs w:val="21"/>
        </w:rPr>
        <w:t>丙方须提供安装设备所需要的环境条件之要求给甲方，待收到甲方安装条件就绪的通知以后，即派相关人员到安装现场进行设备的安装工作，设备安装调试完成后，丙方对甲方进行仪器的使用培训及日常保养培训。</w:t>
      </w:r>
    </w:p>
    <w:p>
      <w:pPr>
        <w:spacing w:line="360" w:lineRule="exact"/>
        <w:rPr>
          <w:rFonts w:ascii="Arial" w:hAnsi="Arial" w:cs="Arial"/>
          <w:szCs w:val="21"/>
        </w:rPr>
      </w:pPr>
      <w:r>
        <w:rPr>
          <w:rFonts w:ascii="Arial" w:hAnsi="Arial" w:cs="Arial"/>
          <w:szCs w:val="21"/>
        </w:rPr>
        <w:t xml:space="preserve">3. </w:t>
      </w:r>
      <w:r>
        <w:rPr>
          <w:rFonts w:hint="eastAsia" w:ascii="Arial" w:hAnsi="Arial" w:cs="Arial"/>
          <w:szCs w:val="21"/>
        </w:rPr>
        <w:t xml:space="preserve"> </w:t>
      </w:r>
      <w:r>
        <w:rPr>
          <w:rFonts w:ascii="Arial" w:hAnsi="宋体" w:cs="Arial"/>
          <w:szCs w:val="21"/>
        </w:rPr>
        <w:t>甲方应在安装调试合格</w:t>
      </w:r>
      <w:r>
        <w:rPr>
          <w:rFonts w:ascii="Arial" w:hAnsi="Arial" w:cs="Arial"/>
          <w:szCs w:val="21"/>
        </w:rPr>
        <w:t>5</w:t>
      </w:r>
      <w:r>
        <w:rPr>
          <w:rFonts w:ascii="Arial" w:hAnsi="宋体" w:cs="Arial"/>
          <w:szCs w:val="21"/>
        </w:rPr>
        <w:t>个工作日内在验收报告上签字</w:t>
      </w:r>
      <w:r>
        <w:rPr>
          <w:rFonts w:hint="eastAsia" w:ascii="Arial" w:hAnsi="宋体" w:cs="Arial"/>
          <w:szCs w:val="21"/>
        </w:rPr>
        <w:t>验收</w:t>
      </w:r>
      <w:r>
        <w:rPr>
          <w:rFonts w:ascii="Arial" w:hAnsi="宋体" w:cs="Arial"/>
          <w:szCs w:val="21"/>
        </w:rPr>
        <w:t>。</w:t>
      </w:r>
    </w:p>
    <w:p>
      <w:pPr>
        <w:topLinePunct/>
        <w:spacing w:line="360" w:lineRule="exact"/>
        <w:rPr>
          <w:rFonts w:ascii="Arial" w:hAnsi="Arial" w:cs="Arial"/>
          <w:b/>
          <w:szCs w:val="21"/>
        </w:rPr>
      </w:pPr>
      <w:r>
        <w:rPr>
          <w:rFonts w:ascii="Arial" w:hAnsi="宋体" w:cs="Arial"/>
          <w:b/>
          <w:szCs w:val="21"/>
        </w:rPr>
        <w:t>九、</w:t>
      </w:r>
      <w:r>
        <w:rPr>
          <w:rFonts w:ascii="Arial" w:hAnsi="Arial" w:cs="Arial"/>
          <w:b/>
          <w:szCs w:val="21"/>
        </w:rPr>
        <w:t xml:space="preserve"> </w:t>
      </w:r>
      <w:r>
        <w:rPr>
          <w:rFonts w:ascii="Arial" w:hAnsi="宋体" w:cs="Arial"/>
          <w:b/>
          <w:szCs w:val="21"/>
        </w:rPr>
        <w:t>违约责任：</w:t>
      </w:r>
    </w:p>
    <w:p>
      <w:pPr>
        <w:numPr>
          <w:ilvl w:val="0"/>
          <w:numId w:val="90"/>
        </w:numPr>
        <w:tabs>
          <w:tab w:val="left" w:pos="360"/>
        </w:tabs>
        <w:topLinePunct/>
        <w:spacing w:line="360" w:lineRule="exact"/>
        <w:rPr>
          <w:rFonts w:ascii="Arial" w:hAnsi="Arial" w:cs="Arial"/>
          <w:szCs w:val="21"/>
        </w:rPr>
      </w:pPr>
      <w:r>
        <w:rPr>
          <w:rFonts w:hint="eastAsia" w:ascii="Arial" w:hAnsi="宋体" w:cs="Arial"/>
          <w:szCs w:val="21"/>
        </w:rPr>
        <w:t>丙方</w:t>
      </w:r>
      <w:r>
        <w:rPr>
          <w:rFonts w:ascii="Arial" w:hAnsi="宋体" w:cs="Arial"/>
          <w:szCs w:val="21"/>
        </w:rPr>
        <w:t>未能交付设备，则向</w:t>
      </w:r>
      <w:r>
        <w:rPr>
          <w:rFonts w:hint="eastAsia" w:ascii="Arial" w:hAnsi="宋体" w:cs="Arial"/>
          <w:szCs w:val="21"/>
        </w:rPr>
        <w:t>甲</w:t>
      </w:r>
      <w:r>
        <w:rPr>
          <w:rFonts w:ascii="Arial" w:hAnsi="宋体" w:cs="Arial"/>
          <w:szCs w:val="21"/>
        </w:rPr>
        <w:t>方支付设备总金额</w:t>
      </w:r>
      <w:r>
        <w:rPr>
          <w:rFonts w:ascii="Arial" w:hAnsi="Arial" w:cs="Arial"/>
          <w:szCs w:val="21"/>
        </w:rPr>
        <w:t>5%</w:t>
      </w:r>
      <w:r>
        <w:rPr>
          <w:rFonts w:ascii="Arial" w:hAnsi="宋体" w:cs="Arial"/>
          <w:szCs w:val="21"/>
        </w:rPr>
        <w:t>的违约金。</w:t>
      </w:r>
    </w:p>
    <w:p>
      <w:pPr>
        <w:numPr>
          <w:ilvl w:val="0"/>
          <w:numId w:val="90"/>
        </w:numPr>
        <w:tabs>
          <w:tab w:val="left" w:pos="360"/>
        </w:tabs>
        <w:topLinePunct/>
        <w:spacing w:line="360" w:lineRule="exact"/>
        <w:rPr>
          <w:rFonts w:ascii="Arial" w:hAnsi="Arial" w:cs="Arial"/>
          <w:szCs w:val="21"/>
        </w:rPr>
      </w:pPr>
      <w:r>
        <w:rPr>
          <w:rFonts w:hint="eastAsia" w:ascii="Arial" w:hAnsi="宋体" w:cs="Arial"/>
          <w:szCs w:val="21"/>
        </w:rPr>
        <w:t>丙方</w:t>
      </w:r>
      <w:r>
        <w:rPr>
          <w:rFonts w:ascii="Arial" w:hAnsi="宋体" w:cs="Arial"/>
          <w:szCs w:val="21"/>
        </w:rPr>
        <w:t>交付的设备不符合合同规定的，</w:t>
      </w:r>
      <w:r>
        <w:rPr>
          <w:rFonts w:hint="eastAsia" w:ascii="Arial" w:hAnsi="宋体" w:cs="Arial"/>
          <w:szCs w:val="21"/>
        </w:rPr>
        <w:t>甲</w:t>
      </w:r>
      <w:r>
        <w:rPr>
          <w:rFonts w:ascii="Arial" w:hAnsi="宋体" w:cs="Arial"/>
          <w:szCs w:val="21"/>
        </w:rPr>
        <w:t>方有权拒收，</w:t>
      </w:r>
      <w:r>
        <w:rPr>
          <w:rFonts w:hint="eastAsia" w:ascii="Arial" w:hAnsi="宋体" w:cs="Arial"/>
          <w:szCs w:val="21"/>
        </w:rPr>
        <w:t>丙方</w:t>
      </w:r>
      <w:r>
        <w:rPr>
          <w:rFonts w:ascii="Arial" w:hAnsi="宋体" w:cs="Arial"/>
          <w:szCs w:val="21"/>
        </w:rPr>
        <w:t>向</w:t>
      </w:r>
      <w:r>
        <w:rPr>
          <w:rFonts w:hint="eastAsia" w:ascii="Arial" w:hAnsi="宋体" w:cs="Arial"/>
          <w:szCs w:val="21"/>
        </w:rPr>
        <w:t>甲</w:t>
      </w:r>
      <w:r>
        <w:rPr>
          <w:rFonts w:ascii="Arial" w:hAnsi="宋体" w:cs="Arial"/>
          <w:szCs w:val="21"/>
        </w:rPr>
        <w:t>方支付货款总金额</w:t>
      </w:r>
      <w:r>
        <w:rPr>
          <w:rFonts w:ascii="Arial" w:hAnsi="Arial" w:cs="Arial"/>
          <w:szCs w:val="21"/>
        </w:rPr>
        <w:t>5%</w:t>
      </w:r>
      <w:r>
        <w:rPr>
          <w:rFonts w:ascii="Arial" w:hAnsi="宋体" w:cs="Arial"/>
          <w:szCs w:val="21"/>
        </w:rPr>
        <w:t>的违约金。</w:t>
      </w:r>
    </w:p>
    <w:p>
      <w:pPr>
        <w:numPr>
          <w:ilvl w:val="0"/>
          <w:numId w:val="90"/>
        </w:numPr>
        <w:tabs>
          <w:tab w:val="left" w:pos="360"/>
        </w:tabs>
        <w:topLinePunct/>
        <w:spacing w:line="360" w:lineRule="exact"/>
        <w:rPr>
          <w:rFonts w:ascii="Arial" w:hAnsi="Arial" w:cs="Arial"/>
          <w:szCs w:val="21"/>
        </w:rPr>
      </w:pPr>
      <w:r>
        <w:rPr>
          <w:rFonts w:hint="eastAsia" w:ascii="Arial" w:hAnsi="宋体" w:cs="Arial"/>
          <w:szCs w:val="21"/>
        </w:rPr>
        <w:t>甲</w:t>
      </w:r>
      <w:r>
        <w:rPr>
          <w:rFonts w:ascii="Arial" w:hAnsi="宋体" w:cs="Arial"/>
          <w:szCs w:val="21"/>
        </w:rPr>
        <w:t>方无正当理由拒收设备，拒付货款的，</w:t>
      </w:r>
      <w:r>
        <w:rPr>
          <w:rFonts w:hint="eastAsia" w:ascii="Arial" w:hAnsi="宋体" w:cs="Arial"/>
          <w:szCs w:val="21"/>
        </w:rPr>
        <w:t>甲</w:t>
      </w:r>
      <w:r>
        <w:rPr>
          <w:rFonts w:ascii="Arial" w:hAnsi="宋体" w:cs="Arial"/>
          <w:szCs w:val="21"/>
        </w:rPr>
        <w:t>方向</w:t>
      </w:r>
      <w:r>
        <w:rPr>
          <w:rFonts w:hint="eastAsia" w:ascii="Arial" w:hAnsi="宋体" w:cs="Arial"/>
          <w:szCs w:val="21"/>
        </w:rPr>
        <w:t>丙方</w:t>
      </w:r>
      <w:r>
        <w:rPr>
          <w:rFonts w:ascii="Arial" w:hAnsi="宋体" w:cs="Arial"/>
          <w:szCs w:val="21"/>
        </w:rPr>
        <w:t>偿付设备总金额</w:t>
      </w:r>
      <w:r>
        <w:rPr>
          <w:rFonts w:ascii="Arial" w:hAnsi="Arial" w:cs="Arial"/>
          <w:szCs w:val="21"/>
        </w:rPr>
        <w:t>5%</w:t>
      </w:r>
      <w:r>
        <w:rPr>
          <w:rFonts w:ascii="Arial" w:hAnsi="宋体" w:cs="Arial"/>
          <w:szCs w:val="21"/>
        </w:rPr>
        <w:t>的违约金。</w:t>
      </w:r>
    </w:p>
    <w:p>
      <w:pPr>
        <w:numPr>
          <w:ilvl w:val="0"/>
          <w:numId w:val="90"/>
        </w:numPr>
        <w:tabs>
          <w:tab w:val="left" w:pos="360"/>
        </w:tabs>
        <w:topLinePunct/>
        <w:spacing w:line="360" w:lineRule="exact"/>
        <w:ind w:left="360" w:hanging="360"/>
        <w:rPr>
          <w:rFonts w:ascii="Arial" w:hAnsi="Arial" w:cs="Arial"/>
          <w:szCs w:val="21"/>
        </w:rPr>
      </w:pPr>
      <w:r>
        <w:rPr>
          <w:rFonts w:hint="eastAsia" w:ascii="Arial" w:hAnsi="宋体" w:cs="Arial"/>
          <w:szCs w:val="21"/>
        </w:rPr>
        <w:t>丙方</w:t>
      </w:r>
      <w:r>
        <w:rPr>
          <w:rFonts w:ascii="Arial" w:hAnsi="宋体" w:cs="Arial"/>
          <w:szCs w:val="21"/>
        </w:rPr>
        <w:t>逾期交付设备，则每日按合同总额</w:t>
      </w:r>
      <w:r>
        <w:rPr>
          <w:rFonts w:ascii="Arial" w:hAnsi="Arial" w:cs="Arial"/>
          <w:szCs w:val="21"/>
        </w:rPr>
        <w:t>3‰</w:t>
      </w:r>
      <w:r>
        <w:rPr>
          <w:rFonts w:ascii="Arial" w:hAnsi="宋体" w:cs="Arial"/>
          <w:szCs w:val="21"/>
        </w:rPr>
        <w:t>向</w:t>
      </w:r>
      <w:r>
        <w:rPr>
          <w:rFonts w:hint="eastAsia" w:ascii="Arial" w:hAnsi="宋体" w:cs="Arial"/>
          <w:szCs w:val="21"/>
        </w:rPr>
        <w:t>甲</w:t>
      </w:r>
      <w:r>
        <w:rPr>
          <w:rFonts w:ascii="Arial" w:hAnsi="宋体" w:cs="Arial"/>
          <w:szCs w:val="21"/>
        </w:rPr>
        <w:t>方偿付违约金。逾期交付超过</w:t>
      </w:r>
      <w:r>
        <w:rPr>
          <w:rFonts w:ascii="Arial" w:hAnsi="Arial" w:cs="Arial"/>
          <w:szCs w:val="21"/>
        </w:rPr>
        <w:t>15</w:t>
      </w:r>
      <w:r>
        <w:rPr>
          <w:rFonts w:ascii="Arial" w:hAnsi="宋体" w:cs="Arial"/>
          <w:szCs w:val="21"/>
        </w:rPr>
        <w:t>天，</w:t>
      </w:r>
      <w:r>
        <w:rPr>
          <w:rFonts w:hint="eastAsia" w:ascii="Arial" w:hAnsi="宋体" w:cs="Arial"/>
          <w:szCs w:val="21"/>
        </w:rPr>
        <w:t>甲</w:t>
      </w:r>
      <w:r>
        <w:rPr>
          <w:rFonts w:ascii="Arial" w:hAnsi="宋体" w:cs="Arial"/>
          <w:szCs w:val="21"/>
        </w:rPr>
        <w:t>方有权终止合同，则</w:t>
      </w:r>
      <w:r>
        <w:rPr>
          <w:rFonts w:hint="eastAsia" w:ascii="Arial" w:hAnsi="宋体" w:cs="Arial"/>
          <w:szCs w:val="21"/>
        </w:rPr>
        <w:t>丙方</w:t>
      </w:r>
      <w:r>
        <w:rPr>
          <w:rFonts w:ascii="Arial" w:hAnsi="宋体" w:cs="Arial"/>
          <w:szCs w:val="21"/>
        </w:rPr>
        <w:t>向</w:t>
      </w:r>
      <w:r>
        <w:rPr>
          <w:rFonts w:hint="eastAsia" w:ascii="Arial" w:hAnsi="宋体" w:cs="Arial"/>
          <w:szCs w:val="21"/>
        </w:rPr>
        <w:t>甲</w:t>
      </w:r>
      <w:r>
        <w:rPr>
          <w:rFonts w:ascii="Arial" w:hAnsi="宋体" w:cs="Arial"/>
          <w:szCs w:val="21"/>
        </w:rPr>
        <w:t>方偿付设备总金额</w:t>
      </w:r>
      <w:r>
        <w:rPr>
          <w:rFonts w:hint="eastAsia" w:ascii="Arial" w:hAnsi="Arial" w:cs="Arial"/>
          <w:szCs w:val="21"/>
        </w:rPr>
        <w:t>5</w:t>
      </w:r>
      <w:r>
        <w:rPr>
          <w:rFonts w:ascii="Arial" w:hAnsi="Arial" w:cs="Arial"/>
          <w:szCs w:val="21"/>
        </w:rPr>
        <w:t>%</w:t>
      </w:r>
      <w:r>
        <w:rPr>
          <w:rFonts w:ascii="Arial" w:hAnsi="宋体" w:cs="Arial"/>
          <w:szCs w:val="21"/>
        </w:rPr>
        <w:t>的违约金。</w:t>
      </w:r>
    </w:p>
    <w:p>
      <w:pPr>
        <w:numPr>
          <w:ilvl w:val="0"/>
          <w:numId w:val="90"/>
        </w:numPr>
        <w:tabs>
          <w:tab w:val="left" w:pos="360"/>
        </w:tabs>
        <w:topLinePunct/>
        <w:spacing w:line="360" w:lineRule="exact"/>
        <w:rPr>
          <w:rFonts w:ascii="Arial" w:hAnsi="Arial" w:cs="Arial"/>
          <w:szCs w:val="21"/>
        </w:rPr>
      </w:pPr>
      <w:r>
        <w:rPr>
          <w:rFonts w:hint="eastAsia" w:ascii="Arial" w:hAnsi="宋体" w:cs="Arial"/>
          <w:szCs w:val="21"/>
        </w:rPr>
        <w:t>甲</w:t>
      </w:r>
      <w:r>
        <w:rPr>
          <w:rFonts w:ascii="Arial" w:hAnsi="宋体" w:cs="Arial"/>
          <w:szCs w:val="21"/>
        </w:rPr>
        <w:t>方逾期付款，则每日按合同总额</w:t>
      </w:r>
      <w:r>
        <w:rPr>
          <w:rFonts w:ascii="Arial" w:hAnsi="Arial" w:cs="Arial"/>
          <w:szCs w:val="21"/>
        </w:rPr>
        <w:t>3‰</w:t>
      </w:r>
      <w:r>
        <w:rPr>
          <w:rFonts w:ascii="Arial" w:hAnsi="宋体" w:cs="Arial"/>
          <w:szCs w:val="21"/>
        </w:rPr>
        <w:t>向</w:t>
      </w:r>
      <w:r>
        <w:rPr>
          <w:rFonts w:hint="eastAsia" w:ascii="Arial" w:hAnsi="宋体" w:cs="Arial"/>
          <w:szCs w:val="21"/>
        </w:rPr>
        <w:t>丙方</w:t>
      </w:r>
      <w:r>
        <w:rPr>
          <w:rFonts w:ascii="Arial" w:hAnsi="宋体" w:cs="Arial"/>
          <w:szCs w:val="21"/>
        </w:rPr>
        <w:t>偿付违约金。</w:t>
      </w:r>
    </w:p>
    <w:p>
      <w:pPr>
        <w:topLinePunct/>
        <w:spacing w:line="360" w:lineRule="exact"/>
        <w:rPr>
          <w:rFonts w:ascii="Arial" w:hAnsi="Arial" w:cs="Arial"/>
          <w:b/>
          <w:szCs w:val="21"/>
        </w:rPr>
      </w:pPr>
      <w:r>
        <w:rPr>
          <w:rFonts w:ascii="Arial" w:hAnsi="宋体" w:cs="Arial"/>
          <w:b/>
          <w:szCs w:val="21"/>
        </w:rPr>
        <w:t>十、</w:t>
      </w:r>
      <w:r>
        <w:rPr>
          <w:rFonts w:ascii="Arial" w:hAnsi="Arial" w:cs="Arial"/>
          <w:b/>
          <w:szCs w:val="21"/>
        </w:rPr>
        <w:t xml:space="preserve"> </w:t>
      </w:r>
      <w:r>
        <w:rPr>
          <w:rFonts w:ascii="Arial" w:hAnsi="宋体" w:cs="Arial"/>
          <w:b/>
          <w:szCs w:val="21"/>
        </w:rPr>
        <w:t>合同的仲裁：</w:t>
      </w:r>
    </w:p>
    <w:p>
      <w:pPr>
        <w:pStyle w:val="22"/>
        <w:spacing w:line="360" w:lineRule="exact"/>
        <w:ind w:left="420" w:hanging="420" w:hangingChars="200"/>
        <w:rPr>
          <w:rFonts w:ascii="Arial" w:cs="Arial"/>
          <w:sz w:val="21"/>
          <w:szCs w:val="21"/>
        </w:rPr>
      </w:pPr>
      <w:r>
        <w:rPr>
          <w:rFonts w:hint="eastAsia" w:ascii="Arial" w:cs="Arial"/>
          <w:sz w:val="21"/>
          <w:szCs w:val="21"/>
        </w:rPr>
        <w:t xml:space="preserve">1.  </w:t>
      </w:r>
      <w:r>
        <w:rPr>
          <w:rFonts w:ascii="Arial" w:cs="Arial"/>
          <w:sz w:val="21"/>
          <w:szCs w:val="21"/>
        </w:rPr>
        <w:t>本合同发生争议，由双方协商或调解解决，协商或调解不成时由合同签订所在地仲裁机构仲裁或向签订合同所在地人民法院起诉。（仲裁或起诉任选一种）</w:t>
      </w:r>
    </w:p>
    <w:p>
      <w:pPr>
        <w:spacing w:line="360" w:lineRule="exact"/>
        <w:ind w:left="420" w:hanging="420" w:hangingChars="200"/>
        <w:rPr>
          <w:rFonts w:ascii="Arial" w:hAnsi="宋体" w:cs="Arial"/>
          <w:szCs w:val="21"/>
        </w:rPr>
      </w:pPr>
      <w:r>
        <w:rPr>
          <w:rFonts w:hint="eastAsia" w:ascii="Arial" w:hAnsi="宋体" w:cs="Arial"/>
          <w:szCs w:val="21"/>
        </w:rPr>
        <w:t xml:space="preserve">2.  </w:t>
      </w:r>
      <w:r>
        <w:rPr>
          <w:rFonts w:ascii="Arial" w:hAnsi="宋体" w:cs="Arial"/>
          <w:szCs w:val="21"/>
        </w:rPr>
        <w:t>本合同一式</w:t>
      </w:r>
      <w:r>
        <w:rPr>
          <w:rFonts w:hint="eastAsia" w:ascii="Arial" w:hAnsi="宋体" w:cs="Arial"/>
          <w:szCs w:val="21"/>
        </w:rPr>
        <w:t>七</w:t>
      </w:r>
      <w:r>
        <w:rPr>
          <w:rFonts w:ascii="Arial" w:hAnsi="宋体" w:cs="Arial"/>
          <w:szCs w:val="21"/>
        </w:rPr>
        <w:t>份，均为正本，具有同等法律效力，广东省财政厅政府采购监管处、</w:t>
      </w:r>
      <w:r>
        <w:rPr>
          <w:rFonts w:hint="eastAsia" w:ascii="Arial" w:hAnsi="宋体" w:cs="Arial"/>
          <w:szCs w:val="21"/>
        </w:rPr>
        <w:t>乙方、丙</w:t>
      </w:r>
      <w:r>
        <w:rPr>
          <w:rFonts w:ascii="Arial" w:hAnsi="宋体" w:cs="Arial"/>
          <w:szCs w:val="21"/>
        </w:rPr>
        <w:t>方及招标公司各执一份，</w:t>
      </w:r>
      <w:r>
        <w:rPr>
          <w:rFonts w:hint="eastAsia" w:ascii="Arial" w:hAnsi="宋体" w:cs="Arial"/>
          <w:szCs w:val="21"/>
        </w:rPr>
        <w:t>甲</w:t>
      </w:r>
      <w:r>
        <w:rPr>
          <w:rFonts w:ascii="Arial" w:hAnsi="宋体" w:cs="Arial"/>
          <w:szCs w:val="21"/>
        </w:rPr>
        <w:t>方执两份。</w:t>
      </w:r>
      <w:r>
        <w:rPr>
          <w:rFonts w:hint="eastAsia" w:ascii="Arial" w:hAnsi="宋体" w:cs="Arial"/>
          <w:szCs w:val="21"/>
        </w:rPr>
        <w:t>本合同自签订之日起生效。</w:t>
      </w:r>
    </w:p>
    <w:tbl>
      <w:tblPr>
        <w:tblStyle w:val="38"/>
        <w:tblW w:w="0" w:type="auto"/>
        <w:tblInd w:w="0" w:type="dxa"/>
        <w:tblLayout w:type="fixed"/>
        <w:tblCellMar>
          <w:top w:w="0" w:type="dxa"/>
          <w:left w:w="108" w:type="dxa"/>
          <w:bottom w:w="0" w:type="dxa"/>
          <w:right w:w="108" w:type="dxa"/>
        </w:tblCellMar>
      </w:tblPr>
      <w:tblGrid>
        <w:gridCol w:w="4708"/>
        <w:gridCol w:w="4709"/>
      </w:tblGrid>
      <w:tr>
        <w:tblPrEx>
          <w:tblCellMar>
            <w:top w:w="0" w:type="dxa"/>
            <w:left w:w="108" w:type="dxa"/>
            <w:bottom w:w="0" w:type="dxa"/>
            <w:right w:w="108" w:type="dxa"/>
          </w:tblCellMar>
        </w:tblPrEx>
        <w:trPr>
          <w:trHeight w:val="2765" w:hRule="atLeast"/>
        </w:trPr>
        <w:tc>
          <w:tcPr>
            <w:tcW w:w="4708" w:type="dxa"/>
          </w:tcPr>
          <w:p>
            <w:pPr>
              <w:spacing w:line="360" w:lineRule="exact"/>
              <w:rPr>
                <w:rFonts w:ascii="Arial" w:hAnsi="宋体" w:cs="Arial"/>
                <w:szCs w:val="21"/>
              </w:rPr>
            </w:pPr>
            <w:r>
              <w:rPr>
                <w:rFonts w:hint="eastAsia" w:ascii="Arial" w:hAnsi="宋体" w:cs="Arial"/>
                <w:szCs w:val="21"/>
              </w:rPr>
              <w:t>甲方：汕头大学医学院</w:t>
            </w:r>
          </w:p>
          <w:p>
            <w:pPr>
              <w:spacing w:line="360" w:lineRule="exact"/>
              <w:rPr>
                <w:rFonts w:ascii="Arial" w:hAnsi="宋体" w:cs="Arial"/>
                <w:szCs w:val="21"/>
              </w:rPr>
            </w:pPr>
            <w:r>
              <w:rPr>
                <w:rFonts w:hint="eastAsia" w:ascii="Arial" w:hAnsi="宋体" w:cs="Arial"/>
                <w:szCs w:val="21"/>
              </w:rPr>
              <w:t>统一机构代码：12440000455862456K</w:t>
            </w:r>
          </w:p>
          <w:p>
            <w:pPr>
              <w:spacing w:line="360" w:lineRule="exact"/>
              <w:rPr>
                <w:rFonts w:ascii="Arial" w:hAnsi="宋体" w:cs="Arial"/>
                <w:szCs w:val="21"/>
              </w:rPr>
            </w:pPr>
            <w:r>
              <w:rPr>
                <w:rFonts w:hint="eastAsia" w:ascii="Arial" w:hAnsi="宋体" w:cs="Arial"/>
                <w:szCs w:val="21"/>
              </w:rPr>
              <w:t>地址：汕头市金平区新陵路22号</w:t>
            </w:r>
          </w:p>
          <w:p>
            <w:pPr>
              <w:spacing w:line="360" w:lineRule="exact"/>
              <w:rPr>
                <w:rFonts w:ascii="Arial" w:hAnsi="宋体" w:cs="Arial"/>
                <w:szCs w:val="21"/>
              </w:rPr>
            </w:pPr>
            <w:r>
              <w:rPr>
                <w:rFonts w:hint="eastAsia" w:ascii="Arial" w:hAnsi="宋体" w:cs="Arial"/>
                <w:szCs w:val="21"/>
              </w:rPr>
              <w:t>法定代表人：谭学瑞</w:t>
            </w:r>
          </w:p>
          <w:p>
            <w:pPr>
              <w:spacing w:line="360" w:lineRule="exact"/>
              <w:rPr>
                <w:rFonts w:ascii="Arial" w:hAnsi="宋体" w:cs="Arial"/>
                <w:szCs w:val="21"/>
              </w:rPr>
            </w:pPr>
            <w:r>
              <w:rPr>
                <w:rFonts w:hint="eastAsia" w:ascii="Arial" w:hAnsi="宋体" w:cs="Arial"/>
                <w:szCs w:val="21"/>
              </w:rPr>
              <w:t>委托代理人：</w:t>
            </w:r>
          </w:p>
          <w:p>
            <w:pPr>
              <w:spacing w:line="360" w:lineRule="exact"/>
              <w:rPr>
                <w:rFonts w:ascii="Arial" w:hAnsi="宋体" w:cs="Arial"/>
                <w:szCs w:val="21"/>
              </w:rPr>
            </w:pPr>
            <w:r>
              <w:rPr>
                <w:rFonts w:hint="eastAsia" w:ascii="Arial" w:hAnsi="宋体" w:cs="Arial"/>
                <w:szCs w:val="21"/>
              </w:rPr>
              <w:t>开户银行：中行嘉泰支行</w:t>
            </w:r>
          </w:p>
          <w:p>
            <w:pPr>
              <w:spacing w:line="360" w:lineRule="exact"/>
              <w:rPr>
                <w:rFonts w:ascii="Arial" w:hAnsi="宋体" w:cs="Arial"/>
                <w:szCs w:val="21"/>
              </w:rPr>
            </w:pPr>
            <w:r>
              <w:rPr>
                <w:rFonts w:hint="eastAsia" w:ascii="Arial" w:hAnsi="宋体" w:cs="Arial"/>
                <w:szCs w:val="21"/>
              </w:rPr>
              <w:t>帐号：7055 5774 4822</w:t>
            </w:r>
          </w:p>
        </w:tc>
        <w:tc>
          <w:tcPr>
            <w:tcW w:w="4709" w:type="dxa"/>
          </w:tcPr>
          <w:p>
            <w:pPr>
              <w:spacing w:line="360" w:lineRule="exact"/>
              <w:rPr>
                <w:rFonts w:ascii="Arial" w:hAnsi="宋体" w:cs="Arial"/>
                <w:szCs w:val="21"/>
              </w:rPr>
            </w:pPr>
            <w:r>
              <w:rPr>
                <w:rFonts w:hint="eastAsia" w:ascii="Arial" w:hAnsi="宋体" w:cs="Arial"/>
                <w:szCs w:val="21"/>
              </w:rPr>
              <w:t>乙方：</w:t>
            </w:r>
          </w:p>
          <w:p>
            <w:pPr>
              <w:spacing w:line="360" w:lineRule="exact"/>
              <w:rPr>
                <w:rFonts w:ascii="Arial" w:hAnsi="宋体" w:cs="Arial"/>
                <w:szCs w:val="21"/>
              </w:rPr>
            </w:pPr>
            <w:r>
              <w:rPr>
                <w:rFonts w:hint="eastAsia" w:ascii="Arial" w:hAnsi="宋体" w:cs="Arial"/>
                <w:szCs w:val="21"/>
              </w:rPr>
              <w:t>统一机构代码：</w:t>
            </w:r>
          </w:p>
          <w:p>
            <w:pPr>
              <w:spacing w:line="360" w:lineRule="exact"/>
              <w:rPr>
                <w:rFonts w:ascii="Arial" w:hAnsi="宋体" w:cs="Arial"/>
                <w:szCs w:val="21"/>
              </w:rPr>
            </w:pPr>
            <w:r>
              <w:rPr>
                <w:rFonts w:hint="eastAsia" w:ascii="Arial" w:hAnsi="宋体" w:cs="Arial"/>
                <w:szCs w:val="21"/>
              </w:rPr>
              <w:t>地址：</w:t>
            </w:r>
          </w:p>
          <w:p>
            <w:pPr>
              <w:spacing w:line="360" w:lineRule="exact"/>
              <w:rPr>
                <w:rFonts w:ascii="Arial" w:hAnsi="宋体" w:cs="Arial"/>
                <w:szCs w:val="21"/>
              </w:rPr>
            </w:pPr>
            <w:r>
              <w:rPr>
                <w:rFonts w:hint="eastAsia" w:ascii="Arial" w:hAnsi="宋体" w:cs="Arial"/>
                <w:szCs w:val="21"/>
              </w:rPr>
              <w:t>法定代表人：</w:t>
            </w:r>
          </w:p>
          <w:p>
            <w:pPr>
              <w:spacing w:line="360" w:lineRule="exact"/>
              <w:rPr>
                <w:rFonts w:ascii="Arial" w:hAnsi="宋体" w:cs="Arial"/>
                <w:szCs w:val="21"/>
              </w:rPr>
            </w:pPr>
            <w:r>
              <w:rPr>
                <w:rFonts w:hint="eastAsia" w:ascii="Arial" w:hAnsi="宋体" w:cs="Arial"/>
                <w:szCs w:val="21"/>
              </w:rPr>
              <w:t>委托代理人：</w:t>
            </w:r>
          </w:p>
          <w:p>
            <w:pPr>
              <w:spacing w:line="360" w:lineRule="exact"/>
              <w:rPr>
                <w:rFonts w:ascii="Arial" w:hAnsi="宋体" w:cs="Arial"/>
                <w:szCs w:val="21"/>
              </w:rPr>
            </w:pPr>
            <w:r>
              <w:rPr>
                <w:rFonts w:hint="eastAsia" w:ascii="Arial" w:hAnsi="宋体" w:cs="Arial"/>
                <w:szCs w:val="21"/>
              </w:rPr>
              <w:t>开户银行：</w:t>
            </w:r>
          </w:p>
          <w:p>
            <w:pPr>
              <w:spacing w:line="360" w:lineRule="exact"/>
              <w:rPr>
                <w:rFonts w:ascii="Arial" w:hAnsi="宋体" w:cs="Arial"/>
                <w:szCs w:val="21"/>
              </w:rPr>
            </w:pPr>
            <w:r>
              <w:rPr>
                <w:rFonts w:hint="eastAsia" w:ascii="Arial" w:hAnsi="宋体" w:cs="Arial"/>
                <w:szCs w:val="21"/>
              </w:rPr>
              <w:t>帐号：</w:t>
            </w:r>
          </w:p>
        </w:tc>
      </w:tr>
      <w:tr>
        <w:tblPrEx>
          <w:tblCellMar>
            <w:top w:w="0" w:type="dxa"/>
            <w:left w:w="108" w:type="dxa"/>
            <w:bottom w:w="0" w:type="dxa"/>
            <w:right w:w="108" w:type="dxa"/>
          </w:tblCellMar>
        </w:tblPrEx>
        <w:tc>
          <w:tcPr>
            <w:tcW w:w="4708" w:type="dxa"/>
          </w:tcPr>
          <w:p>
            <w:pPr>
              <w:spacing w:line="360" w:lineRule="exact"/>
              <w:rPr>
                <w:rFonts w:ascii="Arial" w:hAnsi="宋体" w:cs="Arial"/>
                <w:szCs w:val="21"/>
              </w:rPr>
            </w:pPr>
            <w:r>
              <w:rPr>
                <w:rFonts w:hint="eastAsia" w:ascii="Arial" w:hAnsi="宋体" w:cs="Arial"/>
                <w:szCs w:val="21"/>
              </w:rPr>
              <w:t xml:space="preserve">丙方： </w:t>
            </w:r>
          </w:p>
          <w:p>
            <w:pPr>
              <w:spacing w:line="360" w:lineRule="exact"/>
              <w:rPr>
                <w:rFonts w:ascii="Arial" w:hAnsi="宋体" w:cs="Arial"/>
                <w:szCs w:val="21"/>
              </w:rPr>
            </w:pPr>
            <w:r>
              <w:rPr>
                <w:rFonts w:hint="eastAsia" w:ascii="Arial" w:hAnsi="宋体" w:cs="Arial"/>
                <w:szCs w:val="21"/>
              </w:rPr>
              <w:t>统一机构代码：</w:t>
            </w:r>
          </w:p>
          <w:p>
            <w:pPr>
              <w:spacing w:line="360" w:lineRule="exact"/>
              <w:rPr>
                <w:rFonts w:ascii="Arial" w:hAnsi="宋体" w:cs="Arial"/>
                <w:szCs w:val="21"/>
              </w:rPr>
            </w:pPr>
            <w:r>
              <w:rPr>
                <w:rFonts w:hint="eastAsia" w:ascii="Arial" w:hAnsi="宋体" w:cs="Arial"/>
                <w:szCs w:val="21"/>
              </w:rPr>
              <w:t xml:space="preserve">地址： </w:t>
            </w:r>
          </w:p>
          <w:p>
            <w:pPr>
              <w:spacing w:line="360" w:lineRule="exact"/>
              <w:rPr>
                <w:rFonts w:ascii="Arial" w:hAnsi="宋体" w:cs="Arial"/>
                <w:szCs w:val="21"/>
              </w:rPr>
            </w:pPr>
            <w:r>
              <w:rPr>
                <w:rFonts w:hint="eastAsia" w:ascii="Arial" w:hAnsi="宋体" w:cs="Arial"/>
                <w:szCs w:val="21"/>
              </w:rPr>
              <w:t>法定代表人：</w:t>
            </w:r>
          </w:p>
          <w:p>
            <w:pPr>
              <w:spacing w:line="360" w:lineRule="exact"/>
              <w:rPr>
                <w:rFonts w:ascii="Arial" w:hAnsi="宋体" w:cs="Arial"/>
                <w:szCs w:val="21"/>
              </w:rPr>
            </w:pPr>
            <w:r>
              <w:rPr>
                <w:rFonts w:hint="eastAsia" w:ascii="Arial" w:hAnsi="宋体" w:cs="Arial"/>
                <w:szCs w:val="21"/>
              </w:rPr>
              <w:t>委托代理人：</w:t>
            </w:r>
          </w:p>
          <w:p>
            <w:pPr>
              <w:spacing w:line="360" w:lineRule="exact"/>
              <w:rPr>
                <w:rFonts w:ascii="Arial" w:hAnsi="宋体" w:cs="Arial"/>
                <w:szCs w:val="21"/>
              </w:rPr>
            </w:pPr>
            <w:r>
              <w:rPr>
                <w:rFonts w:hint="eastAsia" w:ascii="Arial" w:hAnsi="宋体" w:cs="Arial"/>
                <w:szCs w:val="21"/>
              </w:rPr>
              <w:t xml:space="preserve">开户银行: </w:t>
            </w:r>
          </w:p>
          <w:p>
            <w:pPr>
              <w:spacing w:line="360" w:lineRule="exact"/>
              <w:rPr>
                <w:rFonts w:ascii="Arial" w:hAnsi="宋体" w:cs="Arial"/>
                <w:szCs w:val="21"/>
              </w:rPr>
            </w:pPr>
            <w:r>
              <w:rPr>
                <w:rFonts w:hint="eastAsia" w:ascii="Arial" w:hAnsi="宋体" w:cs="Arial"/>
                <w:szCs w:val="21"/>
              </w:rPr>
              <w:t>帐号：</w:t>
            </w:r>
          </w:p>
        </w:tc>
        <w:tc>
          <w:tcPr>
            <w:tcW w:w="4709" w:type="dxa"/>
          </w:tcPr>
          <w:p>
            <w:pPr>
              <w:spacing w:line="360" w:lineRule="exact"/>
              <w:rPr>
                <w:rFonts w:ascii="Arial" w:hAnsi="宋体" w:cs="Arial"/>
                <w:szCs w:val="21"/>
              </w:rPr>
            </w:pPr>
          </w:p>
        </w:tc>
      </w:tr>
    </w:tbl>
    <w:p>
      <w:pPr>
        <w:wordWrap w:val="0"/>
        <w:topLinePunct/>
        <w:ind w:right="480"/>
        <w:jc w:val="right"/>
        <w:rPr>
          <w:rFonts w:ascii="Arial" w:hAnsi="宋体" w:cs="Arial"/>
          <w:szCs w:val="21"/>
        </w:rPr>
      </w:pPr>
    </w:p>
    <w:p>
      <w:pPr>
        <w:topLinePunct/>
        <w:ind w:right="480"/>
        <w:jc w:val="right"/>
        <w:rPr>
          <w:rFonts w:ascii="Arial" w:hAnsi="宋体" w:cs="Arial"/>
          <w:szCs w:val="21"/>
        </w:rPr>
      </w:pPr>
      <w:r>
        <w:rPr>
          <w:rFonts w:ascii="Arial" w:hAnsi="宋体" w:cs="Arial"/>
          <w:szCs w:val="21"/>
        </w:rPr>
        <w:t>签约时间</w:t>
      </w:r>
      <w:r>
        <w:rPr>
          <w:rFonts w:hint="eastAsia" w:ascii="Arial" w:hAnsi="宋体" w:cs="Arial"/>
          <w:szCs w:val="21"/>
        </w:rPr>
        <w:t>：</w:t>
      </w:r>
      <w:r>
        <w:rPr>
          <w:rFonts w:hint="eastAsia" w:ascii="Arial" w:hAnsi="Arial" w:cs="Arial"/>
          <w:szCs w:val="21"/>
        </w:rPr>
        <w:t xml:space="preserve">   </w:t>
      </w:r>
      <w:r>
        <w:rPr>
          <w:rFonts w:ascii="Arial" w:hAnsi="宋体" w:cs="Arial"/>
          <w:szCs w:val="21"/>
        </w:rPr>
        <w:t>年</w:t>
      </w:r>
      <w:r>
        <w:rPr>
          <w:rFonts w:hint="eastAsia" w:ascii="Arial" w:hAnsi="宋体" w:cs="Arial"/>
          <w:szCs w:val="21"/>
        </w:rPr>
        <w:t xml:space="preserve">   月  </w:t>
      </w:r>
      <w:r>
        <w:rPr>
          <w:rFonts w:ascii="Arial" w:hAnsi="宋体" w:cs="Arial"/>
          <w:szCs w:val="21"/>
        </w:rPr>
        <w:t>日</w:t>
      </w:r>
    </w:p>
    <w:p>
      <w:pPr>
        <w:spacing w:line="360" w:lineRule="auto"/>
        <w:rPr>
          <w:rFonts w:ascii="宋体" w:hAnsi="宋体" w:cs="宋体"/>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pStyle w:val="19"/>
        <w:spacing w:line="360" w:lineRule="auto"/>
        <w:rPr>
          <w:rFonts w:hAnsi="宋体" w:cs="宋体"/>
          <w:szCs w:val="21"/>
        </w:rPr>
      </w:pPr>
      <w:r>
        <w:rPr>
          <w:rFonts w:ascii="Times New Roman" w:hAnsi="Times New Roman"/>
          <w:b/>
          <w:kern w:val="1"/>
          <w:sz w:val="28"/>
          <w:szCs w:val="28"/>
        </w:rPr>
        <w:br w:type="page"/>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bookmarkEnd w:id="50"/>
    <w:p>
      <w:pPr>
        <w:pStyle w:val="4"/>
        <w:spacing w:line="360" w:lineRule="auto"/>
        <w:ind w:hanging="1"/>
        <w:rPr>
          <w:rFonts w:ascii="宋体" w:hAnsi="宋体" w:eastAsia="宋体" w:cs="宋体"/>
          <w:color w:val="auto"/>
        </w:rPr>
      </w:pPr>
      <w:bookmarkStart w:id="57" w:name="_Toc413314031"/>
      <w:bookmarkStart w:id="58" w:name="_Toc385939531"/>
      <w:bookmarkStart w:id="59" w:name="_Toc385940898"/>
      <w:r>
        <w:rPr>
          <w:rFonts w:hint="eastAsia" w:ascii="宋体" w:hAnsi="宋体" w:eastAsia="宋体" w:cs="宋体"/>
          <w:color w:val="auto"/>
        </w:rPr>
        <w:t>第五章  投标文件格式</w:t>
      </w:r>
      <w:bookmarkEnd w:id="57"/>
      <w:bookmarkEnd w:id="58"/>
      <w:bookmarkEnd w:id="59"/>
    </w:p>
    <w:p>
      <w:pPr>
        <w:spacing w:line="360" w:lineRule="auto"/>
        <w:rPr>
          <w:rFonts w:ascii="宋体" w:hAnsi="宋体" w:cs="宋体"/>
          <w:sz w:val="32"/>
          <w:szCs w:val="32"/>
        </w:rPr>
      </w:pPr>
      <w:bookmarkStart w:id="60" w:name="_Toc50703720"/>
      <w:bookmarkStart w:id="61" w:name="_Toc50691027"/>
      <w:bookmarkStart w:id="62" w:name="_Toc43264515"/>
      <w:r>
        <w:rPr>
          <w:rFonts w:hint="eastAsia" w:ascii="宋体" w:hAnsi="宋体" w:cs="宋体"/>
        </w:rPr>
        <w:br w:type="page"/>
      </w:r>
    </w:p>
    <w:p>
      <w:pPr>
        <w:pStyle w:val="19"/>
        <w:tabs>
          <w:tab w:val="left" w:pos="1260"/>
        </w:tabs>
        <w:spacing w:line="360" w:lineRule="auto"/>
        <w:jc w:val="center"/>
        <w:rPr>
          <w:rFonts w:hAnsi="宋体" w:cs="宋体"/>
          <w:b/>
          <w:spacing w:val="100"/>
          <w:w w:val="110"/>
          <w:kern w:val="0"/>
          <w:sz w:val="84"/>
          <w:szCs w:val="84"/>
        </w:rPr>
      </w:pPr>
      <w:r>
        <w:rPr>
          <w:rFonts w:hint="eastAsia" w:hAnsi="宋体" w:cs="宋体"/>
          <w:b/>
          <w:spacing w:val="100"/>
          <w:w w:val="110"/>
          <w:kern w:val="0"/>
          <w:sz w:val="84"/>
          <w:szCs w:val="84"/>
        </w:rPr>
        <w:t>投 标 文 件</w:t>
      </w:r>
    </w:p>
    <w:p>
      <w:pPr>
        <w:pStyle w:val="19"/>
        <w:spacing w:line="360" w:lineRule="auto"/>
        <w:jc w:val="center"/>
        <w:rPr>
          <w:rFonts w:hAnsi="宋体" w:cs="宋体"/>
          <w:b/>
          <w:sz w:val="32"/>
          <w:szCs w:val="32"/>
        </w:rPr>
      </w:pPr>
    </w:p>
    <w:p>
      <w:pPr>
        <w:pStyle w:val="19"/>
        <w:spacing w:line="360" w:lineRule="auto"/>
        <w:jc w:val="center"/>
        <w:rPr>
          <w:rFonts w:hAnsi="宋体" w:cs="宋体"/>
          <w:b/>
          <w:sz w:val="32"/>
          <w:szCs w:val="32"/>
        </w:rPr>
      </w:pPr>
    </w:p>
    <w:p>
      <w:pPr>
        <w:pStyle w:val="19"/>
        <w:spacing w:line="360" w:lineRule="auto"/>
        <w:jc w:val="center"/>
        <w:rPr>
          <w:rFonts w:hAnsi="宋体" w:cs="宋体"/>
          <w:b/>
          <w:sz w:val="44"/>
          <w:szCs w:val="44"/>
        </w:rPr>
      </w:pPr>
      <w:r>
        <w:rPr>
          <w:rFonts w:hint="eastAsia" w:hAnsi="宋体" w:cs="宋体"/>
          <w:b/>
          <w:sz w:val="44"/>
          <w:szCs w:val="44"/>
        </w:rPr>
        <w:t>（正本/副本/电子文件信封）</w:t>
      </w:r>
    </w:p>
    <w:p>
      <w:pPr>
        <w:pStyle w:val="19"/>
        <w:spacing w:line="360" w:lineRule="auto"/>
        <w:jc w:val="center"/>
        <w:rPr>
          <w:rFonts w:hAnsi="宋体" w:cs="宋体"/>
          <w:b/>
          <w:sz w:val="32"/>
          <w:szCs w:val="32"/>
        </w:rPr>
      </w:pPr>
    </w:p>
    <w:p>
      <w:pPr>
        <w:pStyle w:val="19"/>
        <w:spacing w:line="360" w:lineRule="auto"/>
        <w:jc w:val="center"/>
        <w:rPr>
          <w:rFonts w:hAnsi="宋体" w:cs="宋体"/>
          <w:b/>
          <w:sz w:val="32"/>
          <w:szCs w:val="32"/>
        </w:rPr>
      </w:pPr>
    </w:p>
    <w:p>
      <w:pPr>
        <w:pStyle w:val="3"/>
        <w:spacing w:line="360" w:lineRule="auto"/>
        <w:ind w:firstLine="1124" w:firstLineChars="350"/>
        <w:rPr>
          <w:rFonts w:cs="宋体"/>
          <w:b/>
          <w:sz w:val="32"/>
          <w:szCs w:val="32"/>
          <w:u w:val="thick"/>
        </w:rPr>
      </w:pPr>
      <w:r>
        <w:rPr>
          <w:rFonts w:hint="eastAsia" w:cs="宋体"/>
          <w:b/>
          <w:sz w:val="32"/>
          <w:szCs w:val="32"/>
        </w:rPr>
        <w:t>项目编号：</w:t>
      </w:r>
      <w:r>
        <w:rPr>
          <w:rFonts w:hint="eastAsia" w:cs="宋体"/>
          <w:b/>
          <w:sz w:val="32"/>
          <w:szCs w:val="32"/>
          <w:u w:val="thick"/>
        </w:rPr>
        <w:t xml:space="preserve">                                    </w:t>
      </w:r>
    </w:p>
    <w:p>
      <w:pPr>
        <w:pStyle w:val="3"/>
        <w:spacing w:line="360" w:lineRule="auto"/>
        <w:ind w:firstLine="1124" w:firstLineChars="350"/>
        <w:rPr>
          <w:rFonts w:cs="宋体"/>
          <w:b/>
          <w:sz w:val="32"/>
          <w:szCs w:val="32"/>
          <w:u w:val="single"/>
        </w:rPr>
      </w:pPr>
      <w:r>
        <w:rPr>
          <w:rFonts w:hint="eastAsia" w:cs="宋体"/>
          <w:b/>
          <w:sz w:val="32"/>
          <w:szCs w:val="32"/>
        </w:rPr>
        <w:t xml:space="preserve">项目名称: </w:t>
      </w:r>
      <w:r>
        <w:rPr>
          <w:rFonts w:hint="eastAsia" w:cs="宋体"/>
          <w:b/>
          <w:sz w:val="32"/>
          <w:szCs w:val="32"/>
          <w:u w:val="thick"/>
        </w:rPr>
        <w:t xml:space="preserve">                                    </w:t>
      </w:r>
    </w:p>
    <w:p>
      <w:pPr>
        <w:pStyle w:val="3"/>
        <w:spacing w:line="360" w:lineRule="auto"/>
        <w:ind w:firstLine="1124" w:firstLineChars="350"/>
        <w:rPr>
          <w:rFonts w:cs="宋体"/>
          <w:b/>
          <w:sz w:val="32"/>
          <w:szCs w:val="32"/>
          <w:u w:val="thick"/>
        </w:rPr>
      </w:pPr>
      <w:r>
        <w:rPr>
          <w:rFonts w:hint="eastAsia" w:cs="宋体"/>
          <w:b/>
          <w:sz w:val="32"/>
          <w:szCs w:val="32"/>
        </w:rPr>
        <w:t>投标人名称（盖章）：</w:t>
      </w:r>
      <w:r>
        <w:rPr>
          <w:rFonts w:hint="eastAsia" w:cs="宋体"/>
          <w:b/>
          <w:sz w:val="32"/>
          <w:szCs w:val="32"/>
          <w:u w:val="thick"/>
        </w:rPr>
        <w:t xml:space="preserve">                          </w:t>
      </w:r>
    </w:p>
    <w:p>
      <w:pPr>
        <w:pStyle w:val="3"/>
        <w:spacing w:line="360" w:lineRule="auto"/>
        <w:ind w:firstLine="1124" w:firstLineChars="350"/>
        <w:rPr>
          <w:rFonts w:cs="宋体"/>
          <w:b/>
          <w:sz w:val="32"/>
          <w:szCs w:val="32"/>
          <w:u w:val="thick"/>
        </w:rPr>
      </w:pPr>
      <w:r>
        <w:rPr>
          <w:rFonts w:hint="eastAsia" w:cs="宋体"/>
          <w:b/>
          <w:sz w:val="32"/>
          <w:szCs w:val="32"/>
        </w:rPr>
        <w:t>投标人地址：</w:t>
      </w:r>
      <w:r>
        <w:rPr>
          <w:rFonts w:hint="eastAsia" w:cs="宋体"/>
          <w:b/>
          <w:sz w:val="32"/>
          <w:szCs w:val="32"/>
          <w:u w:val="thick"/>
        </w:rPr>
        <w:t xml:space="preserve">                                  </w:t>
      </w:r>
    </w:p>
    <w:p>
      <w:pPr>
        <w:pStyle w:val="3"/>
        <w:spacing w:line="360" w:lineRule="auto"/>
        <w:ind w:firstLine="1124" w:firstLineChars="350"/>
        <w:rPr>
          <w:rFonts w:cs="宋体"/>
          <w:b/>
          <w:sz w:val="32"/>
          <w:szCs w:val="32"/>
          <w:u w:val="thick"/>
        </w:rPr>
      </w:pPr>
      <w:r>
        <w:rPr>
          <w:rFonts w:hint="eastAsia" w:cs="宋体"/>
          <w:b/>
          <w:sz w:val="32"/>
          <w:szCs w:val="32"/>
        </w:rPr>
        <w:t>联 系 人：</w:t>
      </w:r>
      <w:r>
        <w:rPr>
          <w:rFonts w:hint="eastAsia" w:cs="宋体"/>
          <w:b/>
          <w:sz w:val="32"/>
          <w:szCs w:val="32"/>
          <w:u w:val="thick"/>
        </w:rPr>
        <w:t xml:space="preserve">                                    </w:t>
      </w:r>
    </w:p>
    <w:p>
      <w:pPr>
        <w:pStyle w:val="3"/>
        <w:spacing w:line="360" w:lineRule="auto"/>
        <w:ind w:firstLine="1124" w:firstLineChars="350"/>
        <w:rPr>
          <w:rFonts w:cs="宋体"/>
          <w:b/>
          <w:sz w:val="32"/>
          <w:szCs w:val="32"/>
          <w:u w:val="thick"/>
        </w:rPr>
      </w:pPr>
      <w:r>
        <w:rPr>
          <w:rFonts w:hint="eastAsia" w:cs="宋体"/>
          <w:b/>
          <w:sz w:val="32"/>
          <w:szCs w:val="32"/>
        </w:rPr>
        <w:t>联系电话：</w:t>
      </w:r>
      <w:r>
        <w:rPr>
          <w:rFonts w:hint="eastAsia" w:cs="宋体"/>
          <w:b/>
          <w:sz w:val="32"/>
          <w:szCs w:val="32"/>
          <w:u w:val="thick"/>
        </w:rPr>
        <w:t xml:space="preserve">                                    </w:t>
      </w:r>
    </w:p>
    <w:p>
      <w:pPr>
        <w:autoSpaceDE w:val="0"/>
        <w:autoSpaceDN w:val="0"/>
        <w:adjustRightInd w:val="0"/>
        <w:spacing w:line="360" w:lineRule="auto"/>
        <w:rPr>
          <w:rFonts w:ascii="宋体" w:hAnsi="宋体" w:cs="宋体"/>
          <w:kern w:val="0"/>
          <w:szCs w:val="18"/>
        </w:rPr>
      </w:pPr>
    </w:p>
    <w:p>
      <w:pPr>
        <w:pStyle w:val="15"/>
        <w:spacing w:line="360" w:lineRule="auto"/>
        <w:jc w:val="center"/>
        <w:outlineLvl w:val="1"/>
        <w:rPr>
          <w:rFonts w:ascii="宋体" w:hAnsi="宋体" w:cs="宋体"/>
          <w:b/>
          <w:bCs/>
          <w:sz w:val="32"/>
          <w:szCs w:val="32"/>
        </w:rPr>
      </w:pPr>
      <w:bookmarkStart w:id="63" w:name="_Toc385940899"/>
      <w:r>
        <w:rPr>
          <w:rFonts w:hint="eastAsia" w:ascii="宋体" w:hAnsi="宋体" w:cs="宋体"/>
          <w:b/>
          <w:bCs/>
          <w:sz w:val="32"/>
          <w:szCs w:val="32"/>
        </w:rPr>
        <w:br w:type="page"/>
      </w:r>
      <w:r>
        <w:rPr>
          <w:rFonts w:hint="eastAsia" w:ascii="宋体" w:hAnsi="宋体" w:cs="宋体"/>
          <w:b/>
          <w:bCs/>
          <w:sz w:val="32"/>
          <w:szCs w:val="32"/>
        </w:rPr>
        <w:t>投标文件目录表</w:t>
      </w:r>
      <w:bookmarkEnd w:id="63"/>
    </w:p>
    <w:tbl>
      <w:tblPr>
        <w:tblStyle w:val="38"/>
        <w:tblW w:w="953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37"/>
        <w:gridCol w:w="515"/>
        <w:gridCol w:w="5510"/>
        <w:gridCol w:w="588"/>
        <w:gridCol w:w="567"/>
        <w:gridCol w:w="691"/>
        <w:gridCol w:w="72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5" w:hRule="atLeast"/>
          <w:jc w:val="center"/>
        </w:trPr>
        <w:tc>
          <w:tcPr>
            <w:tcW w:w="937" w:type="dxa"/>
            <w:vMerge w:val="restart"/>
            <w:tcBorders>
              <w:top w:val="single" w:color="auto" w:sz="12" w:space="0"/>
              <w:bottom w:val="single" w:color="auto" w:sz="2" w:space="0"/>
            </w:tcBorders>
            <w:vAlign w:val="center"/>
          </w:tcPr>
          <w:p>
            <w:pPr>
              <w:autoSpaceDE w:val="0"/>
              <w:autoSpaceDN w:val="0"/>
              <w:adjustRightInd w:val="0"/>
              <w:spacing w:line="276" w:lineRule="auto"/>
              <w:jc w:val="center"/>
              <w:rPr>
                <w:rFonts w:ascii="宋体" w:hAnsi="宋体" w:cs="宋体"/>
                <w:b/>
                <w:bCs/>
                <w:kern w:val="0"/>
                <w:szCs w:val="21"/>
              </w:rPr>
            </w:pPr>
            <w:r>
              <w:rPr>
                <w:rFonts w:hint="eastAsia" w:ascii="宋体" w:hAnsi="宋体" w:cs="宋体"/>
                <w:b/>
                <w:bCs/>
                <w:kern w:val="0"/>
                <w:szCs w:val="21"/>
              </w:rPr>
              <w:t>文件</w:t>
            </w:r>
          </w:p>
          <w:p>
            <w:pPr>
              <w:autoSpaceDE w:val="0"/>
              <w:autoSpaceDN w:val="0"/>
              <w:adjustRightInd w:val="0"/>
              <w:spacing w:line="276" w:lineRule="auto"/>
              <w:jc w:val="center"/>
              <w:rPr>
                <w:rFonts w:ascii="宋体" w:hAnsi="宋体" w:cs="宋体"/>
                <w:b/>
                <w:bCs/>
                <w:kern w:val="0"/>
                <w:szCs w:val="21"/>
              </w:rPr>
            </w:pPr>
            <w:r>
              <w:rPr>
                <w:rFonts w:hint="eastAsia" w:ascii="宋体" w:hAnsi="宋体" w:cs="宋体"/>
                <w:b/>
                <w:bCs/>
                <w:kern w:val="0"/>
                <w:szCs w:val="21"/>
              </w:rPr>
              <w:t>类型</w:t>
            </w:r>
          </w:p>
        </w:tc>
        <w:tc>
          <w:tcPr>
            <w:tcW w:w="515" w:type="dxa"/>
            <w:vMerge w:val="restart"/>
            <w:tcBorders>
              <w:top w:val="single" w:color="auto" w:sz="12" w:space="0"/>
              <w:bottom w:val="single" w:color="auto" w:sz="2" w:space="0"/>
            </w:tcBorders>
            <w:vAlign w:val="center"/>
          </w:tcPr>
          <w:p>
            <w:pPr>
              <w:spacing w:line="276" w:lineRule="auto"/>
              <w:jc w:val="center"/>
              <w:rPr>
                <w:rFonts w:ascii="宋体" w:hAnsi="宋体" w:cs="宋体"/>
                <w:b/>
                <w:bCs/>
                <w:kern w:val="0"/>
                <w:szCs w:val="21"/>
              </w:rPr>
            </w:pPr>
            <w:r>
              <w:rPr>
                <w:rFonts w:hint="eastAsia" w:ascii="宋体" w:hAnsi="宋体" w:cs="宋体"/>
                <w:b/>
                <w:bCs/>
                <w:kern w:val="0"/>
                <w:szCs w:val="21"/>
              </w:rPr>
              <w:t>序号</w:t>
            </w:r>
          </w:p>
        </w:tc>
        <w:tc>
          <w:tcPr>
            <w:tcW w:w="5510" w:type="dxa"/>
            <w:vMerge w:val="restart"/>
            <w:tcBorders>
              <w:top w:val="single" w:color="auto" w:sz="12" w:space="0"/>
              <w:bottom w:val="single" w:color="auto" w:sz="2" w:space="0"/>
            </w:tcBorders>
            <w:vAlign w:val="center"/>
          </w:tcPr>
          <w:p>
            <w:pPr>
              <w:spacing w:line="276" w:lineRule="auto"/>
              <w:jc w:val="center"/>
              <w:rPr>
                <w:rFonts w:ascii="宋体" w:hAnsi="宋体" w:cs="宋体"/>
                <w:b/>
                <w:bCs/>
                <w:kern w:val="0"/>
                <w:szCs w:val="21"/>
              </w:rPr>
            </w:pPr>
            <w:r>
              <w:rPr>
                <w:rFonts w:hint="eastAsia" w:ascii="宋体" w:hAnsi="宋体" w:cs="宋体"/>
                <w:b/>
                <w:bCs/>
                <w:kern w:val="0"/>
                <w:szCs w:val="21"/>
              </w:rPr>
              <w:t>文件名称</w:t>
            </w:r>
          </w:p>
        </w:tc>
        <w:tc>
          <w:tcPr>
            <w:tcW w:w="1155" w:type="dxa"/>
            <w:gridSpan w:val="2"/>
            <w:tcBorders>
              <w:top w:val="single" w:color="auto" w:sz="12" w:space="0"/>
              <w:bottom w:val="single" w:color="auto" w:sz="2" w:space="0"/>
            </w:tcBorders>
            <w:vAlign w:val="center"/>
          </w:tcPr>
          <w:p>
            <w:pPr>
              <w:spacing w:line="276" w:lineRule="auto"/>
              <w:jc w:val="center"/>
              <w:rPr>
                <w:rFonts w:ascii="宋体" w:hAnsi="宋体" w:cs="宋体"/>
              </w:rPr>
            </w:pPr>
            <w:r>
              <w:rPr>
                <w:rFonts w:hint="eastAsia" w:ascii="宋体" w:hAnsi="宋体" w:cs="宋体"/>
                <w:b/>
                <w:bCs/>
                <w:kern w:val="0"/>
                <w:szCs w:val="21"/>
              </w:rPr>
              <w:t>提交情况</w:t>
            </w:r>
          </w:p>
        </w:tc>
        <w:tc>
          <w:tcPr>
            <w:tcW w:w="691" w:type="dxa"/>
            <w:tcBorders>
              <w:top w:val="single" w:color="auto" w:sz="12" w:space="0"/>
              <w:bottom w:val="single" w:color="auto" w:sz="2" w:space="0"/>
            </w:tcBorders>
            <w:vAlign w:val="center"/>
          </w:tcPr>
          <w:p>
            <w:pPr>
              <w:autoSpaceDE w:val="0"/>
              <w:autoSpaceDN w:val="0"/>
              <w:adjustRightInd w:val="0"/>
              <w:spacing w:line="276" w:lineRule="auto"/>
              <w:jc w:val="center"/>
              <w:rPr>
                <w:rFonts w:ascii="宋体" w:hAnsi="宋体" w:cs="宋体"/>
                <w:b/>
                <w:bCs/>
                <w:kern w:val="0"/>
                <w:szCs w:val="21"/>
              </w:rPr>
            </w:pPr>
            <w:r>
              <w:rPr>
                <w:rFonts w:hint="eastAsia" w:ascii="宋体" w:hAnsi="宋体" w:cs="宋体"/>
                <w:b/>
                <w:bCs/>
                <w:kern w:val="0"/>
                <w:szCs w:val="21"/>
              </w:rPr>
              <w:t>页码</w:t>
            </w:r>
          </w:p>
        </w:tc>
        <w:tc>
          <w:tcPr>
            <w:tcW w:w="724" w:type="dxa"/>
            <w:tcBorders>
              <w:top w:val="single" w:color="auto" w:sz="12" w:space="0"/>
              <w:bottom w:val="single" w:color="auto" w:sz="2" w:space="0"/>
            </w:tcBorders>
            <w:vAlign w:val="center"/>
          </w:tcPr>
          <w:p>
            <w:pPr>
              <w:spacing w:line="276" w:lineRule="auto"/>
              <w:jc w:val="center"/>
              <w:rPr>
                <w:rFonts w:ascii="宋体" w:hAnsi="宋体" w:cs="宋体"/>
              </w:rPr>
            </w:pPr>
            <w:r>
              <w:rPr>
                <w:rFonts w:hint="eastAsia" w:ascii="宋体" w:hAnsi="宋体" w:cs="宋体"/>
                <w:b/>
                <w:bCs/>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8" w:hRule="atLeast"/>
          <w:jc w:val="center"/>
        </w:trPr>
        <w:tc>
          <w:tcPr>
            <w:tcW w:w="937" w:type="dxa"/>
            <w:vMerge w:val="continue"/>
            <w:tcBorders>
              <w:top w:val="single" w:color="auto" w:sz="2" w:space="0"/>
            </w:tcBorders>
            <w:shd w:val="clear" w:color="auto" w:fill="E0E0E0"/>
            <w:vAlign w:val="center"/>
          </w:tcPr>
          <w:p>
            <w:pPr>
              <w:autoSpaceDE w:val="0"/>
              <w:autoSpaceDN w:val="0"/>
              <w:adjustRightInd w:val="0"/>
              <w:spacing w:line="276" w:lineRule="auto"/>
              <w:ind w:left="630"/>
              <w:jc w:val="center"/>
              <w:rPr>
                <w:rFonts w:ascii="宋体" w:hAnsi="宋体" w:cs="宋体"/>
                <w:kern w:val="0"/>
                <w:szCs w:val="21"/>
              </w:rPr>
            </w:pPr>
          </w:p>
        </w:tc>
        <w:tc>
          <w:tcPr>
            <w:tcW w:w="515" w:type="dxa"/>
            <w:vMerge w:val="continue"/>
            <w:tcBorders>
              <w:top w:val="single" w:color="auto" w:sz="2" w:space="0"/>
              <w:bottom w:val="single" w:color="auto" w:sz="2" w:space="0"/>
            </w:tcBorders>
            <w:shd w:val="clear" w:color="auto" w:fill="E0E0E0"/>
            <w:vAlign w:val="center"/>
          </w:tcPr>
          <w:p>
            <w:pPr>
              <w:autoSpaceDE w:val="0"/>
              <w:autoSpaceDN w:val="0"/>
              <w:adjustRightInd w:val="0"/>
              <w:spacing w:line="276" w:lineRule="auto"/>
              <w:ind w:left="630"/>
              <w:jc w:val="center"/>
              <w:rPr>
                <w:rFonts w:ascii="宋体" w:hAnsi="宋体" w:cs="宋体"/>
                <w:kern w:val="0"/>
                <w:szCs w:val="21"/>
              </w:rPr>
            </w:pPr>
          </w:p>
        </w:tc>
        <w:tc>
          <w:tcPr>
            <w:tcW w:w="5510" w:type="dxa"/>
            <w:vMerge w:val="continue"/>
            <w:tcBorders>
              <w:top w:val="single" w:color="auto" w:sz="2" w:space="0"/>
            </w:tcBorders>
            <w:shd w:val="clear" w:color="auto" w:fill="E0E0E0"/>
            <w:vAlign w:val="center"/>
          </w:tcPr>
          <w:p>
            <w:pPr>
              <w:autoSpaceDE w:val="0"/>
              <w:autoSpaceDN w:val="0"/>
              <w:adjustRightInd w:val="0"/>
              <w:spacing w:line="276" w:lineRule="auto"/>
              <w:ind w:left="630"/>
              <w:jc w:val="center"/>
              <w:rPr>
                <w:rFonts w:ascii="宋体" w:hAnsi="宋体" w:cs="宋体"/>
                <w:kern w:val="0"/>
                <w:szCs w:val="21"/>
              </w:rPr>
            </w:pPr>
          </w:p>
        </w:tc>
        <w:tc>
          <w:tcPr>
            <w:tcW w:w="588" w:type="dxa"/>
            <w:tcBorders>
              <w:top w:val="single" w:color="auto" w:sz="2" w:space="0"/>
              <w:bottom w:val="single" w:color="auto" w:sz="2" w:space="0"/>
            </w:tcBorders>
            <w:vAlign w:val="center"/>
          </w:tcPr>
          <w:p>
            <w:pPr>
              <w:rPr>
                <w:rFonts w:ascii="宋体" w:hAnsi="宋体"/>
              </w:rPr>
            </w:pPr>
            <w:r>
              <w:rPr>
                <w:rFonts w:hint="eastAsia" w:ascii="宋体" w:hAnsi="宋体"/>
              </w:rPr>
              <w:t>有</w:t>
            </w:r>
          </w:p>
        </w:tc>
        <w:tc>
          <w:tcPr>
            <w:tcW w:w="567" w:type="dxa"/>
            <w:tcBorders>
              <w:top w:val="single" w:color="auto" w:sz="2" w:space="0"/>
              <w:bottom w:val="single" w:color="auto" w:sz="2" w:space="0"/>
            </w:tcBorders>
            <w:vAlign w:val="center"/>
          </w:tcPr>
          <w:p>
            <w:pPr>
              <w:rPr>
                <w:rFonts w:ascii="宋体" w:hAnsi="宋体"/>
              </w:rPr>
            </w:pPr>
            <w:r>
              <w:rPr>
                <w:rFonts w:hint="eastAsia" w:ascii="宋体" w:hAnsi="宋体"/>
              </w:rPr>
              <w:t>无</w:t>
            </w:r>
          </w:p>
        </w:tc>
        <w:tc>
          <w:tcPr>
            <w:tcW w:w="691" w:type="dxa"/>
            <w:tcBorders>
              <w:top w:val="single" w:color="auto" w:sz="2" w:space="0"/>
              <w:bottom w:val="single" w:color="auto" w:sz="2" w:space="0"/>
            </w:tcBorders>
            <w:vAlign w:val="center"/>
          </w:tcPr>
          <w:p>
            <w:pPr>
              <w:rPr>
                <w:rFonts w:ascii="宋体" w:hAnsi="宋体"/>
              </w:rPr>
            </w:pPr>
          </w:p>
        </w:tc>
        <w:tc>
          <w:tcPr>
            <w:tcW w:w="724" w:type="dxa"/>
            <w:tcBorders>
              <w:top w:val="single" w:color="auto" w:sz="2" w:space="0"/>
              <w:bottom w:val="single" w:color="auto" w:sz="2" w:space="0"/>
            </w:tcBorders>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vAlign w:val="center"/>
          </w:tcPr>
          <w:p>
            <w:pPr>
              <w:autoSpaceDE w:val="0"/>
              <w:autoSpaceDN w:val="0"/>
              <w:adjustRightInd w:val="0"/>
              <w:spacing w:line="276" w:lineRule="auto"/>
              <w:jc w:val="center"/>
              <w:rPr>
                <w:rFonts w:ascii="宋体" w:hAnsi="宋体" w:cs="宋体"/>
                <w:b/>
                <w:kern w:val="0"/>
                <w:szCs w:val="21"/>
              </w:rPr>
            </w:pPr>
            <w:r>
              <w:rPr>
                <w:rFonts w:hint="eastAsia" w:ascii="宋体" w:hAnsi="宋体" w:cs="宋体"/>
                <w:b/>
                <w:szCs w:val="21"/>
              </w:rPr>
              <w:t>资格性审查</w:t>
            </w:r>
          </w:p>
        </w:tc>
        <w:tc>
          <w:tcPr>
            <w:tcW w:w="515" w:type="dxa"/>
            <w:tcBorders>
              <w:top w:val="single" w:color="auto" w:sz="2" w:space="0"/>
            </w:tcBorders>
            <w:vAlign w:val="center"/>
          </w:tcPr>
          <w:p>
            <w:pPr>
              <w:numPr>
                <w:ilvl w:val="0"/>
                <w:numId w:val="91"/>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rPr>
                <w:rFonts w:ascii="宋体" w:hAnsi="宋体" w:cs="宋体"/>
                <w:bCs/>
                <w:szCs w:val="20"/>
              </w:rPr>
            </w:pPr>
            <w:r>
              <w:rPr>
                <w:rFonts w:hint="eastAsia" w:ascii="宋体" w:hAnsi="宋体" w:cs="宋体"/>
                <w:bCs/>
                <w:szCs w:val="20"/>
              </w:rPr>
              <w:t>法人或者其他组织的营业执照等证明文件，自然人的身份证明；</w:t>
            </w:r>
            <w:r>
              <w:rPr>
                <w:rFonts w:hint="eastAsia" w:ascii="宋体" w:hAnsi="宋体" w:cs="宋体"/>
                <w:kern w:val="0"/>
                <w:szCs w:val="21"/>
              </w:rPr>
              <w:t>（格式1）</w:t>
            </w:r>
          </w:p>
        </w:tc>
        <w:tc>
          <w:tcPr>
            <w:tcW w:w="588" w:type="dxa"/>
            <w:tcBorders>
              <w:top w:val="single" w:color="auto" w:sz="2" w:space="0"/>
            </w:tcBorders>
            <w:vAlign w:val="center"/>
          </w:tcPr>
          <w:p>
            <w:pPr>
              <w:rPr>
                <w:rFonts w:ascii="宋体" w:hAnsi="宋体"/>
              </w:rPr>
            </w:pPr>
          </w:p>
        </w:tc>
        <w:tc>
          <w:tcPr>
            <w:tcW w:w="567" w:type="dxa"/>
            <w:tcBorders>
              <w:top w:val="single" w:color="auto" w:sz="2" w:space="0"/>
            </w:tcBorders>
            <w:vAlign w:val="center"/>
          </w:tcPr>
          <w:p>
            <w:pPr>
              <w:rPr>
                <w:rFonts w:ascii="宋体" w:hAnsi="宋体"/>
              </w:rPr>
            </w:pPr>
          </w:p>
        </w:tc>
        <w:tc>
          <w:tcPr>
            <w:tcW w:w="691" w:type="dxa"/>
            <w:tcBorders>
              <w:top w:val="single" w:color="auto" w:sz="2" w:space="0"/>
            </w:tcBorders>
            <w:vAlign w:val="center"/>
          </w:tcPr>
          <w:p>
            <w:pPr>
              <w:rPr>
                <w:rFonts w:ascii="宋体" w:hAnsi="宋体"/>
              </w:rPr>
            </w:pPr>
          </w:p>
        </w:tc>
        <w:tc>
          <w:tcPr>
            <w:tcW w:w="724" w:type="dxa"/>
            <w:tcBorders>
              <w:top w:val="single" w:color="auto" w:sz="2" w:space="0"/>
            </w:tcBorders>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jc w:val="center"/>
              <w:rPr>
                <w:rFonts w:ascii="宋体" w:hAnsi="宋体" w:cs="宋体"/>
                <w:b/>
                <w:kern w:val="0"/>
                <w:szCs w:val="21"/>
              </w:rPr>
            </w:pPr>
          </w:p>
        </w:tc>
        <w:tc>
          <w:tcPr>
            <w:tcW w:w="515" w:type="dxa"/>
            <w:tcBorders>
              <w:top w:val="single" w:color="auto" w:sz="2" w:space="0"/>
            </w:tcBorders>
            <w:vAlign w:val="center"/>
          </w:tcPr>
          <w:p>
            <w:pPr>
              <w:numPr>
                <w:ilvl w:val="0"/>
                <w:numId w:val="91"/>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rPr>
                <w:rFonts w:ascii="宋体" w:hAnsi="宋体" w:cs="宋体"/>
                <w:bCs/>
                <w:szCs w:val="20"/>
              </w:rPr>
            </w:pPr>
            <w:r>
              <w:rPr>
                <w:rFonts w:hint="eastAsia" w:ascii="宋体" w:hAnsi="宋体" w:cs="宋体"/>
                <w:bCs/>
                <w:szCs w:val="20"/>
              </w:rPr>
              <w:t>财务状况报告，缴纳税收和社会保障资金的相关材料；</w:t>
            </w:r>
            <w:r>
              <w:rPr>
                <w:rFonts w:hint="eastAsia" w:ascii="宋体" w:hAnsi="宋体" w:cs="宋体"/>
                <w:kern w:val="0"/>
                <w:szCs w:val="21"/>
              </w:rPr>
              <w:t>（格式2-4）</w:t>
            </w:r>
          </w:p>
        </w:tc>
        <w:tc>
          <w:tcPr>
            <w:tcW w:w="588" w:type="dxa"/>
            <w:tcBorders>
              <w:top w:val="single" w:color="auto" w:sz="2" w:space="0"/>
            </w:tcBorders>
            <w:vAlign w:val="center"/>
          </w:tcPr>
          <w:p>
            <w:pPr>
              <w:rPr>
                <w:rFonts w:ascii="宋体" w:hAnsi="宋体"/>
              </w:rPr>
            </w:pPr>
          </w:p>
        </w:tc>
        <w:tc>
          <w:tcPr>
            <w:tcW w:w="567" w:type="dxa"/>
            <w:tcBorders>
              <w:top w:val="single" w:color="auto" w:sz="2" w:space="0"/>
            </w:tcBorders>
            <w:vAlign w:val="center"/>
          </w:tcPr>
          <w:p>
            <w:pPr>
              <w:rPr>
                <w:rFonts w:ascii="宋体" w:hAnsi="宋体"/>
              </w:rPr>
            </w:pPr>
          </w:p>
        </w:tc>
        <w:tc>
          <w:tcPr>
            <w:tcW w:w="691" w:type="dxa"/>
            <w:tcBorders>
              <w:top w:val="single" w:color="auto" w:sz="2" w:space="0"/>
            </w:tcBorders>
            <w:vAlign w:val="center"/>
          </w:tcPr>
          <w:p>
            <w:pPr>
              <w:rPr>
                <w:rFonts w:ascii="宋体" w:hAnsi="宋体"/>
              </w:rPr>
            </w:pPr>
          </w:p>
        </w:tc>
        <w:tc>
          <w:tcPr>
            <w:tcW w:w="724" w:type="dxa"/>
            <w:tcBorders>
              <w:top w:val="single" w:color="auto" w:sz="2" w:space="0"/>
            </w:tcBorders>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jc w:val="center"/>
              <w:rPr>
                <w:rFonts w:ascii="宋体" w:hAnsi="宋体" w:cs="宋体"/>
                <w:b/>
                <w:kern w:val="0"/>
                <w:szCs w:val="21"/>
              </w:rPr>
            </w:pPr>
          </w:p>
        </w:tc>
        <w:tc>
          <w:tcPr>
            <w:tcW w:w="515" w:type="dxa"/>
            <w:tcBorders>
              <w:top w:val="single" w:color="auto" w:sz="2" w:space="0"/>
            </w:tcBorders>
            <w:vAlign w:val="center"/>
          </w:tcPr>
          <w:p>
            <w:pPr>
              <w:numPr>
                <w:ilvl w:val="0"/>
                <w:numId w:val="91"/>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rPr>
                <w:rFonts w:ascii="宋体" w:hAnsi="宋体" w:cs="宋体"/>
                <w:bCs/>
                <w:szCs w:val="20"/>
              </w:rPr>
            </w:pPr>
            <w:r>
              <w:rPr>
                <w:rFonts w:hint="eastAsia" w:ascii="宋体" w:hAnsi="宋体" w:cs="宋体"/>
                <w:bCs/>
                <w:szCs w:val="20"/>
              </w:rPr>
              <w:t>具备履行合同所必需的设备和专业技术能力的证明材料；</w:t>
            </w:r>
            <w:r>
              <w:rPr>
                <w:rFonts w:hint="eastAsia" w:ascii="宋体" w:hAnsi="宋体" w:cs="宋体"/>
                <w:kern w:val="0"/>
                <w:szCs w:val="21"/>
              </w:rPr>
              <w:t>（格式5）</w:t>
            </w:r>
          </w:p>
        </w:tc>
        <w:tc>
          <w:tcPr>
            <w:tcW w:w="588" w:type="dxa"/>
            <w:tcBorders>
              <w:top w:val="single" w:color="auto" w:sz="2" w:space="0"/>
            </w:tcBorders>
            <w:vAlign w:val="center"/>
          </w:tcPr>
          <w:p>
            <w:pPr>
              <w:rPr>
                <w:rFonts w:ascii="宋体" w:hAnsi="宋体"/>
              </w:rPr>
            </w:pPr>
          </w:p>
        </w:tc>
        <w:tc>
          <w:tcPr>
            <w:tcW w:w="567" w:type="dxa"/>
            <w:tcBorders>
              <w:top w:val="single" w:color="auto" w:sz="2" w:space="0"/>
            </w:tcBorders>
            <w:vAlign w:val="center"/>
          </w:tcPr>
          <w:p>
            <w:pPr>
              <w:rPr>
                <w:rFonts w:ascii="宋体" w:hAnsi="宋体"/>
              </w:rPr>
            </w:pPr>
          </w:p>
        </w:tc>
        <w:tc>
          <w:tcPr>
            <w:tcW w:w="691" w:type="dxa"/>
            <w:tcBorders>
              <w:top w:val="single" w:color="auto" w:sz="2" w:space="0"/>
            </w:tcBorders>
            <w:vAlign w:val="center"/>
          </w:tcPr>
          <w:p>
            <w:pPr>
              <w:rPr>
                <w:rFonts w:ascii="宋体" w:hAnsi="宋体"/>
              </w:rPr>
            </w:pPr>
          </w:p>
        </w:tc>
        <w:tc>
          <w:tcPr>
            <w:tcW w:w="724" w:type="dxa"/>
            <w:tcBorders>
              <w:top w:val="single" w:color="auto" w:sz="2" w:space="0"/>
            </w:tcBorders>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jc w:val="center"/>
              <w:rPr>
                <w:rFonts w:ascii="宋体" w:hAnsi="宋体" w:cs="宋体"/>
                <w:b/>
                <w:kern w:val="0"/>
                <w:szCs w:val="21"/>
              </w:rPr>
            </w:pPr>
          </w:p>
        </w:tc>
        <w:tc>
          <w:tcPr>
            <w:tcW w:w="515" w:type="dxa"/>
            <w:tcBorders>
              <w:top w:val="single" w:color="auto" w:sz="2" w:space="0"/>
            </w:tcBorders>
            <w:vAlign w:val="center"/>
          </w:tcPr>
          <w:p>
            <w:pPr>
              <w:numPr>
                <w:ilvl w:val="0"/>
                <w:numId w:val="91"/>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rPr>
                <w:rFonts w:ascii="宋体" w:hAnsi="宋体" w:cs="宋体"/>
                <w:bCs/>
                <w:szCs w:val="20"/>
              </w:rPr>
            </w:pPr>
            <w:r>
              <w:rPr>
                <w:rFonts w:hint="eastAsia" w:ascii="宋体" w:hAnsi="宋体" w:cs="宋体"/>
                <w:bCs/>
                <w:szCs w:val="20"/>
              </w:rPr>
              <w:t>参加政府采购活动前3年内在经营活动中没有重大违法记录的书面声明。</w:t>
            </w:r>
            <w:r>
              <w:rPr>
                <w:rFonts w:hint="eastAsia" w:ascii="宋体" w:hAnsi="宋体" w:cs="宋体"/>
                <w:kern w:val="0"/>
                <w:szCs w:val="21"/>
              </w:rPr>
              <w:t>（格式6）</w:t>
            </w:r>
          </w:p>
        </w:tc>
        <w:tc>
          <w:tcPr>
            <w:tcW w:w="588" w:type="dxa"/>
            <w:tcBorders>
              <w:top w:val="single" w:color="auto" w:sz="2" w:space="0"/>
            </w:tcBorders>
            <w:vAlign w:val="center"/>
          </w:tcPr>
          <w:p>
            <w:pPr>
              <w:rPr>
                <w:rFonts w:ascii="宋体" w:hAnsi="宋体"/>
              </w:rPr>
            </w:pPr>
          </w:p>
        </w:tc>
        <w:tc>
          <w:tcPr>
            <w:tcW w:w="567" w:type="dxa"/>
            <w:tcBorders>
              <w:top w:val="single" w:color="auto" w:sz="2" w:space="0"/>
            </w:tcBorders>
            <w:vAlign w:val="center"/>
          </w:tcPr>
          <w:p>
            <w:pPr>
              <w:rPr>
                <w:rFonts w:ascii="宋体" w:hAnsi="宋体"/>
              </w:rPr>
            </w:pPr>
          </w:p>
        </w:tc>
        <w:tc>
          <w:tcPr>
            <w:tcW w:w="691" w:type="dxa"/>
            <w:tcBorders>
              <w:top w:val="single" w:color="auto" w:sz="2" w:space="0"/>
            </w:tcBorders>
            <w:vAlign w:val="center"/>
          </w:tcPr>
          <w:p>
            <w:pPr>
              <w:rPr>
                <w:rFonts w:ascii="宋体" w:hAnsi="宋体"/>
              </w:rPr>
            </w:pPr>
          </w:p>
        </w:tc>
        <w:tc>
          <w:tcPr>
            <w:tcW w:w="724" w:type="dxa"/>
            <w:tcBorders>
              <w:top w:val="single" w:color="auto" w:sz="2" w:space="0"/>
            </w:tcBorders>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jc w:val="center"/>
              <w:rPr>
                <w:rFonts w:ascii="宋体" w:hAnsi="宋体" w:cs="宋体"/>
                <w:b/>
                <w:kern w:val="0"/>
                <w:szCs w:val="21"/>
              </w:rPr>
            </w:pPr>
          </w:p>
        </w:tc>
        <w:tc>
          <w:tcPr>
            <w:tcW w:w="515" w:type="dxa"/>
            <w:tcBorders>
              <w:top w:val="single" w:color="auto" w:sz="2" w:space="0"/>
            </w:tcBorders>
            <w:vAlign w:val="center"/>
          </w:tcPr>
          <w:p>
            <w:pPr>
              <w:numPr>
                <w:ilvl w:val="0"/>
                <w:numId w:val="91"/>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rPr>
                <w:rFonts w:ascii="宋体" w:hAnsi="宋体" w:cs="宋体"/>
                <w:bCs/>
                <w:szCs w:val="21"/>
              </w:rPr>
            </w:pPr>
            <w:r>
              <w:rPr>
                <w:rFonts w:hint="eastAsia" w:ascii="宋体" w:hAnsi="宋体" w:cs="宋体"/>
                <w:bCs/>
                <w:szCs w:val="21"/>
              </w:rPr>
              <w:t>提供下列材料之一：</w:t>
            </w:r>
          </w:p>
          <w:p>
            <w:pPr>
              <w:spacing w:line="276" w:lineRule="auto"/>
              <w:rPr>
                <w:rFonts w:ascii="宋体" w:hAnsi="宋体" w:cs="宋体"/>
                <w:kern w:val="0"/>
                <w:szCs w:val="21"/>
              </w:rPr>
            </w:pPr>
            <w:r>
              <w:rPr>
                <w:rFonts w:hint="eastAsia" w:ascii="宋体" w:hAnsi="宋体" w:cs="宋体"/>
                <w:bCs/>
                <w:szCs w:val="21"/>
              </w:rPr>
              <w:t>中小企业声明函</w:t>
            </w:r>
            <w:r>
              <w:rPr>
                <w:rFonts w:hint="eastAsia" w:ascii="宋体" w:hAnsi="宋体" w:cs="宋体"/>
                <w:kern w:val="0"/>
                <w:szCs w:val="21"/>
              </w:rPr>
              <w:t>（格式7）（可选）</w:t>
            </w:r>
          </w:p>
          <w:p>
            <w:pPr>
              <w:spacing w:line="276" w:lineRule="auto"/>
              <w:rPr>
                <w:rFonts w:ascii="宋体" w:hAnsi="宋体" w:cs="宋体"/>
                <w:kern w:val="0"/>
                <w:szCs w:val="21"/>
              </w:rPr>
            </w:pPr>
            <w:r>
              <w:rPr>
                <w:rFonts w:hint="eastAsia" w:ascii="宋体" w:hAnsi="宋体" w:cs="宋体"/>
                <w:bCs/>
                <w:szCs w:val="21"/>
              </w:rPr>
              <w:t>残疾人福利性单位声明函</w:t>
            </w:r>
            <w:r>
              <w:rPr>
                <w:rFonts w:hint="eastAsia" w:ascii="宋体" w:hAnsi="宋体" w:cs="宋体"/>
                <w:kern w:val="0"/>
                <w:szCs w:val="21"/>
              </w:rPr>
              <w:t>（格式8）</w:t>
            </w:r>
          </w:p>
          <w:p>
            <w:pPr>
              <w:spacing w:line="276" w:lineRule="auto"/>
              <w:rPr>
                <w:rFonts w:ascii="宋体" w:hAnsi="宋体" w:cs="宋体"/>
                <w:bCs/>
                <w:szCs w:val="20"/>
              </w:rPr>
            </w:pPr>
            <w:r>
              <w:rPr>
                <w:rFonts w:hint="eastAsia" w:ascii="宋体" w:hAnsi="宋体"/>
              </w:rPr>
              <w:t>省级以上监狱管理局、戒毒管理局(含新疆生产建设兵团)出具的属于监狱企业的证明文件</w:t>
            </w:r>
          </w:p>
        </w:tc>
        <w:tc>
          <w:tcPr>
            <w:tcW w:w="588" w:type="dxa"/>
            <w:tcBorders>
              <w:top w:val="single" w:color="auto" w:sz="2" w:space="0"/>
            </w:tcBorders>
            <w:vAlign w:val="center"/>
          </w:tcPr>
          <w:p>
            <w:pPr>
              <w:rPr>
                <w:rFonts w:ascii="宋体" w:hAnsi="宋体"/>
              </w:rPr>
            </w:pPr>
          </w:p>
        </w:tc>
        <w:tc>
          <w:tcPr>
            <w:tcW w:w="567" w:type="dxa"/>
            <w:tcBorders>
              <w:top w:val="single" w:color="auto" w:sz="2" w:space="0"/>
            </w:tcBorders>
            <w:vAlign w:val="center"/>
          </w:tcPr>
          <w:p>
            <w:pPr>
              <w:rPr>
                <w:rFonts w:ascii="宋体" w:hAnsi="宋体"/>
              </w:rPr>
            </w:pPr>
          </w:p>
        </w:tc>
        <w:tc>
          <w:tcPr>
            <w:tcW w:w="691" w:type="dxa"/>
            <w:tcBorders>
              <w:top w:val="single" w:color="auto" w:sz="2" w:space="0"/>
            </w:tcBorders>
            <w:vAlign w:val="center"/>
          </w:tcPr>
          <w:p>
            <w:pPr>
              <w:rPr>
                <w:rFonts w:ascii="宋体" w:hAnsi="宋体"/>
              </w:rPr>
            </w:pPr>
          </w:p>
        </w:tc>
        <w:tc>
          <w:tcPr>
            <w:tcW w:w="724" w:type="dxa"/>
            <w:tcBorders>
              <w:top w:val="single" w:color="auto" w:sz="2" w:space="0"/>
            </w:tcBorders>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tcBorders>
              <w:bottom w:val="single" w:color="auto" w:sz="4" w:space="0"/>
            </w:tcBorders>
            <w:vAlign w:val="center"/>
          </w:tcPr>
          <w:p>
            <w:pPr>
              <w:autoSpaceDE w:val="0"/>
              <w:autoSpaceDN w:val="0"/>
              <w:adjustRightInd w:val="0"/>
              <w:spacing w:line="276" w:lineRule="auto"/>
              <w:jc w:val="center"/>
              <w:rPr>
                <w:rFonts w:ascii="宋体" w:hAnsi="宋体" w:cs="宋体"/>
                <w:b/>
                <w:kern w:val="0"/>
                <w:szCs w:val="21"/>
              </w:rPr>
            </w:pPr>
          </w:p>
        </w:tc>
        <w:tc>
          <w:tcPr>
            <w:tcW w:w="515" w:type="dxa"/>
            <w:tcBorders>
              <w:top w:val="single" w:color="auto" w:sz="2" w:space="0"/>
              <w:bottom w:val="single" w:color="auto" w:sz="4" w:space="0"/>
            </w:tcBorders>
            <w:vAlign w:val="center"/>
          </w:tcPr>
          <w:p>
            <w:pPr>
              <w:numPr>
                <w:ilvl w:val="0"/>
                <w:numId w:val="91"/>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rPr>
                <w:rFonts w:ascii="宋体" w:hAnsi="宋体" w:cs="宋体"/>
                <w:kern w:val="0"/>
                <w:szCs w:val="21"/>
              </w:rPr>
            </w:pPr>
            <w:r>
              <w:rPr>
                <w:rFonts w:hint="eastAsia" w:ascii="宋体" w:hAnsi="宋体" w:cs="宋体"/>
              </w:rPr>
              <w:t>已获取本项目招标文件（可提供购买本项目招标文件截图）</w:t>
            </w:r>
          </w:p>
        </w:tc>
        <w:tc>
          <w:tcPr>
            <w:tcW w:w="588" w:type="dxa"/>
            <w:tcBorders>
              <w:top w:val="single" w:color="auto" w:sz="2" w:space="0"/>
            </w:tcBorders>
            <w:vAlign w:val="center"/>
          </w:tcPr>
          <w:p>
            <w:pPr>
              <w:rPr>
                <w:rFonts w:ascii="宋体" w:hAnsi="宋体"/>
              </w:rPr>
            </w:pPr>
          </w:p>
        </w:tc>
        <w:tc>
          <w:tcPr>
            <w:tcW w:w="567" w:type="dxa"/>
            <w:tcBorders>
              <w:top w:val="single" w:color="auto" w:sz="2" w:space="0"/>
            </w:tcBorders>
            <w:vAlign w:val="center"/>
          </w:tcPr>
          <w:p>
            <w:pPr>
              <w:rPr>
                <w:rFonts w:ascii="宋体" w:hAnsi="宋体"/>
              </w:rPr>
            </w:pPr>
          </w:p>
        </w:tc>
        <w:tc>
          <w:tcPr>
            <w:tcW w:w="691" w:type="dxa"/>
            <w:tcBorders>
              <w:top w:val="single" w:color="auto" w:sz="2" w:space="0"/>
            </w:tcBorders>
            <w:vAlign w:val="center"/>
          </w:tcPr>
          <w:p>
            <w:pPr>
              <w:rPr>
                <w:rFonts w:ascii="宋体" w:hAnsi="宋体"/>
              </w:rPr>
            </w:pPr>
          </w:p>
        </w:tc>
        <w:tc>
          <w:tcPr>
            <w:tcW w:w="724" w:type="dxa"/>
            <w:tcBorders>
              <w:top w:val="single" w:color="auto" w:sz="2" w:space="0"/>
            </w:tcBorders>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tcBorders>
              <w:top w:val="single" w:color="auto" w:sz="4" w:space="0"/>
            </w:tcBorders>
            <w:vAlign w:val="center"/>
          </w:tcPr>
          <w:p>
            <w:pPr>
              <w:autoSpaceDE w:val="0"/>
              <w:autoSpaceDN w:val="0"/>
              <w:adjustRightInd w:val="0"/>
              <w:spacing w:line="276" w:lineRule="auto"/>
              <w:jc w:val="center"/>
              <w:rPr>
                <w:rFonts w:ascii="宋体" w:hAnsi="宋体" w:cs="宋体"/>
                <w:b/>
                <w:kern w:val="0"/>
                <w:szCs w:val="21"/>
              </w:rPr>
            </w:pPr>
            <w:r>
              <w:rPr>
                <w:rFonts w:hint="eastAsia" w:ascii="宋体" w:hAnsi="宋体" w:cs="宋体"/>
                <w:b/>
                <w:szCs w:val="21"/>
              </w:rPr>
              <w:t>符合性审查</w:t>
            </w:r>
          </w:p>
        </w:tc>
        <w:tc>
          <w:tcPr>
            <w:tcW w:w="515" w:type="dxa"/>
            <w:tcBorders>
              <w:top w:val="single" w:color="auto" w:sz="4" w:space="0"/>
            </w:tcBorders>
            <w:vAlign w:val="center"/>
          </w:tcPr>
          <w:p>
            <w:pPr>
              <w:numPr>
                <w:ilvl w:val="0"/>
                <w:numId w:val="92"/>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rPr>
                <w:rFonts w:ascii="宋体" w:hAnsi="宋体" w:cs="宋体"/>
                <w:kern w:val="0"/>
                <w:szCs w:val="21"/>
              </w:rPr>
            </w:pPr>
            <w:r>
              <w:rPr>
                <w:rFonts w:hint="eastAsia" w:ascii="宋体" w:hAnsi="宋体" w:cs="宋体"/>
                <w:kern w:val="0"/>
                <w:szCs w:val="21"/>
              </w:rPr>
              <w:t>投标函（格式9）</w:t>
            </w:r>
          </w:p>
        </w:tc>
        <w:tc>
          <w:tcPr>
            <w:tcW w:w="588" w:type="dxa"/>
            <w:tcBorders>
              <w:top w:val="single" w:color="auto" w:sz="2" w:space="0"/>
            </w:tcBorders>
            <w:vAlign w:val="center"/>
          </w:tcPr>
          <w:p>
            <w:pPr>
              <w:rPr>
                <w:rFonts w:ascii="宋体" w:hAnsi="宋体"/>
              </w:rPr>
            </w:pPr>
          </w:p>
        </w:tc>
        <w:tc>
          <w:tcPr>
            <w:tcW w:w="567" w:type="dxa"/>
            <w:tcBorders>
              <w:top w:val="single" w:color="auto" w:sz="2" w:space="0"/>
            </w:tcBorders>
            <w:vAlign w:val="center"/>
          </w:tcPr>
          <w:p>
            <w:pPr>
              <w:rPr>
                <w:rFonts w:ascii="宋体" w:hAnsi="宋体"/>
              </w:rPr>
            </w:pPr>
          </w:p>
        </w:tc>
        <w:tc>
          <w:tcPr>
            <w:tcW w:w="691" w:type="dxa"/>
            <w:tcBorders>
              <w:top w:val="single" w:color="auto" w:sz="2" w:space="0"/>
            </w:tcBorders>
            <w:vAlign w:val="center"/>
          </w:tcPr>
          <w:p>
            <w:pPr>
              <w:rPr>
                <w:rFonts w:ascii="宋体" w:hAnsi="宋体"/>
              </w:rPr>
            </w:pPr>
          </w:p>
        </w:tc>
        <w:tc>
          <w:tcPr>
            <w:tcW w:w="724" w:type="dxa"/>
            <w:tcBorders>
              <w:top w:val="single" w:color="auto" w:sz="2" w:space="0"/>
            </w:tcBorders>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jc w:val="center"/>
              <w:rPr>
                <w:rFonts w:ascii="宋体" w:hAnsi="宋体" w:cs="宋体"/>
                <w:b/>
                <w:kern w:val="0"/>
                <w:szCs w:val="21"/>
              </w:rPr>
            </w:pPr>
          </w:p>
        </w:tc>
        <w:tc>
          <w:tcPr>
            <w:tcW w:w="515" w:type="dxa"/>
            <w:tcBorders>
              <w:top w:val="single" w:color="auto" w:sz="2" w:space="0"/>
            </w:tcBorders>
            <w:vAlign w:val="center"/>
          </w:tcPr>
          <w:p>
            <w:pPr>
              <w:numPr>
                <w:ilvl w:val="0"/>
                <w:numId w:val="92"/>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kern w:val="0"/>
                <w:szCs w:val="21"/>
              </w:rPr>
            </w:pPr>
            <w:r>
              <w:rPr>
                <w:rFonts w:hint="eastAsia" w:ascii="宋体" w:hAnsi="宋体" w:cs="宋体"/>
                <w:kern w:val="0"/>
                <w:szCs w:val="21"/>
              </w:rPr>
              <w:t>资格文件声明函（格式10）</w:t>
            </w:r>
          </w:p>
        </w:tc>
        <w:tc>
          <w:tcPr>
            <w:tcW w:w="588" w:type="dxa"/>
            <w:tcBorders>
              <w:top w:val="single" w:color="auto" w:sz="2" w:space="0"/>
            </w:tcBorders>
            <w:vAlign w:val="center"/>
          </w:tcPr>
          <w:p>
            <w:pPr>
              <w:rPr>
                <w:rFonts w:ascii="宋体" w:hAnsi="宋体"/>
              </w:rPr>
            </w:pPr>
          </w:p>
        </w:tc>
        <w:tc>
          <w:tcPr>
            <w:tcW w:w="567" w:type="dxa"/>
            <w:tcBorders>
              <w:top w:val="single" w:color="auto" w:sz="2" w:space="0"/>
            </w:tcBorders>
            <w:vAlign w:val="center"/>
          </w:tcPr>
          <w:p>
            <w:pPr>
              <w:rPr>
                <w:rFonts w:ascii="宋体" w:hAnsi="宋体"/>
              </w:rPr>
            </w:pPr>
          </w:p>
        </w:tc>
        <w:tc>
          <w:tcPr>
            <w:tcW w:w="691" w:type="dxa"/>
            <w:tcBorders>
              <w:top w:val="single" w:color="auto" w:sz="2" w:space="0"/>
            </w:tcBorders>
            <w:vAlign w:val="center"/>
          </w:tcPr>
          <w:p>
            <w:pPr>
              <w:rPr>
                <w:rFonts w:ascii="宋体" w:hAnsi="宋体"/>
              </w:rPr>
            </w:pPr>
          </w:p>
        </w:tc>
        <w:tc>
          <w:tcPr>
            <w:tcW w:w="724" w:type="dxa"/>
            <w:tcBorders>
              <w:top w:val="single" w:color="auto" w:sz="2" w:space="0"/>
            </w:tcBorders>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2"/>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b/>
                <w:kern w:val="0"/>
                <w:szCs w:val="21"/>
              </w:rPr>
            </w:pPr>
            <w:r>
              <w:rPr>
                <w:rFonts w:hint="eastAsia" w:ascii="宋体" w:hAnsi="宋体" w:cs="宋体"/>
                <w:kern w:val="0"/>
                <w:szCs w:val="21"/>
              </w:rPr>
              <w:t>法定代表人（负责人）证明书（格式11）</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2"/>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kern w:val="0"/>
                <w:szCs w:val="21"/>
              </w:rPr>
            </w:pPr>
            <w:r>
              <w:rPr>
                <w:rFonts w:hint="eastAsia" w:ascii="宋体" w:hAnsi="宋体" w:cs="宋体"/>
                <w:kern w:val="0"/>
                <w:szCs w:val="21"/>
              </w:rPr>
              <w:t>法定代表人（负责人）授权委托书（格式12）</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2"/>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rPr>
            </w:pPr>
            <w:r>
              <w:rPr>
                <w:rFonts w:hint="eastAsia" w:ascii="宋体" w:hAnsi="宋体" w:cs="宋体"/>
                <w:kern w:val="0"/>
                <w:szCs w:val="21"/>
              </w:rPr>
              <w:t>开标一览表（格式13）</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2"/>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kern w:val="0"/>
                <w:szCs w:val="21"/>
              </w:rPr>
            </w:pPr>
            <w:r>
              <w:rPr>
                <w:rFonts w:hint="eastAsia" w:ascii="宋体" w:hAnsi="宋体" w:cs="宋体"/>
                <w:kern w:val="0"/>
                <w:szCs w:val="21"/>
              </w:rPr>
              <w:t>投标分项报价表（格式14）</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2"/>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kern w:val="0"/>
                <w:szCs w:val="21"/>
              </w:rPr>
            </w:pPr>
            <w:r>
              <w:rPr>
                <w:rFonts w:hint="eastAsia" w:ascii="宋体" w:hAnsi="宋体" w:cs="宋体"/>
                <w:szCs w:val="21"/>
              </w:rPr>
              <w:t>★</w:t>
            </w:r>
            <w:r>
              <w:rPr>
                <w:rFonts w:hint="eastAsia" w:ascii="宋体" w:hAnsi="宋体" w:cs="宋体"/>
                <w:kern w:val="0"/>
                <w:szCs w:val="21"/>
              </w:rPr>
              <w:t>实质性要求响应表（格式15）</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2"/>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kern w:val="0"/>
                <w:szCs w:val="21"/>
              </w:rPr>
            </w:pPr>
            <w:r>
              <w:rPr>
                <w:rFonts w:hint="eastAsia" w:ascii="宋体" w:hAnsi="宋体" w:cs="宋体"/>
                <w:kern w:val="0"/>
                <w:szCs w:val="21"/>
              </w:rPr>
              <w:t>投标人按招标文件要求缴纳投标保证金或投标保证金缴纳金额满足招标文件要求的</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vAlign w:val="center"/>
          </w:tcPr>
          <w:p>
            <w:pPr>
              <w:autoSpaceDE w:val="0"/>
              <w:autoSpaceDN w:val="0"/>
              <w:adjustRightInd w:val="0"/>
              <w:spacing w:line="276" w:lineRule="auto"/>
              <w:jc w:val="center"/>
              <w:rPr>
                <w:rFonts w:ascii="宋体" w:hAnsi="宋体" w:cs="宋体"/>
                <w:b/>
                <w:kern w:val="0"/>
                <w:szCs w:val="21"/>
              </w:rPr>
            </w:pPr>
            <w:r>
              <w:rPr>
                <w:rFonts w:hint="eastAsia" w:ascii="宋体" w:hAnsi="宋体" w:cs="宋体"/>
                <w:b/>
                <w:kern w:val="0"/>
                <w:szCs w:val="21"/>
              </w:rPr>
              <w:t>商务</w:t>
            </w:r>
          </w:p>
          <w:p>
            <w:pPr>
              <w:autoSpaceDE w:val="0"/>
              <w:autoSpaceDN w:val="0"/>
              <w:adjustRightInd w:val="0"/>
              <w:spacing w:line="276" w:lineRule="auto"/>
              <w:jc w:val="center"/>
              <w:rPr>
                <w:rFonts w:ascii="宋体" w:hAnsi="宋体" w:cs="宋体"/>
                <w:b/>
                <w:kern w:val="0"/>
                <w:szCs w:val="21"/>
              </w:rPr>
            </w:pPr>
            <w:r>
              <w:rPr>
                <w:rFonts w:hint="eastAsia" w:ascii="宋体" w:hAnsi="宋体" w:cs="宋体"/>
                <w:b/>
                <w:kern w:val="0"/>
                <w:szCs w:val="21"/>
              </w:rPr>
              <w:t>部分</w:t>
            </w:r>
          </w:p>
          <w:p>
            <w:pPr>
              <w:autoSpaceDE w:val="0"/>
              <w:autoSpaceDN w:val="0"/>
              <w:adjustRightInd w:val="0"/>
              <w:spacing w:line="276" w:lineRule="auto"/>
              <w:jc w:val="center"/>
              <w:rPr>
                <w:rFonts w:ascii="宋体" w:hAnsi="宋体" w:cs="宋体"/>
                <w:b/>
                <w:kern w:val="0"/>
                <w:szCs w:val="21"/>
              </w:rPr>
            </w:pPr>
            <w:r>
              <w:rPr>
                <w:rFonts w:hint="eastAsia" w:ascii="宋体" w:hAnsi="宋体" w:cs="宋体"/>
                <w:b/>
                <w:kern w:val="0"/>
                <w:szCs w:val="21"/>
              </w:rPr>
              <w:t>文件</w:t>
            </w:r>
          </w:p>
        </w:tc>
        <w:tc>
          <w:tcPr>
            <w:tcW w:w="515" w:type="dxa"/>
            <w:vAlign w:val="center"/>
          </w:tcPr>
          <w:p>
            <w:pPr>
              <w:numPr>
                <w:ilvl w:val="0"/>
                <w:numId w:val="93"/>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kern w:val="0"/>
                <w:szCs w:val="21"/>
              </w:rPr>
            </w:pPr>
            <w:r>
              <w:rPr>
                <w:rFonts w:hint="eastAsia" w:ascii="宋体" w:hAnsi="宋体" w:cs="宋体"/>
                <w:kern w:val="0"/>
                <w:szCs w:val="21"/>
              </w:rPr>
              <w:t>投标人基本情况表（格式16）</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jc w:val="center"/>
              <w:rPr>
                <w:rFonts w:ascii="宋体" w:hAnsi="宋体" w:cs="宋体"/>
                <w:b/>
                <w:kern w:val="0"/>
                <w:szCs w:val="21"/>
              </w:rPr>
            </w:pPr>
          </w:p>
        </w:tc>
        <w:tc>
          <w:tcPr>
            <w:tcW w:w="515" w:type="dxa"/>
            <w:vAlign w:val="center"/>
          </w:tcPr>
          <w:p>
            <w:pPr>
              <w:numPr>
                <w:ilvl w:val="0"/>
                <w:numId w:val="93"/>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kern w:val="0"/>
                <w:szCs w:val="21"/>
              </w:rPr>
            </w:pPr>
            <w:r>
              <w:rPr>
                <w:rFonts w:hint="eastAsia" w:ascii="宋体" w:hAnsi="宋体" w:cs="宋体"/>
              </w:rPr>
              <w:t>合同条款响应表</w:t>
            </w:r>
            <w:r>
              <w:rPr>
                <w:rFonts w:hint="eastAsia" w:ascii="宋体" w:hAnsi="宋体" w:cs="宋体"/>
                <w:kern w:val="0"/>
                <w:szCs w:val="21"/>
              </w:rPr>
              <w:t>（格式17）</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937" w:type="dxa"/>
            <w:vMerge w:val="continue"/>
            <w:vAlign w:val="center"/>
          </w:tcPr>
          <w:p>
            <w:pPr>
              <w:autoSpaceDE w:val="0"/>
              <w:autoSpaceDN w:val="0"/>
              <w:adjustRightInd w:val="0"/>
              <w:spacing w:line="276" w:lineRule="auto"/>
              <w:jc w:val="center"/>
              <w:rPr>
                <w:rFonts w:ascii="宋体" w:hAnsi="宋体" w:cs="宋体"/>
                <w:b/>
                <w:kern w:val="0"/>
                <w:szCs w:val="21"/>
              </w:rPr>
            </w:pPr>
          </w:p>
        </w:tc>
        <w:tc>
          <w:tcPr>
            <w:tcW w:w="515" w:type="dxa"/>
            <w:vAlign w:val="center"/>
          </w:tcPr>
          <w:p>
            <w:pPr>
              <w:numPr>
                <w:ilvl w:val="0"/>
                <w:numId w:val="93"/>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kern w:val="0"/>
                <w:szCs w:val="21"/>
              </w:rPr>
            </w:pPr>
            <w:r>
              <w:rPr>
                <w:rFonts w:hint="eastAsia" w:ascii="宋体" w:hAnsi="宋体" w:cs="宋体"/>
              </w:rPr>
              <w:t>商务要求响应表</w:t>
            </w:r>
            <w:r>
              <w:rPr>
                <w:rFonts w:hint="eastAsia" w:ascii="宋体" w:hAnsi="宋体" w:cs="宋体"/>
                <w:kern w:val="0"/>
                <w:szCs w:val="21"/>
              </w:rPr>
              <w:t>（格式18）</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3"/>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cs="宋体"/>
                <w:szCs w:val="21"/>
              </w:rPr>
              <w:t>同类项目业绩</w:t>
            </w:r>
            <w:r>
              <w:rPr>
                <w:rFonts w:hint="eastAsia" w:ascii="宋体" w:hAnsi="宋体" w:cs="宋体"/>
              </w:rPr>
              <w:t>一览表</w:t>
            </w:r>
            <w:r>
              <w:rPr>
                <w:rFonts w:hint="eastAsia" w:ascii="宋体" w:hAnsi="宋体" w:cs="宋体"/>
                <w:kern w:val="0"/>
                <w:szCs w:val="21"/>
              </w:rPr>
              <w:t>（格式19）</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3"/>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cs="宋体"/>
              </w:rPr>
              <w:t>本项目管理人员及技术人员名单</w:t>
            </w:r>
            <w:r>
              <w:rPr>
                <w:rFonts w:hint="eastAsia" w:ascii="宋体" w:hAnsi="宋体" w:cs="宋体"/>
                <w:kern w:val="0"/>
                <w:szCs w:val="21"/>
              </w:rPr>
              <w:t>（格式20）</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3"/>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szCs w:val="21"/>
              </w:rPr>
              <w:t>用户评价</w:t>
            </w:r>
            <w:r>
              <w:rPr>
                <w:rFonts w:hint="eastAsia" w:ascii="宋体" w:hAnsi="宋体" w:cs="宋体"/>
                <w:kern w:val="0"/>
                <w:szCs w:val="21"/>
              </w:rPr>
              <w:t>（格式自拟）</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3"/>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szCs w:val="21"/>
              </w:rPr>
              <w:t>投标人</w:t>
            </w:r>
            <w:r>
              <w:rPr>
                <w:szCs w:val="21"/>
              </w:rPr>
              <w:t>体系认证</w:t>
            </w:r>
            <w:r>
              <w:rPr>
                <w:rFonts w:hint="eastAsia" w:ascii="宋体" w:hAnsi="宋体" w:cs="宋体"/>
                <w:kern w:val="0"/>
                <w:szCs w:val="21"/>
              </w:rPr>
              <w:t>（格式自拟）</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3"/>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rPr>
                <w:rFonts w:ascii="宋体" w:hAnsi="宋体" w:cs="宋体"/>
              </w:rPr>
            </w:pPr>
            <w:r>
              <w:rPr>
                <w:rFonts w:hint="eastAsia" w:ascii="宋体" w:hAnsi="宋体" w:cs="宋体"/>
              </w:rPr>
              <w:t>其它商务部分文件</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vAlign w:val="center"/>
          </w:tcPr>
          <w:p>
            <w:pPr>
              <w:autoSpaceDE w:val="0"/>
              <w:autoSpaceDN w:val="0"/>
              <w:adjustRightInd w:val="0"/>
              <w:spacing w:line="276" w:lineRule="auto"/>
              <w:jc w:val="center"/>
              <w:rPr>
                <w:rFonts w:ascii="宋体" w:hAnsi="宋体" w:cs="宋体"/>
                <w:b/>
                <w:kern w:val="0"/>
                <w:szCs w:val="21"/>
              </w:rPr>
            </w:pPr>
            <w:r>
              <w:rPr>
                <w:rFonts w:hint="eastAsia" w:ascii="宋体" w:hAnsi="宋体" w:cs="宋体"/>
                <w:b/>
                <w:kern w:val="0"/>
                <w:szCs w:val="21"/>
              </w:rPr>
              <w:t>技术</w:t>
            </w:r>
          </w:p>
          <w:p>
            <w:pPr>
              <w:autoSpaceDE w:val="0"/>
              <w:autoSpaceDN w:val="0"/>
              <w:adjustRightInd w:val="0"/>
              <w:spacing w:line="276" w:lineRule="auto"/>
              <w:jc w:val="center"/>
              <w:rPr>
                <w:rFonts w:ascii="宋体" w:hAnsi="宋体" w:cs="宋体"/>
                <w:b/>
                <w:kern w:val="0"/>
                <w:szCs w:val="21"/>
              </w:rPr>
            </w:pPr>
            <w:r>
              <w:rPr>
                <w:rFonts w:hint="eastAsia" w:ascii="宋体" w:hAnsi="宋体" w:cs="宋体"/>
                <w:b/>
                <w:kern w:val="0"/>
                <w:szCs w:val="21"/>
              </w:rPr>
              <w:t>部分</w:t>
            </w:r>
          </w:p>
          <w:p>
            <w:pPr>
              <w:autoSpaceDE w:val="0"/>
              <w:autoSpaceDN w:val="0"/>
              <w:adjustRightInd w:val="0"/>
              <w:spacing w:line="276" w:lineRule="auto"/>
              <w:jc w:val="center"/>
              <w:rPr>
                <w:rFonts w:ascii="宋体" w:hAnsi="宋体" w:cs="宋体"/>
                <w:kern w:val="0"/>
                <w:szCs w:val="21"/>
              </w:rPr>
            </w:pPr>
            <w:r>
              <w:rPr>
                <w:rFonts w:hint="eastAsia" w:ascii="宋体" w:hAnsi="宋体" w:cs="宋体"/>
                <w:b/>
                <w:kern w:val="0"/>
                <w:szCs w:val="21"/>
              </w:rPr>
              <w:t>文件</w:t>
            </w:r>
          </w:p>
        </w:tc>
        <w:tc>
          <w:tcPr>
            <w:tcW w:w="515" w:type="dxa"/>
            <w:vAlign w:val="center"/>
          </w:tcPr>
          <w:p>
            <w:pPr>
              <w:numPr>
                <w:ilvl w:val="0"/>
                <w:numId w:val="94"/>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kern w:val="0"/>
                <w:szCs w:val="21"/>
              </w:rPr>
            </w:pPr>
            <w:r>
              <w:rPr>
                <w:rFonts w:hint="eastAsia" w:ascii="宋体" w:hAnsi="宋体" w:cs="宋体"/>
                <w:szCs w:val="21"/>
              </w:rPr>
              <w:t>技术</w:t>
            </w:r>
            <w:r>
              <w:rPr>
                <w:rFonts w:hint="eastAsia" w:ascii="宋体" w:hAnsi="宋体" w:cs="宋体"/>
                <w:kern w:val="0"/>
                <w:szCs w:val="21"/>
              </w:rPr>
              <w:t>要求响应表（格式21）</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jc w:val="center"/>
              <w:rPr>
                <w:rFonts w:ascii="宋体" w:hAnsi="宋体" w:cs="宋体"/>
                <w:b/>
                <w:kern w:val="0"/>
                <w:szCs w:val="21"/>
              </w:rPr>
            </w:pPr>
          </w:p>
        </w:tc>
        <w:tc>
          <w:tcPr>
            <w:tcW w:w="515" w:type="dxa"/>
            <w:vAlign w:val="center"/>
          </w:tcPr>
          <w:p>
            <w:pPr>
              <w:numPr>
                <w:ilvl w:val="0"/>
                <w:numId w:val="94"/>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kern w:val="0"/>
                <w:szCs w:val="21"/>
              </w:rPr>
            </w:pPr>
            <w:r>
              <w:rPr>
                <w:rFonts w:hint="eastAsia" w:ascii="宋体" w:hAnsi="宋体" w:cs="宋体"/>
                <w:szCs w:val="21"/>
              </w:rPr>
              <w:t>▲</w:t>
            </w:r>
            <w:r>
              <w:rPr>
                <w:rFonts w:hint="eastAsia" w:ascii="宋体" w:hAnsi="宋体" w:cs="宋体"/>
                <w:kern w:val="0"/>
                <w:szCs w:val="21"/>
              </w:rPr>
              <w:t>重要性要求响应表（格式22）</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4"/>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kern w:val="0"/>
                <w:szCs w:val="21"/>
              </w:rPr>
              <w:t>项目实施方案</w:t>
            </w:r>
            <w:r>
              <w:rPr>
                <w:rFonts w:hint="eastAsia" w:ascii="宋体" w:hAnsi="宋体" w:cs="宋体"/>
                <w:kern w:val="0"/>
                <w:szCs w:val="21"/>
              </w:rPr>
              <w:t>（格式自拟）</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4"/>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kern w:val="0"/>
                <w:szCs w:val="21"/>
              </w:rPr>
            </w:pPr>
            <w:r>
              <w:rPr>
                <w:rFonts w:hint="eastAsia" w:ascii="宋体" w:hAnsi="宋体" w:cs="宋体"/>
                <w:szCs w:val="21"/>
              </w:rPr>
              <w:t>售后服务方案</w:t>
            </w:r>
            <w:r>
              <w:rPr>
                <w:rFonts w:hint="eastAsia" w:ascii="宋体" w:hAnsi="宋体" w:cs="宋体"/>
                <w:kern w:val="0"/>
                <w:szCs w:val="21"/>
              </w:rPr>
              <w:t>（格式自拟）</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4"/>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cs="宋体"/>
                <w:kern w:val="0"/>
                <w:szCs w:val="21"/>
              </w:rPr>
              <w:t>质量保障措施及方案（格式自拟）</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4"/>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cs="宋体"/>
              </w:rPr>
              <w:t>其它</w:t>
            </w:r>
            <w:r>
              <w:rPr>
                <w:rFonts w:hint="eastAsia" w:ascii="宋体" w:hAnsi="宋体" w:cs="宋体"/>
                <w:szCs w:val="21"/>
              </w:rPr>
              <w:t>技术</w:t>
            </w:r>
            <w:r>
              <w:rPr>
                <w:rFonts w:hint="eastAsia" w:ascii="宋体" w:hAnsi="宋体" w:cs="宋体"/>
              </w:rPr>
              <w:t>部分文件</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vAlign w:val="center"/>
          </w:tcPr>
          <w:p>
            <w:pPr>
              <w:autoSpaceDE w:val="0"/>
              <w:autoSpaceDN w:val="0"/>
              <w:adjustRightInd w:val="0"/>
              <w:spacing w:line="276" w:lineRule="auto"/>
              <w:jc w:val="center"/>
              <w:rPr>
                <w:rFonts w:ascii="宋体" w:hAnsi="宋体" w:cs="宋体"/>
                <w:b/>
                <w:kern w:val="0"/>
                <w:szCs w:val="21"/>
              </w:rPr>
            </w:pPr>
            <w:r>
              <w:rPr>
                <w:rFonts w:hint="eastAsia" w:ascii="宋体" w:hAnsi="宋体" w:cs="宋体"/>
                <w:b/>
                <w:kern w:val="0"/>
                <w:szCs w:val="21"/>
              </w:rPr>
              <w:t>其他</w:t>
            </w:r>
          </w:p>
          <w:p>
            <w:pPr>
              <w:autoSpaceDE w:val="0"/>
              <w:autoSpaceDN w:val="0"/>
              <w:adjustRightInd w:val="0"/>
              <w:spacing w:line="276" w:lineRule="auto"/>
              <w:jc w:val="center"/>
              <w:rPr>
                <w:rFonts w:ascii="宋体" w:hAnsi="宋体" w:cs="宋体"/>
                <w:b/>
                <w:kern w:val="0"/>
                <w:szCs w:val="21"/>
              </w:rPr>
            </w:pPr>
            <w:r>
              <w:rPr>
                <w:rFonts w:hint="eastAsia" w:ascii="宋体" w:hAnsi="宋体" w:cs="宋体"/>
                <w:b/>
                <w:kern w:val="0"/>
                <w:szCs w:val="21"/>
              </w:rPr>
              <w:t>文件</w:t>
            </w:r>
          </w:p>
        </w:tc>
        <w:tc>
          <w:tcPr>
            <w:tcW w:w="515" w:type="dxa"/>
            <w:vAlign w:val="center"/>
          </w:tcPr>
          <w:p>
            <w:pPr>
              <w:numPr>
                <w:ilvl w:val="0"/>
                <w:numId w:val="95"/>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cs="宋体"/>
              </w:rPr>
              <w:t>招标代理服务费承诺书</w:t>
            </w:r>
            <w:r>
              <w:rPr>
                <w:rFonts w:hint="eastAsia" w:ascii="宋体" w:hAnsi="宋体" w:cs="宋体"/>
                <w:kern w:val="0"/>
                <w:szCs w:val="21"/>
              </w:rPr>
              <w:t>（格式23）</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5"/>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cs="宋体"/>
              </w:rPr>
              <w:t>采购投标担保函</w:t>
            </w:r>
            <w:r>
              <w:rPr>
                <w:rFonts w:hint="eastAsia" w:ascii="宋体" w:hAnsi="宋体" w:cs="宋体"/>
                <w:bCs/>
              </w:rPr>
              <w:t>（可选）</w:t>
            </w:r>
            <w:r>
              <w:rPr>
                <w:rFonts w:hint="eastAsia" w:ascii="宋体" w:hAnsi="宋体" w:cs="宋体"/>
                <w:kern w:val="0"/>
                <w:szCs w:val="21"/>
              </w:rPr>
              <w:t>（格式24）</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5"/>
              </w:numPr>
              <w:autoSpaceDE w:val="0"/>
              <w:autoSpaceDN w:val="0"/>
              <w:adjustRightInd w:val="0"/>
              <w:spacing w:line="276" w:lineRule="auto"/>
              <w:jc w:val="center"/>
              <w:rPr>
                <w:rFonts w:ascii="宋体" w:hAnsi="宋体" w:cs="宋体"/>
                <w:kern w:val="0"/>
                <w:szCs w:val="21"/>
              </w:rPr>
            </w:pPr>
          </w:p>
        </w:tc>
        <w:tc>
          <w:tcPr>
            <w:tcW w:w="5510" w:type="dxa"/>
            <w:vAlign w:val="center"/>
          </w:tcPr>
          <w:p>
            <w:pPr>
              <w:spacing w:line="276" w:lineRule="auto"/>
              <w:jc w:val="left"/>
              <w:rPr>
                <w:rFonts w:ascii="宋体" w:hAnsi="宋体" w:cs="宋体"/>
              </w:rPr>
            </w:pPr>
            <w:r>
              <w:rPr>
                <w:rFonts w:hint="eastAsia" w:ascii="宋体" w:hAnsi="宋体" w:cs="宋体"/>
              </w:rPr>
              <w:t>采购履约担保函</w:t>
            </w:r>
            <w:r>
              <w:rPr>
                <w:rFonts w:hint="eastAsia" w:ascii="宋体" w:hAnsi="宋体" w:cs="宋体"/>
                <w:bCs/>
              </w:rPr>
              <w:t>（可选）</w:t>
            </w:r>
            <w:r>
              <w:rPr>
                <w:rFonts w:hint="eastAsia" w:ascii="宋体" w:hAnsi="宋体" w:cs="宋体"/>
                <w:kern w:val="0"/>
                <w:szCs w:val="21"/>
              </w:rPr>
              <w:t>（格式25）</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Align w:val="center"/>
          </w:tcPr>
          <w:p>
            <w:pPr>
              <w:autoSpaceDE w:val="0"/>
              <w:autoSpaceDN w:val="0"/>
              <w:adjustRightInd w:val="0"/>
              <w:spacing w:line="276" w:lineRule="auto"/>
              <w:ind w:left="630"/>
              <w:jc w:val="center"/>
              <w:rPr>
                <w:rFonts w:ascii="宋体" w:hAnsi="宋体" w:cs="宋体"/>
                <w:kern w:val="0"/>
                <w:szCs w:val="21"/>
              </w:rPr>
            </w:pPr>
          </w:p>
        </w:tc>
        <w:tc>
          <w:tcPr>
            <w:tcW w:w="515" w:type="dxa"/>
            <w:vAlign w:val="center"/>
          </w:tcPr>
          <w:p>
            <w:pPr>
              <w:numPr>
                <w:ilvl w:val="0"/>
                <w:numId w:val="95"/>
              </w:numPr>
              <w:autoSpaceDE w:val="0"/>
              <w:autoSpaceDN w:val="0"/>
              <w:adjustRightInd w:val="0"/>
              <w:spacing w:line="276" w:lineRule="auto"/>
              <w:jc w:val="center"/>
              <w:rPr>
                <w:rFonts w:ascii="宋体" w:hAnsi="宋体" w:cs="宋体"/>
                <w:kern w:val="0"/>
                <w:szCs w:val="21"/>
              </w:rPr>
            </w:pPr>
          </w:p>
        </w:tc>
        <w:tc>
          <w:tcPr>
            <w:tcW w:w="5510" w:type="dxa"/>
            <w:vAlign w:val="center"/>
          </w:tcPr>
          <w:p>
            <w:pPr>
              <w:autoSpaceDE w:val="0"/>
              <w:autoSpaceDN w:val="0"/>
              <w:adjustRightInd w:val="0"/>
              <w:spacing w:line="276" w:lineRule="auto"/>
              <w:jc w:val="left"/>
              <w:rPr>
                <w:rFonts w:ascii="宋体" w:hAnsi="宋体" w:cs="宋体"/>
                <w:kern w:val="0"/>
                <w:szCs w:val="21"/>
              </w:rPr>
            </w:pPr>
            <w:r>
              <w:rPr>
                <w:rFonts w:hint="eastAsia" w:ascii="宋体" w:hAnsi="宋体" w:cs="宋体"/>
              </w:rPr>
              <w:t>其它文件</w:t>
            </w:r>
          </w:p>
        </w:tc>
        <w:tc>
          <w:tcPr>
            <w:tcW w:w="588" w:type="dxa"/>
            <w:vAlign w:val="center"/>
          </w:tcPr>
          <w:p>
            <w:pPr>
              <w:rPr>
                <w:rFonts w:ascii="宋体" w:hAnsi="宋体"/>
              </w:rPr>
            </w:pPr>
          </w:p>
        </w:tc>
        <w:tc>
          <w:tcPr>
            <w:tcW w:w="567" w:type="dxa"/>
            <w:vAlign w:val="center"/>
          </w:tcPr>
          <w:p>
            <w:pPr>
              <w:rPr>
                <w:rFonts w:ascii="宋体" w:hAnsi="宋体"/>
              </w:rPr>
            </w:pPr>
          </w:p>
        </w:tc>
        <w:tc>
          <w:tcPr>
            <w:tcW w:w="691" w:type="dxa"/>
            <w:vAlign w:val="center"/>
          </w:tcPr>
          <w:p>
            <w:pPr>
              <w:rPr>
                <w:rFonts w:ascii="宋体" w:hAnsi="宋体"/>
              </w:rPr>
            </w:pPr>
          </w:p>
        </w:tc>
        <w:tc>
          <w:tcPr>
            <w:tcW w:w="724" w:type="dxa"/>
            <w:vAlign w:val="center"/>
          </w:tcPr>
          <w:p>
            <w:pPr>
              <w:rPr>
                <w:rFonts w:ascii="宋体" w:hAnsi="宋体"/>
              </w:rPr>
            </w:pPr>
          </w:p>
        </w:tc>
      </w:tr>
    </w:tbl>
    <w:p>
      <w:pPr>
        <w:spacing w:line="360" w:lineRule="auto"/>
        <w:ind w:firstLine="105" w:firstLineChars="50"/>
        <w:rPr>
          <w:rFonts w:ascii="宋体" w:hAnsi="宋体" w:cs="宋体"/>
        </w:rPr>
      </w:pPr>
      <w:r>
        <w:rPr>
          <w:rFonts w:hint="eastAsia" w:ascii="宋体" w:hAnsi="宋体" w:cs="宋体"/>
        </w:rPr>
        <w:t>备注：</w:t>
      </w:r>
    </w:p>
    <w:p>
      <w:pPr>
        <w:spacing w:line="360" w:lineRule="auto"/>
        <w:ind w:firstLine="105" w:firstLineChars="50"/>
        <w:rPr>
          <w:rFonts w:ascii="宋体" w:hAnsi="宋体" w:cs="宋体"/>
        </w:rPr>
      </w:pPr>
      <w:r>
        <w:rPr>
          <w:rFonts w:hint="eastAsia" w:ascii="宋体" w:hAnsi="宋体" w:cs="宋体"/>
        </w:rPr>
        <w:t>1. 投标人以上所递交的资料按规定加盖投标人公章；</w:t>
      </w:r>
    </w:p>
    <w:p>
      <w:pPr>
        <w:spacing w:line="360" w:lineRule="auto"/>
        <w:ind w:firstLine="105" w:firstLineChars="50"/>
        <w:rPr>
          <w:rFonts w:ascii="宋体" w:hAnsi="宋体" w:cs="宋体"/>
        </w:rPr>
      </w:pPr>
      <w:r>
        <w:rPr>
          <w:rFonts w:hint="eastAsia" w:ascii="宋体" w:hAnsi="宋体" w:cs="宋体"/>
        </w:rPr>
        <w:t>2. 投标人认为有必要提交的其他文件可自行增加表格栏目，以上投标文件提交时按照《投标文件目录表》的排列顺序装订成册。</w:t>
      </w:r>
    </w:p>
    <w:p>
      <w:pPr>
        <w:autoSpaceDE w:val="0"/>
        <w:autoSpaceDN w:val="0"/>
        <w:adjustRightInd w:val="0"/>
        <w:jc w:val="center"/>
        <w:outlineLvl w:val="2"/>
        <w:rPr>
          <w:rFonts w:ascii="宋体" w:hAnsi="宋体" w:cs="宋体"/>
          <w:b/>
          <w:sz w:val="32"/>
          <w:szCs w:val="32"/>
        </w:rPr>
      </w:pPr>
      <w:r>
        <w:rPr>
          <w:rFonts w:hint="eastAsia" w:ascii="宋体" w:hAnsi="宋体" w:cs="宋体"/>
          <w:b/>
          <w:sz w:val="30"/>
          <w:szCs w:val="30"/>
        </w:rPr>
        <w:br w:type="page"/>
      </w:r>
      <w:r>
        <w:rPr>
          <w:rFonts w:hint="eastAsia" w:ascii="宋体" w:hAnsi="宋体" w:cs="宋体"/>
          <w:b/>
          <w:sz w:val="32"/>
          <w:szCs w:val="32"/>
        </w:rPr>
        <w:t>资格性审查自查表</w:t>
      </w:r>
    </w:p>
    <w:tbl>
      <w:tblPr>
        <w:tblStyle w:val="38"/>
        <w:tblW w:w="0" w:type="auto"/>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61"/>
        <w:gridCol w:w="5134"/>
        <w:gridCol w:w="1470"/>
        <w:gridCol w:w="178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0" w:hRule="atLeast"/>
        </w:trPr>
        <w:tc>
          <w:tcPr>
            <w:tcW w:w="861" w:type="dxa"/>
            <w:vAlign w:val="center"/>
          </w:tcPr>
          <w:p>
            <w:pPr>
              <w:ind w:left="-171"/>
              <w:jc w:val="center"/>
              <w:rPr>
                <w:rFonts w:ascii="宋体" w:hAnsi="宋体" w:cs="宋体"/>
                <w:bCs/>
                <w:szCs w:val="21"/>
              </w:rPr>
            </w:pPr>
            <w:r>
              <w:rPr>
                <w:rFonts w:hint="eastAsia" w:ascii="宋体" w:hAnsi="宋体" w:cs="宋体"/>
                <w:bCs/>
                <w:szCs w:val="21"/>
              </w:rPr>
              <w:t>序号</w:t>
            </w:r>
          </w:p>
        </w:tc>
        <w:tc>
          <w:tcPr>
            <w:tcW w:w="5134" w:type="dxa"/>
            <w:vAlign w:val="center"/>
          </w:tcPr>
          <w:p>
            <w:pPr>
              <w:ind w:left="-171"/>
              <w:jc w:val="center"/>
              <w:rPr>
                <w:rFonts w:ascii="宋体" w:hAnsi="宋体" w:cs="宋体"/>
                <w:bCs/>
                <w:szCs w:val="21"/>
              </w:rPr>
            </w:pPr>
            <w:r>
              <w:rPr>
                <w:rFonts w:hint="eastAsia" w:ascii="宋体" w:hAnsi="宋体" w:cs="宋体"/>
                <w:bCs/>
                <w:szCs w:val="21"/>
              </w:rPr>
              <w:t>审查内容</w:t>
            </w:r>
          </w:p>
        </w:tc>
        <w:tc>
          <w:tcPr>
            <w:tcW w:w="1470" w:type="dxa"/>
            <w:vAlign w:val="center"/>
          </w:tcPr>
          <w:p>
            <w:pPr>
              <w:ind w:left="40" w:leftChars="19"/>
              <w:jc w:val="center"/>
              <w:rPr>
                <w:rFonts w:ascii="宋体" w:hAnsi="宋体" w:cs="宋体"/>
                <w:szCs w:val="21"/>
              </w:rPr>
            </w:pPr>
            <w:r>
              <w:rPr>
                <w:rFonts w:hint="eastAsia" w:ascii="宋体" w:hAnsi="宋体" w:cs="宋体"/>
                <w:szCs w:val="21"/>
              </w:rPr>
              <w:t>自查结论</w:t>
            </w:r>
          </w:p>
        </w:tc>
        <w:tc>
          <w:tcPr>
            <w:tcW w:w="1785" w:type="dxa"/>
            <w:vAlign w:val="center"/>
          </w:tcPr>
          <w:p>
            <w:pPr>
              <w:ind w:left="40" w:leftChars="19"/>
              <w:jc w:val="center"/>
              <w:rPr>
                <w:rFonts w:ascii="宋体" w:hAnsi="宋体" w:cs="宋体"/>
                <w:szCs w:val="21"/>
              </w:rPr>
            </w:pPr>
            <w:r>
              <w:rPr>
                <w:rFonts w:hint="eastAsia" w:ascii="宋体" w:hAnsi="宋体" w:cs="宋体"/>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vAlign w:val="center"/>
          </w:tcPr>
          <w:p>
            <w:pPr>
              <w:numPr>
                <w:ilvl w:val="0"/>
                <w:numId w:val="96"/>
              </w:numPr>
              <w:jc w:val="center"/>
              <w:rPr>
                <w:rFonts w:ascii="宋体" w:hAnsi="宋体" w:cs="宋体"/>
                <w:szCs w:val="21"/>
              </w:rPr>
            </w:pPr>
          </w:p>
        </w:tc>
        <w:tc>
          <w:tcPr>
            <w:tcW w:w="5134" w:type="dxa"/>
            <w:vAlign w:val="center"/>
          </w:tcPr>
          <w:p>
            <w:pPr>
              <w:spacing w:line="360" w:lineRule="auto"/>
              <w:rPr>
                <w:rFonts w:ascii="宋体" w:hAnsi="宋体" w:cs="宋体"/>
                <w:bCs/>
                <w:szCs w:val="20"/>
              </w:rPr>
            </w:pPr>
            <w:r>
              <w:rPr>
                <w:rFonts w:hint="eastAsia" w:ascii="宋体" w:hAnsi="宋体" w:cs="宋体"/>
                <w:bCs/>
                <w:szCs w:val="20"/>
              </w:rPr>
              <w:t>满足《中华人民共和国政府采购法》第二十二条规定；</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vAlign w:val="center"/>
          </w:tcPr>
          <w:p>
            <w:pPr>
              <w:numPr>
                <w:ilvl w:val="0"/>
                <w:numId w:val="96"/>
              </w:numPr>
              <w:jc w:val="center"/>
              <w:rPr>
                <w:rFonts w:ascii="宋体" w:hAnsi="宋体" w:cs="宋体"/>
                <w:szCs w:val="21"/>
              </w:rPr>
            </w:pPr>
          </w:p>
        </w:tc>
        <w:tc>
          <w:tcPr>
            <w:tcW w:w="5134" w:type="dxa"/>
            <w:vAlign w:val="center"/>
          </w:tcPr>
          <w:p>
            <w:pPr>
              <w:spacing w:line="360" w:lineRule="auto"/>
              <w:rPr>
                <w:rFonts w:ascii="宋体" w:hAnsi="宋体" w:cs="宋体"/>
                <w:bCs/>
                <w:szCs w:val="20"/>
              </w:rPr>
            </w:pPr>
            <w:r>
              <w:rPr>
                <w:rFonts w:hint="eastAsia" w:ascii="宋体" w:hAnsi="宋体" w:cs="宋体"/>
                <w:bCs/>
                <w:szCs w:val="20"/>
              </w:rPr>
              <w:t>落实政府采购政策需满足的资格要求：</w:t>
            </w:r>
          </w:p>
          <w:p>
            <w:pPr>
              <w:spacing w:line="360" w:lineRule="auto"/>
              <w:rPr>
                <w:rFonts w:ascii="宋体" w:hAnsi="宋体" w:cs="宋体"/>
                <w:bCs/>
                <w:szCs w:val="20"/>
              </w:rPr>
            </w:pPr>
            <w:r>
              <w:rPr>
                <w:rFonts w:hint="eastAsia"/>
              </w:rPr>
              <w:t>本项目不属于专门面向中小企业采购的项目。</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9" w:hRule="atLeast"/>
        </w:trPr>
        <w:tc>
          <w:tcPr>
            <w:tcW w:w="861" w:type="dxa"/>
            <w:vMerge w:val="restart"/>
            <w:vAlign w:val="center"/>
          </w:tcPr>
          <w:p>
            <w:pPr>
              <w:numPr>
                <w:ilvl w:val="0"/>
                <w:numId w:val="96"/>
              </w:numPr>
              <w:jc w:val="center"/>
              <w:rPr>
                <w:rFonts w:ascii="宋体" w:hAnsi="宋体" w:cs="宋体"/>
                <w:szCs w:val="21"/>
              </w:rPr>
            </w:pPr>
          </w:p>
        </w:tc>
        <w:tc>
          <w:tcPr>
            <w:tcW w:w="8389" w:type="dxa"/>
            <w:gridSpan w:val="3"/>
            <w:tcBorders>
              <w:bottom w:val="single" w:color="auto" w:sz="4" w:space="0"/>
            </w:tcBorders>
            <w:vAlign w:val="center"/>
          </w:tcPr>
          <w:p>
            <w:pPr>
              <w:ind w:left="40" w:leftChars="19"/>
              <w:rPr>
                <w:rFonts w:ascii="宋体" w:hAnsi="宋体" w:cs="宋体"/>
                <w:szCs w:val="21"/>
              </w:rPr>
            </w:pPr>
            <w:r>
              <w:rPr>
                <w:rFonts w:hint="eastAsia" w:ascii="宋体" w:hAnsi="宋体" w:cs="宋体"/>
                <w:bCs/>
                <w:szCs w:val="20"/>
              </w:rPr>
              <w:t>本项目的特定资格要求：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vAlign w:val="center"/>
          </w:tcPr>
          <w:p>
            <w:pPr>
              <w:numPr>
                <w:ilvl w:val="0"/>
                <w:numId w:val="96"/>
              </w:numPr>
              <w:jc w:val="center"/>
              <w:rPr>
                <w:rFonts w:ascii="宋体" w:hAnsi="宋体" w:cs="宋体"/>
                <w:szCs w:val="21"/>
              </w:rPr>
            </w:pPr>
          </w:p>
        </w:tc>
        <w:tc>
          <w:tcPr>
            <w:tcW w:w="5134" w:type="dxa"/>
            <w:tcBorders>
              <w:top w:val="single" w:color="auto" w:sz="4" w:space="0"/>
            </w:tcBorders>
            <w:vAlign w:val="center"/>
          </w:tcPr>
          <w:p>
            <w:pPr>
              <w:spacing w:line="360" w:lineRule="auto"/>
              <w:rPr>
                <w:rFonts w:ascii="宋体" w:hAnsi="宋体" w:cs="宋体"/>
                <w:bCs/>
                <w:szCs w:val="20"/>
              </w:rPr>
            </w:pPr>
            <w:r>
              <w:rPr>
                <w:rFonts w:hint="eastAsia" w:ascii="宋体" w:hAnsi="宋体" w:cs="宋体"/>
                <w:kern w:val="28"/>
              </w:rPr>
              <w:t>供应商必须是具有独立承担民事责任能力的。在中华人民共和国境内注册的法人或其他组织或自然人，</w:t>
            </w:r>
            <w:r>
              <w:rPr>
                <w:rFonts w:hint="eastAsia" w:ascii="宋体" w:hAnsi="宋体" w:cs="宋体"/>
                <w:kern w:val="28"/>
                <w:szCs w:val="21"/>
              </w:rPr>
              <w:t>投标时提交有效的营业执照（或事业法人登记证或身份证等相关证明）副本复印件；</w:t>
            </w:r>
            <w:r>
              <w:rPr>
                <w:rFonts w:hint="eastAsia" w:ascii="宋体" w:hAnsi="宋体" w:cs="宋体"/>
                <w:szCs w:val="21"/>
              </w:rPr>
              <w:t>分支机构投标的，须提供总公司和分公司营业执照副本复印件，总公司出具给分支机构的授权书。</w:t>
            </w:r>
          </w:p>
        </w:tc>
        <w:tc>
          <w:tcPr>
            <w:tcW w:w="1470" w:type="dxa"/>
            <w:tcBorders>
              <w:top w:val="single" w:color="auto" w:sz="4" w:space="0"/>
            </w:tcBorders>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tcBorders>
              <w:top w:val="single" w:color="auto" w:sz="4" w:space="0"/>
            </w:tcBorders>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vAlign w:val="center"/>
          </w:tcPr>
          <w:p>
            <w:pPr>
              <w:numPr>
                <w:ilvl w:val="0"/>
                <w:numId w:val="96"/>
              </w:numPr>
              <w:jc w:val="center"/>
              <w:rPr>
                <w:rFonts w:ascii="宋体" w:hAnsi="宋体" w:cs="宋体"/>
                <w:szCs w:val="21"/>
              </w:rPr>
            </w:pPr>
          </w:p>
        </w:tc>
        <w:tc>
          <w:tcPr>
            <w:tcW w:w="5134" w:type="dxa"/>
            <w:tcBorders>
              <w:top w:val="single" w:color="auto" w:sz="4" w:space="0"/>
            </w:tcBorders>
            <w:vAlign w:val="center"/>
          </w:tcPr>
          <w:p>
            <w:pPr>
              <w:spacing w:line="360" w:lineRule="auto"/>
              <w:rPr>
                <w:rFonts w:ascii="宋体" w:hAnsi="宋体" w:cs="宋体"/>
                <w:bCs/>
                <w:szCs w:val="20"/>
              </w:rPr>
            </w:pPr>
            <w:r>
              <w:rPr>
                <w:rFonts w:hint="eastAsia" w:ascii="宋体" w:hAnsi="宋体" w:cs="宋体"/>
                <w:bCs/>
                <w:szCs w:val="20"/>
              </w:rPr>
              <w:t>符合《中华人民共和国政府采购法实施条例》第十七条的规定，提供下列材料：</w:t>
            </w:r>
          </w:p>
          <w:p>
            <w:pPr>
              <w:numPr>
                <w:ilvl w:val="1"/>
                <w:numId w:val="97"/>
              </w:numPr>
              <w:tabs>
                <w:tab w:val="clear" w:pos="597"/>
              </w:tabs>
              <w:spacing w:line="360" w:lineRule="auto"/>
              <w:ind w:left="142" w:firstLine="0"/>
              <w:rPr>
                <w:rFonts w:ascii="宋体" w:hAnsi="宋体" w:cs="宋体"/>
                <w:bCs/>
                <w:szCs w:val="20"/>
              </w:rPr>
            </w:pPr>
            <w:r>
              <w:rPr>
                <w:rFonts w:hint="eastAsia" w:ascii="宋体" w:hAnsi="宋体" w:cs="宋体"/>
                <w:bCs/>
                <w:szCs w:val="20"/>
              </w:rPr>
              <w:t>法人或者其他组织的营业执照等证明文件，自然人的身份证明；</w:t>
            </w:r>
          </w:p>
          <w:p>
            <w:pPr>
              <w:numPr>
                <w:ilvl w:val="1"/>
                <w:numId w:val="97"/>
              </w:numPr>
              <w:tabs>
                <w:tab w:val="clear" w:pos="597"/>
              </w:tabs>
              <w:spacing w:line="360" w:lineRule="auto"/>
              <w:ind w:left="142" w:firstLine="0"/>
              <w:rPr>
                <w:rFonts w:ascii="宋体" w:hAnsi="宋体" w:cs="宋体"/>
                <w:bCs/>
                <w:szCs w:val="20"/>
              </w:rPr>
            </w:pPr>
            <w:r>
              <w:rPr>
                <w:rFonts w:hint="eastAsia" w:ascii="宋体" w:hAnsi="宋体" w:cs="宋体"/>
                <w:bCs/>
                <w:szCs w:val="20"/>
              </w:rPr>
              <w:t>财务状况报告，依法缴纳税收和社会保障资金的相关材料或资格文件声明函；</w:t>
            </w:r>
          </w:p>
          <w:p>
            <w:pPr>
              <w:numPr>
                <w:ilvl w:val="1"/>
                <w:numId w:val="97"/>
              </w:numPr>
              <w:tabs>
                <w:tab w:val="clear" w:pos="597"/>
              </w:tabs>
              <w:spacing w:line="360" w:lineRule="auto"/>
              <w:ind w:left="142" w:firstLine="0"/>
              <w:rPr>
                <w:rFonts w:ascii="宋体" w:hAnsi="宋体" w:cs="宋体"/>
                <w:bCs/>
                <w:szCs w:val="20"/>
              </w:rPr>
            </w:pPr>
            <w:r>
              <w:rPr>
                <w:rFonts w:hint="eastAsia" w:ascii="宋体" w:hAnsi="宋体" w:cs="宋体"/>
                <w:bCs/>
                <w:szCs w:val="20"/>
              </w:rPr>
              <w:t>具备履行合同所必需的设备和专业技术能力的证明材料或资格文件声明函；</w:t>
            </w:r>
          </w:p>
          <w:p>
            <w:pPr>
              <w:numPr>
                <w:ilvl w:val="1"/>
                <w:numId w:val="97"/>
              </w:numPr>
              <w:tabs>
                <w:tab w:val="clear" w:pos="597"/>
              </w:tabs>
              <w:spacing w:line="360" w:lineRule="auto"/>
              <w:ind w:left="142" w:firstLine="0"/>
              <w:rPr>
                <w:rFonts w:ascii="宋体" w:hAnsi="宋体" w:cs="宋体"/>
                <w:bCs/>
                <w:szCs w:val="20"/>
              </w:rPr>
            </w:pPr>
            <w:r>
              <w:rPr>
                <w:rFonts w:hint="eastAsia" w:ascii="宋体" w:hAnsi="宋体" w:cs="宋体"/>
                <w:bCs/>
                <w:szCs w:val="20"/>
              </w:rPr>
              <w:t>参加政府采购活动前3年内在经营活动中没有重大违法记录的书面声明；</w:t>
            </w:r>
          </w:p>
          <w:p>
            <w:pPr>
              <w:numPr>
                <w:ilvl w:val="1"/>
                <w:numId w:val="97"/>
              </w:numPr>
              <w:tabs>
                <w:tab w:val="clear" w:pos="597"/>
              </w:tabs>
              <w:spacing w:line="360" w:lineRule="auto"/>
              <w:ind w:left="142" w:firstLine="0"/>
              <w:rPr>
                <w:rFonts w:ascii="宋体" w:hAnsi="宋体" w:cs="宋体"/>
                <w:bCs/>
                <w:szCs w:val="20"/>
              </w:rPr>
            </w:pPr>
            <w:r>
              <w:rPr>
                <w:rFonts w:hint="eastAsia" w:ascii="宋体" w:hAnsi="宋体" w:cs="宋体"/>
                <w:bCs/>
                <w:szCs w:val="20"/>
              </w:rPr>
              <w:t>具备法律、行政法规规定的其他条件的证明材料。</w:t>
            </w:r>
          </w:p>
        </w:tc>
        <w:tc>
          <w:tcPr>
            <w:tcW w:w="1470" w:type="dxa"/>
            <w:tcBorders>
              <w:top w:val="single" w:color="auto" w:sz="4" w:space="0"/>
            </w:tcBorders>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tcBorders>
              <w:top w:val="single" w:color="auto" w:sz="4" w:space="0"/>
            </w:tcBorders>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vMerge w:val="continue"/>
            <w:vAlign w:val="center"/>
          </w:tcPr>
          <w:p>
            <w:pPr>
              <w:numPr>
                <w:ilvl w:val="0"/>
                <w:numId w:val="96"/>
              </w:numPr>
              <w:jc w:val="center"/>
              <w:rPr>
                <w:rFonts w:ascii="宋体" w:hAnsi="宋体" w:cs="宋体"/>
                <w:szCs w:val="21"/>
              </w:rPr>
            </w:pPr>
          </w:p>
        </w:tc>
        <w:tc>
          <w:tcPr>
            <w:tcW w:w="5134" w:type="dxa"/>
            <w:vAlign w:val="center"/>
          </w:tcPr>
          <w:p>
            <w:pPr>
              <w:spacing w:line="360" w:lineRule="auto"/>
              <w:rPr>
                <w:rFonts w:ascii="宋体" w:hAnsi="宋体" w:cs="宋体"/>
                <w:bCs/>
                <w:szCs w:val="20"/>
              </w:rPr>
            </w:pPr>
            <w:r>
              <w:fldChar w:fldCharType="begin"/>
            </w:r>
            <w:r>
              <w:instrText xml:space="preserve"> HYPERLINK </w:instrText>
            </w:r>
            <w:r>
              <w:fldChar w:fldCharType="separate"/>
            </w:r>
            <w:r>
              <w:fldChar w:fldCharType="end"/>
            </w:r>
            <w:r>
              <w:rPr>
                <w:rFonts w:hint="eastAsia" w:ascii="宋体" w:hAnsi="宋体" w:cs="宋体"/>
                <w:bCs/>
                <w:szCs w:val="20"/>
              </w:rPr>
              <w:t>供应商未被列入失信被执行人、重大税收违法失信主体、政府采购严重违法失信行为记录名单（注：1）以评审当日在“信用中国”网站（www.creditchina.gov.cn）、中国政府采购网（www.ccgp.gov.cn）的查询结果为准，处罚期限届满的除外；2）采购代理机构同时对信用信息查询记录和证据截图或下载存档。）；</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vMerge w:val="continue"/>
            <w:vAlign w:val="center"/>
          </w:tcPr>
          <w:p>
            <w:pPr>
              <w:numPr>
                <w:ilvl w:val="0"/>
                <w:numId w:val="96"/>
              </w:numPr>
              <w:jc w:val="center"/>
              <w:rPr>
                <w:rFonts w:ascii="宋体" w:hAnsi="宋体" w:cs="宋体"/>
                <w:szCs w:val="21"/>
              </w:rPr>
            </w:pPr>
          </w:p>
        </w:tc>
        <w:tc>
          <w:tcPr>
            <w:tcW w:w="5134" w:type="dxa"/>
            <w:vAlign w:val="center"/>
          </w:tcPr>
          <w:p>
            <w:pPr>
              <w:spacing w:line="360" w:lineRule="auto"/>
              <w:jc w:val="left"/>
              <w:rPr>
                <w:rFonts w:ascii="宋体" w:hAnsi="宋体" w:cs="宋体"/>
                <w:bCs/>
                <w:szCs w:val="20"/>
              </w:rPr>
            </w:pPr>
            <w:r>
              <w:rPr>
                <w:rFonts w:hint="eastAsia" w:ascii="宋体" w:hAnsi="宋体" w:cs="宋体"/>
              </w:rPr>
              <w:t>已购买了本项目的招标文件。（可提供购买本项目招标文件截图）</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p>
        </w:tc>
      </w:tr>
    </w:tbl>
    <w:p>
      <w:pPr>
        <w:autoSpaceDE w:val="0"/>
        <w:autoSpaceDN w:val="0"/>
        <w:adjustRightInd w:val="0"/>
        <w:spacing w:line="276" w:lineRule="auto"/>
        <w:jc w:val="left"/>
        <w:rPr>
          <w:rFonts w:ascii="宋体" w:hAnsi="宋体" w:cs="宋体"/>
          <w:b/>
          <w:szCs w:val="21"/>
        </w:rPr>
      </w:pPr>
      <w:r>
        <w:rPr>
          <w:rFonts w:hint="eastAsia" w:ascii="宋体" w:hAnsi="宋体" w:cs="宋体"/>
          <w:b/>
          <w:szCs w:val="21"/>
        </w:rPr>
        <w:t>注：</w:t>
      </w:r>
      <w:r>
        <w:rPr>
          <w:rFonts w:hint="eastAsia" w:ascii="宋体" w:hAnsi="宋体" w:cs="宋体"/>
          <w:b/>
          <w:kern w:val="0"/>
          <w:szCs w:val="21"/>
        </w:rPr>
        <w:t>1</w:t>
      </w:r>
      <w:r>
        <w:rPr>
          <w:rFonts w:hint="eastAsia" w:ascii="宋体" w:hAnsi="宋体" w:cs="宋体"/>
          <w:b/>
          <w:szCs w:val="21"/>
        </w:rPr>
        <w:t>.以上材料将作为投标人资格性审核的重要内容之一，投标人按照其内容及序列要求在投标文件中对应如实提供，对缺漏和不符合项将会直接导致无效投标！</w:t>
      </w:r>
    </w:p>
    <w:p>
      <w:pPr>
        <w:autoSpaceDE w:val="0"/>
        <w:autoSpaceDN w:val="0"/>
        <w:adjustRightInd w:val="0"/>
        <w:spacing w:line="276" w:lineRule="auto"/>
        <w:ind w:firstLine="420" w:firstLineChars="200"/>
        <w:jc w:val="left"/>
        <w:rPr>
          <w:rFonts w:ascii="宋体" w:hAnsi="宋体" w:cs="宋体"/>
          <w:kern w:val="0"/>
          <w:szCs w:val="21"/>
        </w:rPr>
      </w:pPr>
      <w:r>
        <w:rPr>
          <w:rFonts w:hint="eastAsia" w:ascii="宋体" w:hAnsi="宋体" w:cs="宋体"/>
          <w:kern w:val="0"/>
          <w:szCs w:val="21"/>
        </w:rPr>
        <w:t>2.投标人在“自查结论”栏填写通过或不通过，在“证明资料”栏填写页码。</w:t>
      </w:r>
    </w:p>
    <w:p>
      <w:pPr>
        <w:autoSpaceDE w:val="0"/>
        <w:autoSpaceDN w:val="0"/>
        <w:adjustRightInd w:val="0"/>
        <w:jc w:val="center"/>
        <w:outlineLvl w:val="2"/>
        <w:rPr>
          <w:rFonts w:ascii="宋体" w:hAnsi="宋体" w:cs="宋体"/>
          <w:b/>
          <w:sz w:val="32"/>
          <w:szCs w:val="32"/>
        </w:rPr>
      </w:pPr>
      <w:r>
        <w:rPr>
          <w:rFonts w:hint="eastAsia" w:ascii="宋体" w:hAnsi="宋体" w:cs="宋体"/>
          <w:b/>
          <w:sz w:val="30"/>
          <w:szCs w:val="30"/>
        </w:rPr>
        <w:br w:type="page"/>
      </w:r>
      <w:r>
        <w:rPr>
          <w:rFonts w:hint="eastAsia" w:ascii="宋体" w:hAnsi="宋体" w:cs="宋体"/>
          <w:b/>
          <w:sz w:val="32"/>
          <w:szCs w:val="32"/>
        </w:rPr>
        <w:t>符合性审查自查表</w:t>
      </w:r>
    </w:p>
    <w:tbl>
      <w:tblPr>
        <w:tblStyle w:val="38"/>
        <w:tblW w:w="0" w:type="auto"/>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07"/>
        <w:gridCol w:w="5188"/>
        <w:gridCol w:w="1470"/>
        <w:gridCol w:w="178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0" w:hRule="atLeast"/>
        </w:trPr>
        <w:tc>
          <w:tcPr>
            <w:tcW w:w="807" w:type="dxa"/>
            <w:vAlign w:val="center"/>
          </w:tcPr>
          <w:p>
            <w:pPr>
              <w:ind w:left="-171"/>
              <w:jc w:val="center"/>
              <w:rPr>
                <w:rFonts w:ascii="宋体" w:hAnsi="宋体" w:cs="宋体"/>
                <w:bCs/>
                <w:szCs w:val="21"/>
              </w:rPr>
            </w:pPr>
            <w:r>
              <w:rPr>
                <w:rFonts w:hint="eastAsia" w:ascii="宋体" w:hAnsi="宋体" w:cs="宋体"/>
                <w:bCs/>
                <w:szCs w:val="21"/>
              </w:rPr>
              <w:t>序号</w:t>
            </w:r>
          </w:p>
        </w:tc>
        <w:tc>
          <w:tcPr>
            <w:tcW w:w="5188" w:type="dxa"/>
            <w:vAlign w:val="center"/>
          </w:tcPr>
          <w:p>
            <w:pPr>
              <w:ind w:left="-171"/>
              <w:jc w:val="center"/>
              <w:rPr>
                <w:rFonts w:ascii="宋体" w:hAnsi="宋体" w:cs="宋体"/>
                <w:bCs/>
                <w:szCs w:val="21"/>
              </w:rPr>
            </w:pPr>
            <w:r>
              <w:rPr>
                <w:rFonts w:hint="eastAsia" w:ascii="宋体" w:hAnsi="宋体" w:cs="宋体"/>
                <w:bCs/>
                <w:szCs w:val="21"/>
              </w:rPr>
              <w:t>审查内容</w:t>
            </w:r>
          </w:p>
        </w:tc>
        <w:tc>
          <w:tcPr>
            <w:tcW w:w="1470" w:type="dxa"/>
            <w:vAlign w:val="center"/>
          </w:tcPr>
          <w:p>
            <w:pPr>
              <w:ind w:left="40" w:leftChars="19"/>
              <w:jc w:val="center"/>
              <w:rPr>
                <w:rFonts w:ascii="宋体" w:hAnsi="宋体" w:cs="宋体"/>
                <w:szCs w:val="21"/>
              </w:rPr>
            </w:pPr>
            <w:r>
              <w:rPr>
                <w:rFonts w:hint="eastAsia" w:ascii="宋体" w:hAnsi="宋体" w:cs="宋体"/>
                <w:szCs w:val="21"/>
              </w:rPr>
              <w:t>自查结论</w:t>
            </w:r>
          </w:p>
        </w:tc>
        <w:tc>
          <w:tcPr>
            <w:tcW w:w="1785" w:type="dxa"/>
            <w:vAlign w:val="center"/>
          </w:tcPr>
          <w:p>
            <w:pPr>
              <w:ind w:left="40" w:leftChars="19"/>
              <w:jc w:val="center"/>
              <w:rPr>
                <w:rFonts w:ascii="宋体" w:hAnsi="宋体" w:cs="宋体"/>
                <w:szCs w:val="21"/>
              </w:rPr>
            </w:pPr>
            <w:r>
              <w:rPr>
                <w:rFonts w:hint="eastAsia" w:ascii="宋体" w:hAnsi="宋体" w:cs="宋体"/>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vAlign w:val="center"/>
          </w:tcPr>
          <w:p>
            <w:pPr>
              <w:jc w:val="center"/>
              <w:rPr>
                <w:rFonts w:ascii="宋体" w:hAnsi="宋体" w:cs="宋体"/>
                <w:szCs w:val="21"/>
              </w:rPr>
            </w:pPr>
            <w:r>
              <w:rPr>
                <w:rFonts w:hint="eastAsia" w:ascii="宋体" w:hAnsi="宋体" w:cs="宋体"/>
                <w:szCs w:val="21"/>
              </w:rPr>
              <w:t>1</w:t>
            </w:r>
          </w:p>
        </w:tc>
        <w:tc>
          <w:tcPr>
            <w:tcW w:w="5188" w:type="dxa"/>
            <w:vAlign w:val="center"/>
          </w:tcPr>
          <w:p>
            <w:pPr>
              <w:rPr>
                <w:rFonts w:ascii="宋体" w:hAnsi="宋体" w:cs="宋体"/>
                <w:szCs w:val="21"/>
              </w:rPr>
            </w:pPr>
            <w:r>
              <w:rPr>
                <w:rFonts w:hint="eastAsia" w:ascii="宋体" w:hAnsi="宋体" w:cs="宋体"/>
                <w:szCs w:val="21"/>
              </w:rPr>
              <w:t>投标函、资格文件声明函</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vAlign w:val="center"/>
          </w:tcPr>
          <w:p>
            <w:pPr>
              <w:jc w:val="center"/>
              <w:rPr>
                <w:rFonts w:ascii="宋体" w:hAnsi="宋体" w:cs="宋体"/>
                <w:szCs w:val="21"/>
              </w:rPr>
            </w:pPr>
            <w:r>
              <w:rPr>
                <w:rFonts w:hint="eastAsia" w:ascii="宋体" w:hAnsi="宋体" w:cs="宋体"/>
                <w:szCs w:val="21"/>
              </w:rPr>
              <w:t>2</w:t>
            </w:r>
          </w:p>
        </w:tc>
        <w:tc>
          <w:tcPr>
            <w:tcW w:w="5188" w:type="dxa"/>
            <w:vAlign w:val="center"/>
          </w:tcPr>
          <w:p>
            <w:pPr>
              <w:rPr>
                <w:rFonts w:ascii="宋体" w:hAnsi="宋体" w:cs="宋体"/>
                <w:szCs w:val="21"/>
              </w:rPr>
            </w:pPr>
            <w:r>
              <w:rPr>
                <w:rFonts w:hint="eastAsia" w:ascii="宋体" w:hAnsi="宋体" w:cs="宋体"/>
                <w:szCs w:val="21"/>
              </w:rPr>
              <w:t>法定代表人（负责人）证明书、法定代表人（负责人）授权委托书</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vAlign w:val="center"/>
          </w:tcPr>
          <w:p>
            <w:pPr>
              <w:jc w:val="center"/>
              <w:rPr>
                <w:rFonts w:ascii="宋体" w:hAnsi="宋体" w:cs="宋体"/>
                <w:szCs w:val="21"/>
              </w:rPr>
            </w:pPr>
            <w:r>
              <w:rPr>
                <w:rFonts w:hint="eastAsia" w:ascii="宋体" w:hAnsi="宋体" w:cs="宋体"/>
                <w:szCs w:val="21"/>
              </w:rPr>
              <w:t>3</w:t>
            </w:r>
          </w:p>
        </w:tc>
        <w:tc>
          <w:tcPr>
            <w:tcW w:w="5188" w:type="dxa"/>
            <w:vAlign w:val="center"/>
          </w:tcPr>
          <w:p>
            <w:pPr>
              <w:rPr>
                <w:rFonts w:ascii="宋体" w:hAnsi="宋体" w:cs="宋体"/>
                <w:kern w:val="28"/>
                <w:szCs w:val="21"/>
              </w:rPr>
            </w:pPr>
            <w:r>
              <w:rPr>
                <w:rFonts w:hint="eastAsia" w:ascii="宋体" w:hAnsi="宋体" w:cs="宋体"/>
                <w:szCs w:val="21"/>
              </w:rPr>
              <w:t>投标有效期：90天</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vAlign w:val="center"/>
          </w:tcPr>
          <w:p>
            <w:pPr>
              <w:jc w:val="center"/>
              <w:rPr>
                <w:rFonts w:ascii="宋体" w:hAnsi="宋体" w:cs="宋体"/>
                <w:szCs w:val="21"/>
              </w:rPr>
            </w:pPr>
            <w:r>
              <w:rPr>
                <w:rFonts w:hint="eastAsia" w:ascii="宋体" w:hAnsi="宋体" w:cs="宋体"/>
                <w:szCs w:val="21"/>
              </w:rPr>
              <w:t>4</w:t>
            </w:r>
          </w:p>
        </w:tc>
        <w:tc>
          <w:tcPr>
            <w:tcW w:w="5188" w:type="dxa"/>
            <w:vAlign w:val="center"/>
          </w:tcPr>
          <w:p>
            <w:pPr>
              <w:rPr>
                <w:rFonts w:ascii="宋体" w:hAnsi="宋体" w:cs="宋体"/>
                <w:szCs w:val="21"/>
              </w:rPr>
            </w:pPr>
            <w:r>
              <w:rPr>
                <w:rFonts w:hint="eastAsia" w:ascii="宋体" w:hAnsi="宋体" w:cs="宋体"/>
                <w:szCs w:val="21"/>
              </w:rPr>
              <w:t>投标文件按照招标文件规定要求签署、盖章</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vAlign w:val="center"/>
          </w:tcPr>
          <w:p>
            <w:pPr>
              <w:jc w:val="center"/>
              <w:rPr>
                <w:rFonts w:ascii="宋体" w:hAnsi="宋体" w:cs="宋体"/>
                <w:szCs w:val="21"/>
              </w:rPr>
            </w:pPr>
            <w:r>
              <w:rPr>
                <w:rFonts w:hint="eastAsia" w:ascii="宋体" w:hAnsi="宋体" w:cs="宋体"/>
                <w:szCs w:val="21"/>
              </w:rPr>
              <w:t>5</w:t>
            </w:r>
          </w:p>
        </w:tc>
        <w:tc>
          <w:tcPr>
            <w:tcW w:w="5188" w:type="dxa"/>
            <w:vAlign w:val="center"/>
          </w:tcPr>
          <w:p>
            <w:pPr>
              <w:rPr>
                <w:rFonts w:ascii="宋体" w:hAnsi="宋体" w:cs="宋体"/>
                <w:szCs w:val="21"/>
              </w:rPr>
            </w:pPr>
            <w:r>
              <w:rPr>
                <w:rFonts w:hint="eastAsia" w:ascii="宋体" w:hAnsi="宋体" w:cs="宋体"/>
                <w:szCs w:val="21"/>
              </w:rPr>
              <w:t>如投标人所投货物为中华人民共和国关境内提供的货物：投标报价（含税）是固定价且未超过本项目采购预算；如投标人所投货物是中华人民共和国关境外提供的货物：投标报价（免进口环节税）是固定价且未超过本项目采购预算</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34" w:hRule="atLeast"/>
        </w:trPr>
        <w:tc>
          <w:tcPr>
            <w:tcW w:w="807" w:type="dxa"/>
            <w:vAlign w:val="center"/>
          </w:tcPr>
          <w:p>
            <w:pPr>
              <w:jc w:val="center"/>
              <w:rPr>
                <w:rFonts w:ascii="宋体" w:hAnsi="宋体" w:cs="宋体"/>
                <w:szCs w:val="21"/>
              </w:rPr>
            </w:pPr>
            <w:r>
              <w:rPr>
                <w:rFonts w:hint="eastAsia" w:ascii="宋体" w:hAnsi="宋体" w:cs="宋体"/>
                <w:szCs w:val="21"/>
              </w:rPr>
              <w:t>6</w:t>
            </w:r>
          </w:p>
        </w:tc>
        <w:tc>
          <w:tcPr>
            <w:tcW w:w="5188" w:type="dxa"/>
            <w:vAlign w:val="center"/>
          </w:tcPr>
          <w:p>
            <w:pPr>
              <w:rPr>
                <w:rFonts w:ascii="宋体" w:hAnsi="宋体" w:cs="宋体"/>
                <w:szCs w:val="21"/>
              </w:rPr>
            </w:pPr>
            <w:r>
              <w:rPr>
                <w:rFonts w:hint="eastAsia" w:ascii="宋体" w:hAnsi="宋体" w:cs="宋体"/>
                <w:szCs w:val="21"/>
              </w:rPr>
              <w:t>能满足采购需求的主要参数（带“★”号条款）</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6" w:hRule="atLeast"/>
        </w:trPr>
        <w:tc>
          <w:tcPr>
            <w:tcW w:w="807" w:type="dxa"/>
            <w:vAlign w:val="center"/>
          </w:tcPr>
          <w:p>
            <w:pPr>
              <w:jc w:val="center"/>
              <w:rPr>
                <w:rFonts w:ascii="宋体" w:hAnsi="宋体" w:cs="宋体"/>
                <w:kern w:val="0"/>
                <w:szCs w:val="21"/>
              </w:rPr>
            </w:pPr>
            <w:r>
              <w:rPr>
                <w:rFonts w:hint="eastAsia" w:ascii="宋体" w:hAnsi="宋体" w:cs="宋体"/>
                <w:kern w:val="0"/>
                <w:szCs w:val="21"/>
              </w:rPr>
              <w:t>7</w:t>
            </w:r>
          </w:p>
        </w:tc>
        <w:tc>
          <w:tcPr>
            <w:tcW w:w="5188" w:type="dxa"/>
            <w:vAlign w:val="center"/>
          </w:tcPr>
          <w:p>
            <w:pPr>
              <w:rPr>
                <w:rFonts w:ascii="宋体" w:hAnsi="宋体" w:cs="宋体"/>
                <w:kern w:val="0"/>
                <w:szCs w:val="21"/>
              </w:rPr>
            </w:pPr>
            <w:r>
              <w:rPr>
                <w:rFonts w:hint="eastAsia" w:ascii="宋体" w:hAnsi="宋体" w:cs="宋体"/>
                <w:szCs w:val="21"/>
              </w:rPr>
              <w:t>投标文件没有采购人不能接受的附加条件</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0" w:hRule="atLeast"/>
        </w:trPr>
        <w:tc>
          <w:tcPr>
            <w:tcW w:w="807" w:type="dxa"/>
            <w:vAlign w:val="center"/>
          </w:tcPr>
          <w:p>
            <w:pPr>
              <w:jc w:val="center"/>
              <w:rPr>
                <w:rFonts w:ascii="宋体" w:hAnsi="宋体" w:cs="宋体"/>
                <w:szCs w:val="21"/>
              </w:rPr>
            </w:pPr>
            <w:r>
              <w:rPr>
                <w:rFonts w:hint="eastAsia" w:ascii="宋体" w:hAnsi="宋体" w:cs="宋体"/>
                <w:szCs w:val="21"/>
              </w:rPr>
              <w:t>8</w:t>
            </w:r>
          </w:p>
        </w:tc>
        <w:tc>
          <w:tcPr>
            <w:tcW w:w="5188" w:type="dxa"/>
            <w:vAlign w:val="center"/>
          </w:tcPr>
          <w:p>
            <w:pPr>
              <w:rPr>
                <w:rFonts w:ascii="宋体" w:hAnsi="宋体" w:cs="宋体"/>
                <w:kern w:val="0"/>
                <w:szCs w:val="21"/>
              </w:rPr>
            </w:pPr>
            <w:r>
              <w:rPr>
                <w:rFonts w:hint="eastAsia" w:ascii="宋体" w:hAnsi="宋体" w:cs="宋体"/>
                <w:szCs w:val="21"/>
              </w:rPr>
              <w:t>未出现法律、法规和招标文件规定的其他无效情形</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0" w:hRule="atLeast"/>
        </w:trPr>
        <w:tc>
          <w:tcPr>
            <w:tcW w:w="807" w:type="dxa"/>
            <w:vAlign w:val="center"/>
          </w:tcPr>
          <w:p>
            <w:pPr>
              <w:jc w:val="center"/>
              <w:rPr>
                <w:rFonts w:ascii="宋体" w:hAnsi="宋体" w:cs="宋体"/>
                <w:szCs w:val="21"/>
              </w:rPr>
            </w:pPr>
            <w:r>
              <w:rPr>
                <w:rFonts w:hint="eastAsia" w:ascii="宋体" w:hAnsi="宋体" w:cs="宋体"/>
                <w:szCs w:val="21"/>
              </w:rPr>
              <w:t>9</w:t>
            </w:r>
          </w:p>
        </w:tc>
        <w:tc>
          <w:tcPr>
            <w:tcW w:w="5188" w:type="dxa"/>
            <w:vAlign w:val="center"/>
          </w:tcPr>
          <w:p>
            <w:pPr>
              <w:rPr>
                <w:rFonts w:ascii="宋体" w:hAnsi="宋体" w:cs="宋体"/>
                <w:szCs w:val="21"/>
              </w:rPr>
            </w:pPr>
            <w:r>
              <w:rPr>
                <w:rFonts w:hint="eastAsia" w:ascii="宋体" w:hAnsi="宋体" w:cs="宋体"/>
                <w:kern w:val="0"/>
                <w:szCs w:val="21"/>
              </w:rPr>
              <w:t>投标人按招标文件要求缴纳投标保证金或投标保证金缴纳金额满足招标文件要求的</w:t>
            </w:r>
          </w:p>
        </w:tc>
        <w:tc>
          <w:tcPr>
            <w:tcW w:w="1470" w:type="dxa"/>
            <w:vAlign w:val="center"/>
          </w:tcPr>
          <w:p>
            <w:pPr>
              <w:ind w:left="40" w:leftChars="19"/>
              <w:jc w:val="center"/>
              <w:rPr>
                <w:rFonts w:ascii="宋体" w:hAnsi="宋体" w:cs="宋体"/>
                <w:szCs w:val="21"/>
              </w:rPr>
            </w:pPr>
            <w:r>
              <w:rPr>
                <w:rFonts w:hint="eastAsia" w:ascii="宋体" w:hAnsi="宋体" w:cs="宋体"/>
                <w:szCs w:val="21"/>
              </w:rPr>
              <w:t>通过或不通过</w:t>
            </w:r>
          </w:p>
        </w:tc>
        <w:tc>
          <w:tcPr>
            <w:tcW w:w="1785" w:type="dxa"/>
            <w:vAlign w:val="center"/>
          </w:tcPr>
          <w:p>
            <w:pPr>
              <w:ind w:left="40" w:leftChars="19"/>
              <w:jc w:val="center"/>
              <w:rPr>
                <w:rFonts w:ascii="宋体" w:hAnsi="宋体" w:cs="宋体"/>
                <w:szCs w:val="21"/>
              </w:rPr>
            </w:pPr>
            <w:r>
              <w:rPr>
                <w:rFonts w:hint="eastAsia" w:ascii="宋体" w:hAnsi="宋体" w:cs="宋体"/>
                <w:szCs w:val="21"/>
              </w:rPr>
              <w:t>见投标文件</w:t>
            </w:r>
          </w:p>
          <w:p>
            <w:pPr>
              <w:ind w:left="40" w:leftChars="19"/>
              <w:jc w:val="center"/>
              <w:rPr>
                <w:rFonts w:ascii="宋体" w:hAnsi="宋体" w:cs="宋体"/>
                <w:szCs w:val="21"/>
              </w:rPr>
            </w:pPr>
            <w:r>
              <w:rPr>
                <w:rFonts w:hint="eastAsia" w:ascii="宋体" w:hAnsi="宋体" w:cs="宋体"/>
                <w:szCs w:val="21"/>
              </w:rPr>
              <w:t>第（）页</w:t>
            </w:r>
          </w:p>
        </w:tc>
      </w:tr>
    </w:tbl>
    <w:p>
      <w:pPr>
        <w:autoSpaceDE w:val="0"/>
        <w:autoSpaceDN w:val="0"/>
        <w:adjustRightInd w:val="0"/>
        <w:spacing w:line="276" w:lineRule="auto"/>
        <w:jc w:val="left"/>
        <w:rPr>
          <w:rFonts w:ascii="宋体" w:hAnsi="宋体" w:cs="宋体"/>
          <w:b/>
          <w:szCs w:val="21"/>
        </w:rPr>
      </w:pPr>
      <w:r>
        <w:rPr>
          <w:rFonts w:hint="eastAsia" w:ascii="宋体" w:hAnsi="宋体" w:cs="宋体"/>
          <w:b/>
          <w:szCs w:val="21"/>
        </w:rPr>
        <w:t>注：</w:t>
      </w:r>
      <w:r>
        <w:rPr>
          <w:rFonts w:hint="eastAsia" w:ascii="宋体" w:hAnsi="宋体" w:cs="宋体"/>
          <w:b/>
          <w:kern w:val="0"/>
          <w:szCs w:val="21"/>
        </w:rPr>
        <w:t>1</w:t>
      </w:r>
      <w:r>
        <w:rPr>
          <w:rFonts w:hint="eastAsia" w:ascii="宋体" w:hAnsi="宋体" w:cs="宋体"/>
          <w:b/>
          <w:szCs w:val="21"/>
        </w:rPr>
        <w:t>.以上材料将作为投标人符合性审核的重要内容之一，投标人按照其内容及序列要求在投标文件中对应如实提供，对缺漏和不符合项将会直接导致无效投标！</w:t>
      </w:r>
    </w:p>
    <w:p>
      <w:pPr>
        <w:autoSpaceDE w:val="0"/>
        <w:autoSpaceDN w:val="0"/>
        <w:adjustRightInd w:val="0"/>
        <w:spacing w:line="276" w:lineRule="auto"/>
        <w:ind w:firstLine="420" w:firstLineChars="200"/>
        <w:jc w:val="left"/>
        <w:rPr>
          <w:rFonts w:ascii="宋体" w:hAnsi="宋体" w:cs="宋体"/>
          <w:kern w:val="0"/>
          <w:szCs w:val="21"/>
        </w:rPr>
      </w:pPr>
      <w:r>
        <w:rPr>
          <w:rFonts w:hint="eastAsia" w:ascii="宋体" w:hAnsi="宋体" w:cs="宋体"/>
          <w:kern w:val="0"/>
          <w:szCs w:val="21"/>
        </w:rPr>
        <w:t>2.投标人在“自查结论”栏填写通过或不通过，在“证明资料”栏填写页码。</w:t>
      </w:r>
    </w:p>
    <w:p>
      <w:pPr>
        <w:autoSpaceDE w:val="0"/>
        <w:autoSpaceDN w:val="0"/>
        <w:adjustRightInd w:val="0"/>
        <w:jc w:val="center"/>
        <w:outlineLvl w:val="2"/>
        <w:rPr>
          <w:rFonts w:ascii="宋体" w:hAnsi="宋体" w:cs="宋体"/>
          <w:b/>
          <w:sz w:val="32"/>
          <w:szCs w:val="32"/>
        </w:rPr>
      </w:pPr>
      <w:r>
        <w:rPr>
          <w:rFonts w:hint="eastAsia" w:ascii="宋体" w:hAnsi="宋体" w:cs="宋体"/>
          <w:b/>
          <w:sz w:val="30"/>
          <w:szCs w:val="30"/>
        </w:rPr>
        <w:br w:type="page"/>
      </w:r>
      <w:r>
        <w:rPr>
          <w:rFonts w:hint="eastAsia" w:ascii="宋体" w:hAnsi="宋体" w:cs="宋体"/>
          <w:b/>
          <w:sz w:val="32"/>
          <w:szCs w:val="32"/>
        </w:rPr>
        <w:t>商务评审自查表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72"/>
        <w:gridCol w:w="2710"/>
        <w:gridCol w:w="4092"/>
        <w:gridCol w:w="228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vAlign w:val="center"/>
          </w:tcPr>
          <w:p>
            <w:pPr>
              <w:jc w:val="center"/>
              <w:rPr>
                <w:rFonts w:ascii="宋体" w:hAnsi="宋体" w:cs="宋体"/>
                <w:b/>
                <w:szCs w:val="21"/>
              </w:rPr>
            </w:pPr>
            <w:r>
              <w:rPr>
                <w:rFonts w:hint="eastAsia" w:ascii="宋体" w:hAnsi="宋体" w:cs="宋体"/>
                <w:b/>
                <w:szCs w:val="21"/>
              </w:rPr>
              <w:t>序号</w:t>
            </w:r>
          </w:p>
        </w:tc>
        <w:tc>
          <w:tcPr>
            <w:tcW w:w="2710" w:type="dxa"/>
            <w:vAlign w:val="center"/>
          </w:tcPr>
          <w:p>
            <w:pPr>
              <w:jc w:val="center"/>
              <w:rPr>
                <w:rFonts w:ascii="宋体" w:hAnsi="宋体" w:cs="宋体"/>
                <w:b/>
                <w:szCs w:val="21"/>
              </w:rPr>
            </w:pPr>
            <w:r>
              <w:rPr>
                <w:rFonts w:hint="eastAsia" w:ascii="宋体" w:hAnsi="宋体" w:cs="宋体"/>
                <w:b/>
                <w:szCs w:val="21"/>
              </w:rPr>
              <w:t>评审分项</w:t>
            </w:r>
          </w:p>
        </w:tc>
        <w:tc>
          <w:tcPr>
            <w:tcW w:w="4092" w:type="dxa"/>
            <w:vAlign w:val="center"/>
          </w:tcPr>
          <w:p>
            <w:pPr>
              <w:jc w:val="center"/>
              <w:rPr>
                <w:rFonts w:ascii="宋体" w:hAnsi="宋体" w:cs="宋体"/>
                <w:b/>
                <w:szCs w:val="21"/>
              </w:rPr>
            </w:pPr>
            <w:r>
              <w:rPr>
                <w:rFonts w:hint="eastAsia" w:ascii="宋体" w:hAnsi="宋体" w:cs="宋体"/>
                <w:b/>
                <w:szCs w:val="21"/>
              </w:rPr>
              <w:t>内容</w:t>
            </w:r>
          </w:p>
        </w:tc>
        <w:tc>
          <w:tcPr>
            <w:tcW w:w="2286" w:type="dxa"/>
            <w:vAlign w:val="center"/>
          </w:tcPr>
          <w:p>
            <w:pPr>
              <w:jc w:val="center"/>
              <w:rPr>
                <w:rFonts w:ascii="宋体" w:hAnsi="宋体" w:cs="宋体"/>
                <w:b/>
                <w:szCs w:val="21"/>
              </w:rPr>
            </w:pPr>
            <w:r>
              <w:rPr>
                <w:rFonts w:hint="eastAsia" w:ascii="宋体" w:hAnsi="宋体" w:cs="宋体"/>
                <w:b/>
                <w:szCs w:val="21"/>
              </w:rPr>
              <w:t>证明文件（如有）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vAlign w:val="center"/>
          </w:tcPr>
          <w:p>
            <w:pPr>
              <w:jc w:val="center"/>
              <w:rPr>
                <w:rFonts w:ascii="宋体" w:hAnsi="宋体" w:cs="宋体"/>
                <w:szCs w:val="21"/>
              </w:rPr>
            </w:pPr>
            <w:r>
              <w:rPr>
                <w:rFonts w:hint="eastAsia" w:ascii="宋体" w:hAnsi="宋体" w:cs="宋体"/>
                <w:szCs w:val="21"/>
              </w:rPr>
              <w:t>1</w:t>
            </w:r>
          </w:p>
        </w:tc>
        <w:tc>
          <w:tcPr>
            <w:tcW w:w="2710" w:type="dxa"/>
            <w:vAlign w:val="center"/>
          </w:tcPr>
          <w:p>
            <w:pPr>
              <w:spacing w:line="400" w:lineRule="exact"/>
              <w:jc w:val="center"/>
              <w:rPr>
                <w:rFonts w:ascii="宋体" w:hAnsi="宋体" w:cs="宋体"/>
                <w:bCs/>
                <w:szCs w:val="21"/>
              </w:rPr>
            </w:pPr>
          </w:p>
        </w:tc>
        <w:tc>
          <w:tcPr>
            <w:tcW w:w="4092" w:type="dxa"/>
            <w:vAlign w:val="center"/>
          </w:tcPr>
          <w:p>
            <w:pPr>
              <w:spacing w:line="400" w:lineRule="exact"/>
              <w:rPr>
                <w:rFonts w:ascii="宋体" w:hAnsi="宋体" w:cs="宋体"/>
                <w:bCs/>
                <w:szCs w:val="21"/>
              </w:rPr>
            </w:pPr>
          </w:p>
        </w:tc>
        <w:tc>
          <w:tcPr>
            <w:tcW w:w="2286" w:type="dxa"/>
            <w:vAlign w:val="center"/>
          </w:tcPr>
          <w:p>
            <w:pPr>
              <w:jc w:val="center"/>
              <w:rPr>
                <w:rFonts w:ascii="宋体" w:hAnsi="宋体" w:cs="宋体"/>
                <w:szCs w:val="21"/>
              </w:rPr>
            </w:pPr>
            <w:r>
              <w:rPr>
                <w:rFonts w:hint="eastAsia" w:ascii="宋体" w:hAnsi="宋体" w:cs="宋体"/>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vAlign w:val="center"/>
          </w:tcPr>
          <w:p>
            <w:pPr>
              <w:jc w:val="center"/>
              <w:rPr>
                <w:rFonts w:ascii="宋体" w:hAnsi="宋体" w:cs="宋体"/>
                <w:szCs w:val="21"/>
              </w:rPr>
            </w:pPr>
            <w:r>
              <w:rPr>
                <w:rFonts w:hint="eastAsia" w:ascii="宋体" w:hAnsi="宋体" w:cs="宋体"/>
                <w:szCs w:val="21"/>
              </w:rPr>
              <w:t>2</w:t>
            </w:r>
          </w:p>
        </w:tc>
        <w:tc>
          <w:tcPr>
            <w:tcW w:w="2710" w:type="dxa"/>
            <w:vAlign w:val="center"/>
          </w:tcPr>
          <w:p>
            <w:pPr>
              <w:spacing w:line="400" w:lineRule="exact"/>
              <w:jc w:val="center"/>
              <w:rPr>
                <w:rFonts w:ascii="宋体" w:hAnsi="宋体" w:cs="宋体"/>
              </w:rPr>
            </w:pPr>
          </w:p>
        </w:tc>
        <w:tc>
          <w:tcPr>
            <w:tcW w:w="4092" w:type="dxa"/>
            <w:vAlign w:val="center"/>
          </w:tcPr>
          <w:p>
            <w:pPr>
              <w:spacing w:line="400" w:lineRule="exact"/>
              <w:rPr>
                <w:rFonts w:ascii="宋体" w:hAnsi="宋体" w:cs="宋体"/>
                <w:bCs/>
                <w:szCs w:val="21"/>
              </w:rPr>
            </w:pPr>
          </w:p>
        </w:tc>
        <w:tc>
          <w:tcPr>
            <w:tcW w:w="2286" w:type="dxa"/>
            <w:vAlign w:val="center"/>
          </w:tcPr>
          <w:p>
            <w:pPr>
              <w:jc w:val="center"/>
              <w:rPr>
                <w:rFonts w:ascii="宋体" w:hAnsi="宋体" w:cs="宋体"/>
                <w:szCs w:val="21"/>
              </w:rPr>
            </w:pPr>
            <w:r>
              <w:rPr>
                <w:rFonts w:hint="eastAsia" w:ascii="宋体" w:hAnsi="宋体" w:cs="宋体"/>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vAlign w:val="center"/>
          </w:tcPr>
          <w:p>
            <w:pPr>
              <w:jc w:val="center"/>
              <w:rPr>
                <w:rFonts w:ascii="宋体" w:hAnsi="宋体" w:cs="宋体"/>
                <w:szCs w:val="21"/>
              </w:rPr>
            </w:pPr>
            <w:r>
              <w:rPr>
                <w:rFonts w:hint="eastAsia" w:ascii="宋体" w:hAnsi="宋体" w:cs="宋体"/>
                <w:szCs w:val="21"/>
              </w:rPr>
              <w:t>3</w:t>
            </w:r>
          </w:p>
        </w:tc>
        <w:tc>
          <w:tcPr>
            <w:tcW w:w="2710" w:type="dxa"/>
            <w:vAlign w:val="center"/>
          </w:tcPr>
          <w:p>
            <w:pPr>
              <w:spacing w:line="400" w:lineRule="exact"/>
              <w:jc w:val="center"/>
              <w:rPr>
                <w:rFonts w:ascii="宋体" w:hAnsi="宋体" w:cs="宋体"/>
              </w:rPr>
            </w:pPr>
          </w:p>
        </w:tc>
        <w:tc>
          <w:tcPr>
            <w:tcW w:w="4092" w:type="dxa"/>
            <w:vAlign w:val="center"/>
          </w:tcPr>
          <w:p>
            <w:pPr>
              <w:spacing w:line="400" w:lineRule="exact"/>
              <w:rPr>
                <w:rFonts w:ascii="宋体" w:hAnsi="宋体" w:cs="宋体"/>
                <w:bCs/>
                <w:szCs w:val="21"/>
              </w:rPr>
            </w:pPr>
          </w:p>
        </w:tc>
        <w:tc>
          <w:tcPr>
            <w:tcW w:w="2286" w:type="dxa"/>
            <w:vAlign w:val="center"/>
          </w:tcPr>
          <w:p>
            <w:pPr>
              <w:jc w:val="center"/>
              <w:rPr>
                <w:rFonts w:ascii="宋体" w:hAnsi="宋体" w:cs="宋体"/>
                <w:szCs w:val="21"/>
              </w:rPr>
            </w:pPr>
            <w:r>
              <w:rPr>
                <w:rFonts w:hint="eastAsia" w:ascii="宋体" w:hAnsi="宋体" w:cs="宋体"/>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vAlign w:val="center"/>
          </w:tcPr>
          <w:p>
            <w:pPr>
              <w:jc w:val="center"/>
              <w:rPr>
                <w:rFonts w:ascii="宋体" w:hAnsi="宋体" w:cs="宋体"/>
                <w:szCs w:val="21"/>
              </w:rPr>
            </w:pPr>
            <w:r>
              <w:rPr>
                <w:rFonts w:hint="eastAsia" w:ascii="宋体" w:hAnsi="宋体" w:cs="宋体"/>
                <w:szCs w:val="21"/>
              </w:rPr>
              <w:t>4</w:t>
            </w:r>
          </w:p>
        </w:tc>
        <w:tc>
          <w:tcPr>
            <w:tcW w:w="2710" w:type="dxa"/>
            <w:vAlign w:val="center"/>
          </w:tcPr>
          <w:p>
            <w:pPr>
              <w:spacing w:line="400" w:lineRule="exact"/>
              <w:jc w:val="center"/>
              <w:rPr>
                <w:rFonts w:ascii="宋体" w:hAnsi="宋体" w:cs="宋体"/>
                <w:bCs/>
                <w:szCs w:val="21"/>
              </w:rPr>
            </w:pPr>
          </w:p>
        </w:tc>
        <w:tc>
          <w:tcPr>
            <w:tcW w:w="4092" w:type="dxa"/>
            <w:vAlign w:val="center"/>
          </w:tcPr>
          <w:p>
            <w:pPr>
              <w:spacing w:line="400" w:lineRule="exact"/>
              <w:rPr>
                <w:rFonts w:ascii="宋体" w:hAnsi="宋体" w:cs="宋体"/>
                <w:szCs w:val="21"/>
              </w:rPr>
            </w:pPr>
          </w:p>
        </w:tc>
        <w:tc>
          <w:tcPr>
            <w:tcW w:w="2286" w:type="dxa"/>
            <w:vAlign w:val="center"/>
          </w:tcPr>
          <w:p>
            <w:pPr>
              <w:jc w:val="center"/>
              <w:rPr>
                <w:rFonts w:ascii="宋体" w:hAnsi="宋体" w:cs="宋体"/>
                <w:szCs w:val="21"/>
              </w:rPr>
            </w:pPr>
            <w:r>
              <w:rPr>
                <w:rFonts w:hint="eastAsia" w:ascii="宋体" w:hAnsi="宋体" w:cs="宋体"/>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vAlign w:val="center"/>
          </w:tcPr>
          <w:p>
            <w:pPr>
              <w:jc w:val="center"/>
              <w:rPr>
                <w:rFonts w:ascii="宋体" w:hAnsi="宋体" w:cs="宋体"/>
                <w:szCs w:val="21"/>
              </w:rPr>
            </w:pPr>
            <w:r>
              <w:rPr>
                <w:rFonts w:hint="eastAsia" w:ascii="宋体" w:hAnsi="宋体" w:cs="宋体"/>
                <w:szCs w:val="21"/>
              </w:rPr>
              <w:t>5</w:t>
            </w:r>
          </w:p>
        </w:tc>
        <w:tc>
          <w:tcPr>
            <w:tcW w:w="2710" w:type="dxa"/>
            <w:vAlign w:val="center"/>
          </w:tcPr>
          <w:p>
            <w:pPr>
              <w:spacing w:line="400" w:lineRule="exact"/>
              <w:jc w:val="center"/>
              <w:rPr>
                <w:rFonts w:ascii="宋体" w:hAnsi="宋体" w:cs="宋体"/>
                <w:bCs/>
                <w:szCs w:val="21"/>
              </w:rPr>
            </w:pPr>
          </w:p>
        </w:tc>
        <w:tc>
          <w:tcPr>
            <w:tcW w:w="4092" w:type="dxa"/>
            <w:vAlign w:val="center"/>
          </w:tcPr>
          <w:p>
            <w:pPr>
              <w:spacing w:line="400" w:lineRule="exact"/>
              <w:rPr>
                <w:rFonts w:ascii="宋体" w:hAnsi="宋体" w:cs="宋体"/>
                <w:szCs w:val="21"/>
              </w:rPr>
            </w:pPr>
          </w:p>
        </w:tc>
        <w:tc>
          <w:tcPr>
            <w:tcW w:w="2286" w:type="dxa"/>
            <w:vAlign w:val="center"/>
          </w:tcPr>
          <w:p>
            <w:pPr>
              <w:jc w:val="center"/>
              <w:rPr>
                <w:rFonts w:ascii="宋体" w:hAnsi="宋体" w:cs="宋体"/>
                <w:szCs w:val="21"/>
              </w:rPr>
            </w:pPr>
            <w:r>
              <w:rPr>
                <w:rFonts w:hint="eastAsia" w:ascii="宋体" w:hAnsi="宋体" w:cs="宋体"/>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vAlign w:val="center"/>
          </w:tcPr>
          <w:p>
            <w:pPr>
              <w:jc w:val="center"/>
              <w:rPr>
                <w:rFonts w:ascii="宋体" w:hAnsi="宋体" w:cs="宋体"/>
                <w:szCs w:val="21"/>
              </w:rPr>
            </w:pPr>
            <w:r>
              <w:rPr>
                <w:rFonts w:hint="eastAsia" w:ascii="宋体" w:hAnsi="宋体" w:cs="宋体"/>
                <w:szCs w:val="21"/>
              </w:rPr>
              <w:t>…</w:t>
            </w:r>
          </w:p>
        </w:tc>
        <w:tc>
          <w:tcPr>
            <w:tcW w:w="2710" w:type="dxa"/>
            <w:vAlign w:val="center"/>
          </w:tcPr>
          <w:p>
            <w:pPr>
              <w:jc w:val="center"/>
              <w:rPr>
                <w:rFonts w:ascii="宋体" w:hAnsi="宋体" w:cs="宋体"/>
                <w:szCs w:val="21"/>
              </w:rPr>
            </w:pPr>
          </w:p>
        </w:tc>
        <w:tc>
          <w:tcPr>
            <w:tcW w:w="4092" w:type="dxa"/>
            <w:vAlign w:val="center"/>
          </w:tcPr>
          <w:p>
            <w:pPr>
              <w:jc w:val="center"/>
              <w:rPr>
                <w:rFonts w:ascii="宋体" w:hAnsi="宋体" w:cs="宋体"/>
                <w:szCs w:val="21"/>
              </w:rPr>
            </w:pPr>
          </w:p>
        </w:tc>
        <w:tc>
          <w:tcPr>
            <w:tcW w:w="2286" w:type="dxa"/>
            <w:vAlign w:val="center"/>
          </w:tcPr>
          <w:p>
            <w:pPr>
              <w:rPr>
                <w:rFonts w:ascii="宋体" w:hAnsi="宋体" w:cs="宋体"/>
                <w:szCs w:val="21"/>
              </w:rPr>
            </w:pPr>
          </w:p>
        </w:tc>
      </w:tr>
    </w:tbl>
    <w:p>
      <w:pPr>
        <w:adjustRightInd w:val="0"/>
        <w:snapToGrid w:val="0"/>
        <w:rPr>
          <w:rFonts w:ascii="宋体" w:hAnsi="宋体" w:cs="宋体"/>
          <w:szCs w:val="21"/>
          <w:lang w:val="en-GB"/>
        </w:rPr>
      </w:pPr>
      <w:r>
        <w:rPr>
          <w:rFonts w:hint="eastAsia" w:ascii="宋体" w:hAnsi="宋体" w:cs="宋体"/>
          <w:szCs w:val="21"/>
          <w:lang w:val="en-GB"/>
        </w:rPr>
        <w:t>注：投标人根据《商务评</w:t>
      </w:r>
      <w:r>
        <w:rPr>
          <w:rFonts w:hint="eastAsia" w:ascii="宋体" w:hAnsi="宋体" w:cs="宋体"/>
          <w:szCs w:val="21"/>
        </w:rPr>
        <w:t>分</w:t>
      </w:r>
      <w:r>
        <w:rPr>
          <w:rFonts w:hint="eastAsia" w:ascii="宋体" w:hAnsi="宋体" w:cs="宋体"/>
          <w:szCs w:val="21"/>
          <w:lang w:val="en-GB"/>
        </w:rPr>
        <w:t>表》的各项内容填写此表。</w:t>
      </w:r>
    </w:p>
    <w:p>
      <w:pPr>
        <w:adjustRightInd w:val="0"/>
        <w:snapToGrid w:val="0"/>
        <w:rPr>
          <w:rFonts w:ascii="宋体" w:hAnsi="宋体" w:cs="宋体"/>
          <w:szCs w:val="21"/>
          <w:lang w:val="en-GB"/>
        </w:rPr>
      </w:pPr>
    </w:p>
    <w:p>
      <w:pPr>
        <w:adjustRightInd w:val="0"/>
        <w:snapToGrid w:val="0"/>
        <w:rPr>
          <w:rFonts w:ascii="宋体" w:hAnsi="宋体" w:cs="宋体"/>
          <w:szCs w:val="21"/>
          <w:lang w:val="en-GB"/>
        </w:rPr>
      </w:pPr>
    </w:p>
    <w:p>
      <w:pPr>
        <w:adjustRightInd w:val="0"/>
        <w:snapToGrid w:val="0"/>
        <w:rPr>
          <w:rFonts w:ascii="宋体" w:hAnsi="宋体" w:cs="宋体"/>
          <w:szCs w:val="21"/>
        </w:rPr>
      </w:pPr>
    </w:p>
    <w:p>
      <w:pPr>
        <w:autoSpaceDE w:val="0"/>
        <w:autoSpaceDN w:val="0"/>
        <w:adjustRightInd w:val="0"/>
        <w:jc w:val="center"/>
        <w:outlineLvl w:val="2"/>
        <w:rPr>
          <w:rFonts w:ascii="宋体" w:hAnsi="宋体" w:cs="宋体"/>
          <w:b/>
          <w:sz w:val="32"/>
          <w:szCs w:val="32"/>
        </w:rPr>
      </w:pPr>
      <w:r>
        <w:rPr>
          <w:rFonts w:hint="eastAsia" w:ascii="宋体" w:hAnsi="宋体" w:cs="宋体"/>
          <w:b/>
          <w:sz w:val="32"/>
          <w:szCs w:val="32"/>
        </w:rPr>
        <w:t>技术评审自查表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1"/>
        <w:gridCol w:w="2692"/>
        <w:gridCol w:w="4067"/>
        <w:gridCol w:w="250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vAlign w:val="center"/>
          </w:tcPr>
          <w:p>
            <w:pPr>
              <w:jc w:val="center"/>
              <w:rPr>
                <w:rFonts w:ascii="宋体" w:hAnsi="宋体" w:cs="宋体"/>
                <w:b/>
                <w:szCs w:val="21"/>
              </w:rPr>
            </w:pPr>
            <w:r>
              <w:rPr>
                <w:rFonts w:hint="eastAsia" w:ascii="宋体" w:hAnsi="宋体" w:cs="宋体"/>
                <w:b/>
                <w:szCs w:val="21"/>
              </w:rPr>
              <w:t>序号</w:t>
            </w:r>
          </w:p>
        </w:tc>
        <w:tc>
          <w:tcPr>
            <w:tcW w:w="2692" w:type="dxa"/>
            <w:vAlign w:val="center"/>
          </w:tcPr>
          <w:p>
            <w:pPr>
              <w:jc w:val="center"/>
              <w:rPr>
                <w:rFonts w:ascii="宋体" w:hAnsi="宋体" w:cs="宋体"/>
                <w:b/>
                <w:szCs w:val="21"/>
              </w:rPr>
            </w:pPr>
            <w:r>
              <w:rPr>
                <w:rFonts w:hint="eastAsia" w:ascii="宋体" w:hAnsi="宋体" w:cs="宋体"/>
                <w:b/>
                <w:szCs w:val="21"/>
              </w:rPr>
              <w:t>评审分项</w:t>
            </w:r>
          </w:p>
        </w:tc>
        <w:tc>
          <w:tcPr>
            <w:tcW w:w="4067" w:type="dxa"/>
            <w:vAlign w:val="center"/>
          </w:tcPr>
          <w:p>
            <w:pPr>
              <w:jc w:val="center"/>
              <w:rPr>
                <w:rFonts w:ascii="宋体" w:hAnsi="宋体" w:cs="宋体"/>
                <w:b/>
                <w:szCs w:val="21"/>
              </w:rPr>
            </w:pPr>
            <w:r>
              <w:rPr>
                <w:rFonts w:hint="eastAsia" w:ascii="宋体" w:hAnsi="宋体" w:cs="宋体"/>
                <w:b/>
                <w:szCs w:val="21"/>
              </w:rPr>
              <w:t>内容</w:t>
            </w:r>
          </w:p>
        </w:tc>
        <w:tc>
          <w:tcPr>
            <w:tcW w:w="2506" w:type="dxa"/>
            <w:vAlign w:val="center"/>
          </w:tcPr>
          <w:p>
            <w:pPr>
              <w:jc w:val="center"/>
              <w:rPr>
                <w:rFonts w:ascii="宋体" w:hAnsi="宋体" w:cs="宋体"/>
                <w:b/>
                <w:szCs w:val="21"/>
              </w:rPr>
            </w:pPr>
            <w:r>
              <w:rPr>
                <w:rFonts w:hint="eastAsia" w:ascii="宋体" w:hAnsi="宋体" w:cs="宋体"/>
                <w:b/>
                <w:szCs w:val="21"/>
              </w:rPr>
              <w:t>证明文件（如有）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vAlign w:val="center"/>
          </w:tcPr>
          <w:p>
            <w:pPr>
              <w:jc w:val="center"/>
              <w:rPr>
                <w:rFonts w:ascii="宋体" w:hAnsi="宋体" w:cs="宋体"/>
                <w:szCs w:val="21"/>
              </w:rPr>
            </w:pPr>
            <w:r>
              <w:rPr>
                <w:rFonts w:hint="eastAsia" w:ascii="宋体" w:hAnsi="宋体" w:cs="宋体"/>
                <w:szCs w:val="21"/>
              </w:rPr>
              <w:t>1</w:t>
            </w:r>
          </w:p>
        </w:tc>
        <w:tc>
          <w:tcPr>
            <w:tcW w:w="2692" w:type="dxa"/>
            <w:vAlign w:val="center"/>
          </w:tcPr>
          <w:p>
            <w:pPr>
              <w:spacing w:line="400" w:lineRule="exact"/>
              <w:jc w:val="center"/>
              <w:rPr>
                <w:rFonts w:ascii="宋体" w:hAnsi="宋体" w:cs="宋体"/>
                <w:bCs/>
                <w:szCs w:val="21"/>
              </w:rPr>
            </w:pPr>
          </w:p>
        </w:tc>
        <w:tc>
          <w:tcPr>
            <w:tcW w:w="4067" w:type="dxa"/>
            <w:vAlign w:val="center"/>
          </w:tcPr>
          <w:p>
            <w:pPr>
              <w:spacing w:line="400" w:lineRule="exact"/>
              <w:jc w:val="left"/>
              <w:rPr>
                <w:rFonts w:ascii="宋体" w:hAnsi="宋体" w:cs="宋体"/>
                <w:szCs w:val="21"/>
              </w:rPr>
            </w:pPr>
          </w:p>
        </w:tc>
        <w:tc>
          <w:tcPr>
            <w:tcW w:w="2506" w:type="dxa"/>
            <w:vAlign w:val="center"/>
          </w:tcPr>
          <w:p>
            <w:pPr>
              <w:jc w:val="center"/>
              <w:rPr>
                <w:rFonts w:ascii="宋体" w:hAnsi="宋体" w:cs="宋体"/>
                <w:szCs w:val="21"/>
              </w:rPr>
            </w:pPr>
            <w:r>
              <w:rPr>
                <w:rFonts w:hint="eastAsia" w:ascii="宋体" w:hAnsi="宋体" w:cs="宋体"/>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vAlign w:val="center"/>
          </w:tcPr>
          <w:p>
            <w:pPr>
              <w:jc w:val="center"/>
              <w:rPr>
                <w:rFonts w:ascii="宋体" w:hAnsi="宋体" w:cs="宋体"/>
                <w:szCs w:val="21"/>
              </w:rPr>
            </w:pPr>
            <w:r>
              <w:rPr>
                <w:rFonts w:hint="eastAsia" w:ascii="宋体" w:hAnsi="宋体" w:cs="宋体"/>
                <w:szCs w:val="21"/>
              </w:rPr>
              <w:t>2</w:t>
            </w:r>
          </w:p>
        </w:tc>
        <w:tc>
          <w:tcPr>
            <w:tcW w:w="2692" w:type="dxa"/>
            <w:vAlign w:val="center"/>
          </w:tcPr>
          <w:p>
            <w:pPr>
              <w:spacing w:line="400" w:lineRule="exact"/>
              <w:jc w:val="center"/>
              <w:rPr>
                <w:rFonts w:ascii="宋体" w:hAnsi="宋体" w:cs="宋体"/>
                <w:bCs/>
                <w:szCs w:val="21"/>
              </w:rPr>
            </w:pPr>
          </w:p>
        </w:tc>
        <w:tc>
          <w:tcPr>
            <w:tcW w:w="4067" w:type="dxa"/>
            <w:vAlign w:val="center"/>
          </w:tcPr>
          <w:p>
            <w:pPr>
              <w:spacing w:line="400" w:lineRule="exact"/>
              <w:jc w:val="left"/>
              <w:rPr>
                <w:rFonts w:ascii="宋体" w:hAnsi="宋体" w:cs="宋体"/>
                <w:bCs/>
                <w:szCs w:val="21"/>
              </w:rPr>
            </w:pPr>
          </w:p>
        </w:tc>
        <w:tc>
          <w:tcPr>
            <w:tcW w:w="2506" w:type="dxa"/>
            <w:vAlign w:val="center"/>
          </w:tcPr>
          <w:p>
            <w:pPr>
              <w:jc w:val="center"/>
              <w:rPr>
                <w:rFonts w:ascii="宋体" w:hAnsi="宋体" w:cs="宋体"/>
                <w:szCs w:val="21"/>
              </w:rPr>
            </w:pPr>
            <w:r>
              <w:rPr>
                <w:rFonts w:hint="eastAsia" w:ascii="宋体" w:hAnsi="宋体" w:cs="宋体"/>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vAlign w:val="center"/>
          </w:tcPr>
          <w:p>
            <w:pPr>
              <w:jc w:val="center"/>
              <w:rPr>
                <w:rFonts w:ascii="宋体" w:hAnsi="宋体" w:cs="宋体"/>
                <w:szCs w:val="21"/>
              </w:rPr>
            </w:pPr>
            <w:r>
              <w:rPr>
                <w:rFonts w:hint="eastAsia" w:ascii="宋体" w:hAnsi="宋体" w:cs="宋体"/>
                <w:szCs w:val="21"/>
              </w:rPr>
              <w:t>3</w:t>
            </w:r>
          </w:p>
        </w:tc>
        <w:tc>
          <w:tcPr>
            <w:tcW w:w="2692" w:type="dxa"/>
            <w:vAlign w:val="center"/>
          </w:tcPr>
          <w:p>
            <w:pPr>
              <w:spacing w:line="400" w:lineRule="exact"/>
              <w:jc w:val="center"/>
              <w:rPr>
                <w:rFonts w:ascii="宋体" w:hAnsi="宋体" w:cs="宋体"/>
                <w:bCs/>
                <w:szCs w:val="21"/>
              </w:rPr>
            </w:pPr>
          </w:p>
        </w:tc>
        <w:tc>
          <w:tcPr>
            <w:tcW w:w="4067" w:type="dxa"/>
            <w:vAlign w:val="center"/>
          </w:tcPr>
          <w:p>
            <w:pPr>
              <w:spacing w:line="400" w:lineRule="exact"/>
              <w:jc w:val="left"/>
              <w:rPr>
                <w:rFonts w:ascii="宋体" w:hAnsi="宋体" w:cs="宋体"/>
                <w:bCs/>
                <w:szCs w:val="21"/>
              </w:rPr>
            </w:pPr>
          </w:p>
        </w:tc>
        <w:tc>
          <w:tcPr>
            <w:tcW w:w="2506" w:type="dxa"/>
            <w:vAlign w:val="center"/>
          </w:tcPr>
          <w:p>
            <w:pPr>
              <w:jc w:val="center"/>
              <w:rPr>
                <w:rFonts w:ascii="宋体" w:hAnsi="宋体" w:cs="宋体"/>
                <w:szCs w:val="21"/>
              </w:rPr>
            </w:pPr>
            <w:r>
              <w:rPr>
                <w:rFonts w:hint="eastAsia" w:ascii="宋体" w:hAnsi="宋体" w:cs="宋体"/>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vAlign w:val="center"/>
          </w:tcPr>
          <w:p>
            <w:pPr>
              <w:jc w:val="center"/>
              <w:rPr>
                <w:rFonts w:ascii="宋体" w:hAnsi="宋体" w:cs="宋体"/>
                <w:szCs w:val="21"/>
              </w:rPr>
            </w:pPr>
            <w:r>
              <w:rPr>
                <w:rFonts w:hint="eastAsia" w:ascii="宋体" w:hAnsi="宋体" w:cs="宋体"/>
                <w:szCs w:val="21"/>
              </w:rPr>
              <w:t>…</w:t>
            </w:r>
          </w:p>
        </w:tc>
        <w:tc>
          <w:tcPr>
            <w:tcW w:w="2692" w:type="dxa"/>
            <w:vAlign w:val="center"/>
          </w:tcPr>
          <w:p>
            <w:pPr>
              <w:jc w:val="center"/>
              <w:rPr>
                <w:rFonts w:ascii="宋体" w:hAnsi="宋体" w:cs="宋体"/>
                <w:szCs w:val="21"/>
              </w:rPr>
            </w:pPr>
          </w:p>
        </w:tc>
        <w:tc>
          <w:tcPr>
            <w:tcW w:w="4067" w:type="dxa"/>
            <w:vAlign w:val="center"/>
          </w:tcPr>
          <w:p>
            <w:pPr>
              <w:jc w:val="center"/>
              <w:rPr>
                <w:rFonts w:ascii="宋体" w:hAnsi="宋体" w:cs="宋体"/>
                <w:szCs w:val="21"/>
              </w:rPr>
            </w:pPr>
          </w:p>
        </w:tc>
        <w:tc>
          <w:tcPr>
            <w:tcW w:w="2506" w:type="dxa"/>
            <w:vAlign w:val="center"/>
          </w:tcPr>
          <w:p>
            <w:pPr>
              <w:jc w:val="center"/>
              <w:rPr>
                <w:rFonts w:ascii="宋体" w:hAnsi="宋体" w:cs="宋体"/>
                <w:szCs w:val="21"/>
              </w:rPr>
            </w:pPr>
          </w:p>
        </w:tc>
      </w:tr>
    </w:tbl>
    <w:p>
      <w:pPr>
        <w:adjustRightInd w:val="0"/>
        <w:snapToGrid w:val="0"/>
        <w:rPr>
          <w:rFonts w:ascii="宋体" w:hAnsi="宋体" w:cs="宋体"/>
          <w:szCs w:val="21"/>
          <w:lang w:val="en-GB"/>
        </w:rPr>
      </w:pPr>
      <w:r>
        <w:rPr>
          <w:rFonts w:hint="eastAsia" w:ascii="宋体" w:hAnsi="宋体" w:cs="宋体"/>
          <w:szCs w:val="21"/>
          <w:lang w:val="en-GB"/>
        </w:rPr>
        <w:t>注：投标人根据《</w:t>
      </w:r>
      <w:r>
        <w:rPr>
          <w:rFonts w:hint="eastAsia" w:ascii="宋体" w:hAnsi="宋体" w:cs="宋体"/>
          <w:szCs w:val="21"/>
        </w:rPr>
        <w:t>技术</w:t>
      </w:r>
      <w:r>
        <w:rPr>
          <w:rFonts w:hint="eastAsia" w:ascii="宋体" w:hAnsi="宋体" w:cs="宋体"/>
          <w:szCs w:val="21"/>
          <w:lang w:val="en-GB"/>
        </w:rPr>
        <w:t>评</w:t>
      </w:r>
      <w:r>
        <w:rPr>
          <w:rFonts w:hint="eastAsia" w:ascii="宋体" w:hAnsi="宋体" w:cs="宋体"/>
          <w:szCs w:val="21"/>
        </w:rPr>
        <w:t>分</w:t>
      </w:r>
      <w:r>
        <w:rPr>
          <w:rFonts w:hint="eastAsia" w:ascii="宋体" w:hAnsi="宋体" w:cs="宋体"/>
          <w:szCs w:val="21"/>
          <w:lang w:val="en-GB"/>
        </w:rPr>
        <w:t>表》的各项内容填写此表。</w:t>
      </w:r>
    </w:p>
    <w:p>
      <w:pPr>
        <w:autoSpaceDE w:val="0"/>
        <w:autoSpaceDN w:val="0"/>
        <w:adjustRightInd w:val="0"/>
        <w:jc w:val="left"/>
        <w:rPr>
          <w:rFonts w:ascii="宋体" w:hAnsi="宋体" w:cs="宋体"/>
          <w:kern w:val="0"/>
          <w:szCs w:val="21"/>
        </w:rPr>
      </w:pPr>
    </w:p>
    <w:p>
      <w:pPr>
        <w:pStyle w:val="15"/>
        <w:numPr>
          <w:ilvl w:val="0"/>
          <w:numId w:val="98"/>
        </w:numPr>
        <w:spacing w:line="360" w:lineRule="auto"/>
        <w:outlineLvl w:val="1"/>
        <w:rPr>
          <w:rFonts w:ascii="宋体" w:hAnsi="宋体" w:cs="宋体"/>
        </w:rPr>
      </w:pPr>
      <w:r>
        <w:rPr>
          <w:rFonts w:hint="eastAsia" w:ascii="宋体" w:hAnsi="宋体" w:cs="宋体"/>
          <w:b/>
          <w:bCs/>
        </w:rPr>
        <w:br w:type="page"/>
      </w:r>
      <w:r>
        <w:rPr>
          <w:rFonts w:hint="eastAsia" w:ascii="宋体" w:hAnsi="宋体" w:cs="宋体"/>
        </w:rPr>
        <w:t xml:space="preserve"> </w:t>
      </w:r>
      <w:r>
        <w:rPr>
          <w:rFonts w:hint="eastAsia" w:ascii="宋体" w:hAnsi="宋体" w:cs="宋体"/>
          <w:b/>
          <w:bCs/>
        </w:rPr>
        <w:t>法人或者其他组织的营业执照等证明文件（适用于法人或其他组织），自然人的身份证明（适用于自然人）；</w:t>
      </w:r>
    </w:p>
    <w:p/>
    <w:p/>
    <w:p>
      <w:pPr>
        <w:pStyle w:val="15"/>
        <w:numPr>
          <w:ilvl w:val="0"/>
          <w:numId w:val="98"/>
        </w:numPr>
        <w:spacing w:line="360" w:lineRule="auto"/>
        <w:ind w:left="709" w:hanging="709"/>
        <w:outlineLvl w:val="1"/>
        <w:rPr>
          <w:rFonts w:ascii="宋体" w:hAnsi="宋体" w:cs="宋体"/>
          <w:b/>
          <w:bCs/>
        </w:rPr>
      </w:pPr>
      <w:r>
        <w:rPr>
          <w:rFonts w:hint="eastAsia" w:ascii="宋体" w:hAnsi="宋体" w:cs="宋体"/>
          <w:b/>
          <w:bCs/>
        </w:rPr>
        <w:t>财务状况报告或资格文件声明函</w:t>
      </w:r>
    </w:p>
    <w:p>
      <w:pPr>
        <w:pStyle w:val="15"/>
        <w:spacing w:line="360" w:lineRule="auto"/>
        <w:ind w:left="420"/>
        <w:rPr>
          <w:rFonts w:ascii="宋体" w:hAnsi="宋体" w:cs="宋体"/>
          <w:b/>
          <w:bCs/>
        </w:rPr>
      </w:pPr>
    </w:p>
    <w:p>
      <w:pPr>
        <w:pStyle w:val="15"/>
        <w:spacing w:line="360" w:lineRule="auto"/>
        <w:ind w:left="420"/>
        <w:rPr>
          <w:rFonts w:ascii="宋体" w:hAnsi="宋体" w:cs="宋体"/>
          <w:b/>
          <w:bCs/>
        </w:rPr>
      </w:pPr>
    </w:p>
    <w:p>
      <w:pPr>
        <w:pStyle w:val="15"/>
        <w:spacing w:line="360" w:lineRule="auto"/>
        <w:ind w:left="420"/>
        <w:rPr>
          <w:rFonts w:ascii="宋体" w:hAnsi="宋体" w:cs="宋体"/>
          <w:b/>
          <w:bCs/>
        </w:rPr>
      </w:pPr>
    </w:p>
    <w:p>
      <w:pPr>
        <w:pStyle w:val="15"/>
        <w:numPr>
          <w:ilvl w:val="0"/>
          <w:numId w:val="98"/>
        </w:numPr>
        <w:spacing w:line="360" w:lineRule="auto"/>
        <w:outlineLvl w:val="1"/>
        <w:rPr>
          <w:rFonts w:ascii="宋体" w:hAnsi="宋体" w:cs="宋体"/>
          <w:b/>
          <w:bCs/>
        </w:rPr>
      </w:pPr>
      <w:r>
        <w:rPr>
          <w:rFonts w:hint="eastAsia" w:ascii="宋体" w:hAnsi="宋体" w:cs="宋体"/>
          <w:b/>
          <w:bCs/>
        </w:rPr>
        <w:t xml:space="preserve"> 依法缴纳税收证明文件或资格文件声明函</w:t>
      </w:r>
    </w:p>
    <w:p>
      <w:pPr>
        <w:pStyle w:val="88"/>
        <w:ind w:firstLine="402"/>
        <w:rPr>
          <w:rFonts w:ascii="宋体" w:hAnsi="宋体" w:cs="宋体"/>
          <w:b/>
          <w:bCs/>
        </w:rPr>
      </w:pPr>
    </w:p>
    <w:p>
      <w:pPr>
        <w:pStyle w:val="88"/>
        <w:ind w:firstLine="402"/>
        <w:rPr>
          <w:rFonts w:ascii="宋体" w:hAnsi="宋体" w:cs="宋体"/>
          <w:b/>
          <w:bCs/>
        </w:rPr>
      </w:pPr>
    </w:p>
    <w:p>
      <w:pPr>
        <w:pStyle w:val="88"/>
        <w:ind w:firstLine="402"/>
        <w:rPr>
          <w:rFonts w:ascii="宋体" w:hAnsi="宋体" w:cs="宋体"/>
          <w:b/>
          <w:bCs/>
        </w:rPr>
      </w:pPr>
    </w:p>
    <w:p>
      <w:pPr>
        <w:pStyle w:val="88"/>
        <w:ind w:firstLine="402"/>
        <w:rPr>
          <w:rFonts w:ascii="宋体" w:hAnsi="宋体" w:cs="宋体"/>
          <w:b/>
          <w:bCs/>
        </w:rPr>
      </w:pPr>
    </w:p>
    <w:p>
      <w:pPr>
        <w:pStyle w:val="88"/>
        <w:ind w:firstLine="402"/>
        <w:rPr>
          <w:rFonts w:ascii="宋体" w:hAnsi="宋体" w:cs="宋体"/>
          <w:b/>
          <w:bCs/>
        </w:rPr>
      </w:pPr>
    </w:p>
    <w:p>
      <w:pPr>
        <w:pStyle w:val="15"/>
        <w:numPr>
          <w:ilvl w:val="0"/>
          <w:numId w:val="98"/>
        </w:numPr>
        <w:spacing w:line="360" w:lineRule="auto"/>
        <w:outlineLvl w:val="1"/>
        <w:rPr>
          <w:rFonts w:ascii="宋体" w:hAnsi="宋体" w:cs="宋体"/>
          <w:b/>
          <w:bCs/>
        </w:rPr>
      </w:pPr>
      <w:r>
        <w:rPr>
          <w:rFonts w:hint="eastAsia" w:ascii="宋体" w:hAnsi="宋体" w:cs="宋体"/>
          <w:b/>
          <w:bCs/>
        </w:rPr>
        <w:t xml:space="preserve"> 依法缴纳社会保障资金证明文件或资格文件声明函</w:t>
      </w:r>
    </w:p>
    <w:p>
      <w:pPr>
        <w:pStyle w:val="88"/>
        <w:ind w:firstLine="402"/>
        <w:rPr>
          <w:rFonts w:ascii="宋体" w:hAnsi="宋体" w:cs="宋体"/>
          <w:b/>
          <w:bCs/>
        </w:rPr>
      </w:pPr>
    </w:p>
    <w:p>
      <w:pPr>
        <w:pStyle w:val="88"/>
        <w:ind w:firstLine="402"/>
        <w:rPr>
          <w:rFonts w:ascii="宋体" w:hAnsi="宋体" w:cs="宋体"/>
          <w:b/>
          <w:bCs/>
        </w:rPr>
      </w:pPr>
    </w:p>
    <w:p>
      <w:pPr>
        <w:pStyle w:val="88"/>
        <w:ind w:firstLine="402"/>
        <w:rPr>
          <w:rFonts w:ascii="宋体" w:hAnsi="宋体" w:cs="宋体"/>
          <w:b/>
          <w:bCs/>
        </w:rPr>
      </w:pPr>
    </w:p>
    <w:p>
      <w:pPr>
        <w:pStyle w:val="88"/>
        <w:ind w:firstLine="402"/>
        <w:rPr>
          <w:rFonts w:ascii="宋体" w:hAnsi="宋体" w:cs="宋体"/>
          <w:b/>
          <w:bCs/>
        </w:rPr>
      </w:pPr>
    </w:p>
    <w:p>
      <w:pPr>
        <w:pStyle w:val="88"/>
        <w:ind w:firstLine="402"/>
        <w:rPr>
          <w:rFonts w:ascii="宋体" w:hAnsi="宋体" w:cs="宋体"/>
          <w:b/>
          <w:bCs/>
        </w:rPr>
      </w:pPr>
    </w:p>
    <w:p>
      <w:pPr>
        <w:pStyle w:val="15"/>
        <w:numPr>
          <w:ilvl w:val="0"/>
          <w:numId w:val="98"/>
        </w:numPr>
        <w:spacing w:line="360" w:lineRule="auto"/>
        <w:outlineLvl w:val="1"/>
        <w:rPr>
          <w:rFonts w:ascii="宋体" w:hAnsi="宋体" w:cs="宋体"/>
          <w:b/>
          <w:bCs/>
        </w:rPr>
      </w:pPr>
      <w:r>
        <w:rPr>
          <w:rFonts w:hint="eastAsia" w:ascii="宋体" w:hAnsi="宋体" w:cs="宋体"/>
          <w:b/>
          <w:bCs/>
        </w:rPr>
        <w:t xml:space="preserve"> 具备履行合同所必需的设备和专业技术能力的证明材料或书面声明函</w:t>
      </w:r>
    </w:p>
    <w:p>
      <w:pPr>
        <w:pStyle w:val="88"/>
        <w:ind w:firstLine="402"/>
        <w:rPr>
          <w:rFonts w:ascii="宋体" w:hAnsi="宋体" w:cs="宋体"/>
          <w:b/>
          <w:bCs/>
        </w:rPr>
      </w:pPr>
    </w:p>
    <w:p>
      <w:pPr>
        <w:pStyle w:val="15"/>
        <w:spacing w:line="360" w:lineRule="auto"/>
        <w:ind w:left="420"/>
        <w:rPr>
          <w:rFonts w:ascii="宋体" w:hAnsi="宋体" w:cs="宋体"/>
          <w:b/>
          <w:bCs/>
        </w:rPr>
      </w:pPr>
    </w:p>
    <w:p>
      <w:pPr>
        <w:pStyle w:val="15"/>
        <w:spacing w:line="360" w:lineRule="auto"/>
        <w:ind w:left="420"/>
        <w:rPr>
          <w:rFonts w:ascii="宋体" w:hAnsi="宋体" w:cs="宋体"/>
          <w:b/>
          <w:bCs/>
        </w:rPr>
      </w:pPr>
    </w:p>
    <w:p>
      <w:pPr>
        <w:pStyle w:val="88"/>
        <w:ind w:firstLine="402"/>
        <w:rPr>
          <w:rFonts w:ascii="宋体" w:hAnsi="宋体" w:cs="宋体"/>
          <w:b/>
          <w:bCs/>
        </w:rPr>
      </w:pPr>
    </w:p>
    <w:p>
      <w:pPr>
        <w:pStyle w:val="15"/>
        <w:numPr>
          <w:ilvl w:val="0"/>
          <w:numId w:val="98"/>
        </w:numPr>
        <w:spacing w:line="360" w:lineRule="auto"/>
        <w:outlineLvl w:val="1"/>
        <w:rPr>
          <w:rFonts w:ascii="宋体" w:hAnsi="宋体" w:cs="宋体"/>
          <w:b/>
          <w:bCs/>
        </w:rPr>
      </w:pPr>
      <w:r>
        <w:rPr>
          <w:rFonts w:hint="eastAsia" w:ascii="宋体" w:hAnsi="宋体" w:cs="宋体"/>
          <w:b/>
          <w:bCs/>
        </w:rPr>
        <w:t xml:space="preserve"> 参加政府采购活动前3年内在经营活动中没有重大违法记录的书面声明</w:t>
      </w:r>
    </w:p>
    <w:p>
      <w:pPr>
        <w:pStyle w:val="88"/>
        <w:ind w:firstLine="402"/>
        <w:rPr>
          <w:rFonts w:ascii="宋体" w:hAnsi="宋体" w:cs="宋体"/>
          <w:b/>
          <w:bCs/>
        </w:rPr>
      </w:pPr>
    </w:p>
    <w:p>
      <w:pPr>
        <w:spacing w:line="360" w:lineRule="auto"/>
        <w:ind w:firstLine="420" w:firstLineChars="200"/>
        <w:rPr>
          <w:rFonts w:ascii="宋体" w:hAnsi="宋体"/>
          <w:bCs/>
          <w:szCs w:val="21"/>
        </w:rPr>
      </w:pPr>
      <w:r>
        <w:rPr>
          <w:rFonts w:hint="eastAsia" w:ascii="宋体" w:hAnsi="宋体"/>
          <w:bCs/>
          <w:szCs w:val="21"/>
        </w:rPr>
        <w:t>注：</w:t>
      </w:r>
    </w:p>
    <w:p>
      <w:pPr>
        <w:spacing w:line="360" w:lineRule="auto"/>
        <w:ind w:firstLine="420" w:firstLineChars="200"/>
        <w:rPr>
          <w:rFonts w:ascii="宋体" w:hAnsi="宋体"/>
          <w:bCs/>
          <w:szCs w:val="21"/>
        </w:rPr>
      </w:pPr>
      <w:r>
        <w:rPr>
          <w:rFonts w:hint="eastAsia" w:ascii="宋体" w:hAnsi="宋体"/>
          <w:bCs/>
          <w:szCs w:val="21"/>
        </w:rPr>
        <w:t>1、根据《中华人民共和国政府采购法实施条例》第十九条：“重大违法记录”，是指供应商因违法经营受到刑事处罚或者责令停产停业、吊销许可证或者执照、较大数额罚款等行政处罚。</w:t>
      </w:r>
    </w:p>
    <w:p>
      <w:pPr>
        <w:spacing w:line="360" w:lineRule="auto"/>
        <w:ind w:firstLine="420" w:firstLineChars="200"/>
        <w:rPr>
          <w:rFonts w:ascii="宋体" w:hAnsi="宋体"/>
          <w:bCs/>
          <w:szCs w:val="21"/>
        </w:rPr>
      </w:pPr>
      <w:r>
        <w:rPr>
          <w:rFonts w:hint="eastAsia" w:ascii="宋体" w:hAnsi="宋体"/>
          <w:bCs/>
          <w:szCs w:val="21"/>
        </w:rPr>
        <w:t>根据《财政部关于&lt;中华人民共和国政府采购法实施条例&gt;第十九条第一款“较大数额罚款”具体适用问题的意见》（财库〔2022〕3号），“较大数额罚款”认定为200万元以上的罚款，法律、行政法规以及国务院有关部门明确规定相关领域“较大数额罚款”标准高于200万元的，从其规定。</w:t>
      </w:r>
    </w:p>
    <w:p>
      <w:pPr>
        <w:pStyle w:val="88"/>
        <w:spacing w:line="360" w:lineRule="auto"/>
        <w:rPr>
          <w:rFonts w:ascii="宋体" w:hAnsi="宋体" w:cs="宋体"/>
          <w:b/>
          <w:bCs/>
        </w:rPr>
      </w:pPr>
      <w:r>
        <w:rPr>
          <w:rFonts w:hint="eastAsia" w:ascii="宋体" w:hAnsi="宋体"/>
          <w:bCs/>
          <w:kern w:val="2"/>
          <w:sz w:val="21"/>
          <w:szCs w:val="21"/>
        </w:rPr>
        <w:t>2、供应商可先行到“信用中国”网站（www.creditchina.gov.cn）查询并下载信用报告，特别注意其中的“行政处罚”事项。</w:t>
      </w:r>
    </w:p>
    <w:p>
      <w:pPr>
        <w:numPr>
          <w:ilvl w:val="0"/>
          <w:numId w:val="98"/>
        </w:numPr>
        <w:spacing w:line="360" w:lineRule="auto"/>
        <w:outlineLvl w:val="1"/>
        <w:rPr>
          <w:rFonts w:ascii="宋体" w:hAnsi="宋体" w:cs="宋体"/>
          <w:sz w:val="24"/>
        </w:rPr>
      </w:pPr>
      <w:r>
        <w:rPr>
          <w:rFonts w:hint="eastAsia" w:ascii="宋体" w:hAnsi="宋体" w:cs="宋体"/>
          <w:sz w:val="24"/>
        </w:rPr>
        <w:t xml:space="preserve"> </w:t>
      </w:r>
      <w:r>
        <w:rPr>
          <w:rFonts w:hint="eastAsia" w:ascii="宋体" w:hAnsi="宋体" w:cs="宋体"/>
          <w:b/>
          <w:bCs/>
          <w:sz w:val="24"/>
        </w:rPr>
        <w:t>中小企业声明函（可选）</w:t>
      </w:r>
    </w:p>
    <w:p>
      <w:pPr>
        <w:autoSpaceDE w:val="0"/>
        <w:autoSpaceDN w:val="0"/>
        <w:adjustRightInd w:val="0"/>
        <w:spacing w:line="360" w:lineRule="auto"/>
        <w:jc w:val="center"/>
        <w:rPr>
          <w:rFonts w:ascii="宋体" w:hAnsi="宋体" w:cs="宋体"/>
          <w:b/>
          <w:kern w:val="0"/>
          <w:sz w:val="24"/>
        </w:rPr>
      </w:pPr>
    </w:p>
    <w:p>
      <w:pPr>
        <w:autoSpaceDE w:val="0"/>
        <w:autoSpaceDN w:val="0"/>
        <w:adjustRightInd w:val="0"/>
        <w:spacing w:line="360" w:lineRule="auto"/>
        <w:jc w:val="center"/>
        <w:rPr>
          <w:rFonts w:ascii="宋体" w:hAnsi="宋体" w:cs="宋体"/>
          <w:b/>
          <w:kern w:val="0"/>
          <w:sz w:val="24"/>
        </w:rPr>
      </w:pPr>
      <w:r>
        <w:rPr>
          <w:rFonts w:hint="eastAsia" w:ascii="宋体" w:hAnsi="宋体" w:cs="宋体"/>
          <w:b/>
          <w:kern w:val="0"/>
          <w:sz w:val="24"/>
        </w:rPr>
        <w:t>中小企业声明函（货物）</w:t>
      </w:r>
    </w:p>
    <w:p>
      <w:pPr>
        <w:autoSpaceDE w:val="0"/>
        <w:autoSpaceDN w:val="0"/>
        <w:adjustRightInd w:val="0"/>
        <w:spacing w:line="360" w:lineRule="auto"/>
        <w:jc w:val="center"/>
        <w:rPr>
          <w:rFonts w:ascii="宋体" w:hAnsi="宋体" w:cs="宋体"/>
          <w:b/>
          <w:kern w:val="0"/>
          <w:sz w:val="24"/>
        </w:rPr>
      </w:pPr>
    </w:p>
    <w:p>
      <w:pPr>
        <w:autoSpaceDE w:val="0"/>
        <w:autoSpaceDN w:val="0"/>
        <w:adjustRightInd w:val="0"/>
        <w:spacing w:line="360" w:lineRule="auto"/>
        <w:ind w:firstLine="480" w:firstLineChars="200"/>
        <w:jc w:val="left"/>
        <w:rPr>
          <w:rFonts w:ascii="宋体" w:hAnsi="宋体" w:cs="仿宋"/>
          <w:kern w:val="0"/>
          <w:sz w:val="24"/>
        </w:rPr>
      </w:pPr>
      <w:r>
        <w:rPr>
          <w:rFonts w:hint="eastAsia" w:ascii="宋体" w:hAnsi="宋体" w:cs="仿宋"/>
          <w:kern w:val="0"/>
          <w:sz w:val="24"/>
        </w:rPr>
        <w:t>本公司（联合体）郑重声明，根据《政府采购促进中小企业发展管理办法》（财库</w:t>
      </w:r>
      <w:r>
        <w:rPr>
          <w:rFonts w:hint="eastAsia" w:ascii="宋体" w:hAnsi="宋体" w:cs="宋体"/>
          <w:kern w:val="0"/>
          <w:sz w:val="24"/>
        </w:rPr>
        <w:t>﹝</w:t>
      </w:r>
      <w:r>
        <w:rPr>
          <w:rFonts w:ascii="宋体" w:hAnsi="宋体" w:cs="仿宋"/>
          <w:kern w:val="0"/>
          <w:sz w:val="24"/>
        </w:rPr>
        <w:t>2020</w:t>
      </w:r>
      <w:r>
        <w:rPr>
          <w:rFonts w:hint="eastAsia" w:ascii="宋体" w:hAnsi="宋体" w:cs="宋体"/>
          <w:kern w:val="0"/>
          <w:sz w:val="24"/>
        </w:rPr>
        <w:t>﹞</w:t>
      </w:r>
      <w:r>
        <w:rPr>
          <w:rFonts w:ascii="宋体" w:hAnsi="宋体" w:cs="仿宋"/>
          <w:kern w:val="0"/>
          <w:sz w:val="24"/>
        </w:rPr>
        <w:t xml:space="preserve">46 </w:t>
      </w:r>
      <w:r>
        <w:rPr>
          <w:rFonts w:hint="eastAsia" w:ascii="宋体" w:hAnsi="宋体" w:cs="仿宋"/>
          <w:kern w:val="0"/>
          <w:sz w:val="24"/>
        </w:rPr>
        <w:t>号）的规定，本公司（联合体）参加</w:t>
      </w:r>
      <w:r>
        <w:rPr>
          <w:rFonts w:hint="eastAsia" w:ascii="宋体" w:hAnsi="宋体" w:cs="仿宋"/>
          <w:i/>
          <w:kern w:val="0"/>
          <w:sz w:val="24"/>
          <w:u w:val="single"/>
        </w:rPr>
        <w:t>（采购人单位名称）</w:t>
      </w:r>
      <w:r>
        <w:rPr>
          <w:rFonts w:hint="eastAsia" w:ascii="宋体" w:hAnsi="宋体" w:cs="仿宋"/>
          <w:kern w:val="0"/>
          <w:sz w:val="24"/>
        </w:rPr>
        <w:t>的</w:t>
      </w:r>
      <w:r>
        <w:rPr>
          <w:rFonts w:hint="eastAsia" w:ascii="宋体" w:hAnsi="宋体" w:cs="仿宋"/>
          <w:i/>
          <w:kern w:val="0"/>
          <w:sz w:val="24"/>
          <w:u w:val="single"/>
        </w:rPr>
        <w:t>（项目名称）</w:t>
      </w:r>
      <w:r>
        <w:rPr>
          <w:rFonts w:hint="eastAsia" w:ascii="宋体" w:hAnsi="宋体" w:cs="仿宋"/>
          <w:kern w:val="0"/>
          <w:sz w:val="24"/>
        </w:rPr>
        <w:t>采购活动，提供的货物全部由符合政策要求的中小企业制造。相关企业（含联合体中的中小企业、签订分包意向协议的中小企业）的具体情况如下：</w:t>
      </w:r>
    </w:p>
    <w:p>
      <w:pPr>
        <w:autoSpaceDE w:val="0"/>
        <w:autoSpaceDN w:val="0"/>
        <w:adjustRightInd w:val="0"/>
        <w:spacing w:line="360" w:lineRule="auto"/>
        <w:jc w:val="left"/>
        <w:rPr>
          <w:rFonts w:ascii="宋体" w:hAnsi="宋体" w:cs="仿宋"/>
          <w:kern w:val="0"/>
          <w:sz w:val="24"/>
        </w:rPr>
      </w:pPr>
      <w:r>
        <w:rPr>
          <w:rFonts w:ascii="宋体" w:hAnsi="宋体" w:cs="仿宋"/>
          <w:kern w:val="0"/>
          <w:sz w:val="24"/>
        </w:rPr>
        <w:t>1.</w:t>
      </w:r>
      <w:r>
        <w:rPr>
          <w:rFonts w:hint="eastAsia" w:ascii="宋体" w:hAnsi="宋体" w:cs="仿宋"/>
          <w:i/>
          <w:kern w:val="0"/>
          <w:sz w:val="24"/>
          <w:u w:val="single"/>
        </w:rPr>
        <w:t>（标的名称）</w:t>
      </w:r>
      <w:r>
        <w:rPr>
          <w:rFonts w:ascii="宋体" w:hAnsi="宋体" w:cs="仿宋"/>
          <w:i/>
          <w:kern w:val="0"/>
          <w:sz w:val="24"/>
          <w:u w:val="single"/>
        </w:rPr>
        <w:t xml:space="preserve"> </w:t>
      </w:r>
      <w:r>
        <w:rPr>
          <w:rFonts w:hint="eastAsia" w:ascii="宋体" w:hAnsi="宋体" w:cs="仿宋"/>
          <w:kern w:val="0"/>
          <w:sz w:val="24"/>
        </w:rPr>
        <w:t>，属于</w:t>
      </w:r>
      <w:r>
        <w:rPr>
          <w:rFonts w:hint="eastAsia" w:ascii="宋体" w:hAnsi="宋体" w:cs="仿宋"/>
          <w:i/>
          <w:kern w:val="0"/>
          <w:sz w:val="24"/>
          <w:u w:val="single"/>
        </w:rPr>
        <w:t>（采购文件中明确的所属行业）</w:t>
      </w:r>
      <w:r>
        <w:rPr>
          <w:rFonts w:hint="eastAsia" w:ascii="宋体" w:hAnsi="宋体" w:cs="仿宋"/>
          <w:kern w:val="0"/>
          <w:sz w:val="24"/>
        </w:rPr>
        <w:t>行业；制造商为</w:t>
      </w:r>
      <w:r>
        <w:rPr>
          <w:rFonts w:hint="eastAsia" w:ascii="宋体" w:hAnsi="宋体" w:cs="仿宋"/>
          <w:i/>
          <w:kern w:val="0"/>
          <w:sz w:val="24"/>
          <w:u w:val="single"/>
        </w:rPr>
        <w:t>（企业名称）</w:t>
      </w:r>
      <w:r>
        <w:rPr>
          <w:rFonts w:hint="eastAsia" w:ascii="宋体" w:hAnsi="宋体" w:cs="仿宋"/>
          <w:kern w:val="0"/>
          <w:sz w:val="24"/>
        </w:rPr>
        <w:t>，从业人员</w:t>
      </w:r>
      <w:r>
        <w:rPr>
          <w:rFonts w:hint="eastAsia" w:ascii="宋体" w:hAnsi="宋体" w:cs="仿宋"/>
          <w:kern w:val="0"/>
          <w:sz w:val="24"/>
          <w:u w:val="single"/>
        </w:rPr>
        <w:t xml:space="preserve">    </w:t>
      </w:r>
      <w:r>
        <w:rPr>
          <w:rFonts w:hint="eastAsia" w:ascii="宋体" w:hAnsi="宋体" w:cs="仿宋"/>
          <w:kern w:val="0"/>
          <w:sz w:val="24"/>
        </w:rPr>
        <w:t>人，营业收入为</w:t>
      </w:r>
      <w:r>
        <w:rPr>
          <w:rFonts w:hint="eastAsia" w:ascii="宋体" w:hAnsi="宋体" w:cs="仿宋"/>
          <w:kern w:val="0"/>
          <w:sz w:val="24"/>
          <w:u w:val="single"/>
        </w:rPr>
        <w:t xml:space="preserve">    </w:t>
      </w:r>
      <w:r>
        <w:rPr>
          <w:rFonts w:hint="eastAsia" w:ascii="宋体" w:hAnsi="宋体" w:cs="仿宋"/>
          <w:kern w:val="0"/>
          <w:sz w:val="24"/>
        </w:rPr>
        <w:t>万元，资产总额为</w:t>
      </w:r>
      <w:r>
        <w:rPr>
          <w:rFonts w:hint="eastAsia" w:ascii="宋体" w:hAnsi="宋体" w:cs="仿宋"/>
          <w:kern w:val="0"/>
          <w:sz w:val="24"/>
          <w:u w:val="single"/>
        </w:rPr>
        <w:t xml:space="preserve">     </w:t>
      </w:r>
      <w:r>
        <w:rPr>
          <w:rFonts w:hint="eastAsia" w:ascii="宋体" w:hAnsi="宋体" w:cs="仿宋"/>
          <w:kern w:val="0"/>
          <w:sz w:val="24"/>
        </w:rPr>
        <w:t>万元</w:t>
      </w:r>
      <w:r>
        <w:rPr>
          <w:rFonts w:ascii="宋体" w:hAnsi="宋体" w:cs="仿宋"/>
          <w:kern w:val="0"/>
          <w:sz w:val="24"/>
          <w:vertAlign w:val="superscript"/>
        </w:rPr>
        <w:t>1</w:t>
      </w:r>
      <w:r>
        <w:rPr>
          <w:rFonts w:hint="eastAsia" w:ascii="宋体" w:hAnsi="宋体" w:cs="仿宋"/>
          <w:kern w:val="0"/>
          <w:sz w:val="24"/>
        </w:rPr>
        <w:t>，属于</w:t>
      </w:r>
      <w:r>
        <w:rPr>
          <w:rFonts w:hint="eastAsia" w:ascii="宋体" w:hAnsi="宋体" w:cs="仿宋"/>
          <w:i/>
          <w:kern w:val="0"/>
          <w:sz w:val="24"/>
          <w:u w:val="single"/>
        </w:rPr>
        <w:t>（中型企业、小型企业、微型企业）</w:t>
      </w:r>
      <w:r>
        <w:rPr>
          <w:rFonts w:hint="eastAsia" w:ascii="宋体" w:hAnsi="宋体" w:cs="仿宋"/>
          <w:kern w:val="0"/>
          <w:sz w:val="24"/>
        </w:rPr>
        <w:t>；</w:t>
      </w:r>
    </w:p>
    <w:p>
      <w:pPr>
        <w:autoSpaceDE w:val="0"/>
        <w:autoSpaceDN w:val="0"/>
        <w:adjustRightInd w:val="0"/>
        <w:spacing w:line="360" w:lineRule="auto"/>
        <w:jc w:val="left"/>
        <w:rPr>
          <w:rFonts w:ascii="宋体" w:hAnsi="宋体" w:cs="仿宋"/>
          <w:kern w:val="0"/>
          <w:sz w:val="24"/>
        </w:rPr>
      </w:pPr>
      <w:r>
        <w:rPr>
          <w:rFonts w:ascii="宋体" w:hAnsi="宋体" w:cs="仿宋"/>
          <w:kern w:val="0"/>
          <w:sz w:val="24"/>
        </w:rPr>
        <w:t>2.</w:t>
      </w:r>
      <w:r>
        <w:rPr>
          <w:rFonts w:ascii="宋体" w:hAnsi="宋体" w:cs="仿宋"/>
          <w:i/>
          <w:kern w:val="0"/>
          <w:sz w:val="24"/>
          <w:u w:val="single"/>
        </w:rPr>
        <w:t xml:space="preserve"> </w:t>
      </w:r>
      <w:r>
        <w:rPr>
          <w:rFonts w:hint="eastAsia" w:ascii="宋体" w:hAnsi="宋体" w:cs="仿宋"/>
          <w:i/>
          <w:kern w:val="0"/>
          <w:sz w:val="24"/>
          <w:u w:val="single"/>
        </w:rPr>
        <w:t>（标的名称）</w:t>
      </w:r>
      <w:r>
        <w:rPr>
          <w:rFonts w:ascii="宋体" w:hAnsi="宋体" w:cs="仿宋"/>
          <w:i/>
          <w:kern w:val="0"/>
          <w:sz w:val="24"/>
          <w:u w:val="single"/>
        </w:rPr>
        <w:t xml:space="preserve"> </w:t>
      </w:r>
      <w:r>
        <w:rPr>
          <w:rFonts w:hint="eastAsia" w:ascii="宋体" w:hAnsi="宋体" w:cs="仿宋"/>
          <w:kern w:val="0"/>
          <w:sz w:val="24"/>
        </w:rPr>
        <w:t>，属于</w:t>
      </w:r>
      <w:r>
        <w:rPr>
          <w:rFonts w:hint="eastAsia" w:ascii="宋体" w:hAnsi="宋体" w:cs="仿宋"/>
          <w:i/>
          <w:kern w:val="0"/>
          <w:sz w:val="24"/>
          <w:u w:val="single"/>
        </w:rPr>
        <w:t>（采购文件中明确的所属行业）</w:t>
      </w:r>
      <w:r>
        <w:rPr>
          <w:rFonts w:hint="eastAsia" w:ascii="宋体" w:hAnsi="宋体" w:cs="仿宋"/>
          <w:kern w:val="0"/>
          <w:sz w:val="24"/>
        </w:rPr>
        <w:t>行业；制造商为</w:t>
      </w:r>
      <w:r>
        <w:rPr>
          <w:rFonts w:hint="eastAsia" w:ascii="宋体" w:hAnsi="宋体" w:cs="仿宋"/>
          <w:i/>
          <w:kern w:val="0"/>
          <w:sz w:val="24"/>
          <w:u w:val="single"/>
        </w:rPr>
        <w:t>（企业名称）</w:t>
      </w:r>
      <w:r>
        <w:rPr>
          <w:rFonts w:hint="eastAsia" w:ascii="宋体" w:hAnsi="宋体" w:cs="仿宋"/>
          <w:kern w:val="0"/>
          <w:sz w:val="24"/>
        </w:rPr>
        <w:t>，从业人员</w:t>
      </w:r>
      <w:r>
        <w:rPr>
          <w:rFonts w:hint="eastAsia" w:ascii="宋体" w:hAnsi="宋体" w:cs="仿宋"/>
          <w:kern w:val="0"/>
          <w:sz w:val="24"/>
          <w:u w:val="single"/>
        </w:rPr>
        <w:t xml:space="preserve">    </w:t>
      </w:r>
      <w:r>
        <w:rPr>
          <w:rFonts w:hint="eastAsia" w:ascii="宋体" w:hAnsi="宋体" w:cs="仿宋"/>
          <w:kern w:val="0"/>
          <w:sz w:val="24"/>
        </w:rPr>
        <w:t>人，营业收入为</w:t>
      </w:r>
      <w:r>
        <w:rPr>
          <w:rFonts w:hint="eastAsia" w:ascii="宋体" w:hAnsi="宋体" w:cs="仿宋"/>
          <w:kern w:val="0"/>
          <w:sz w:val="24"/>
          <w:u w:val="single"/>
        </w:rPr>
        <w:t xml:space="preserve">    </w:t>
      </w:r>
      <w:r>
        <w:rPr>
          <w:rFonts w:hint="eastAsia" w:ascii="宋体" w:hAnsi="宋体" w:cs="仿宋"/>
          <w:kern w:val="0"/>
          <w:sz w:val="24"/>
        </w:rPr>
        <w:t>万元，资产总额为</w:t>
      </w:r>
      <w:r>
        <w:rPr>
          <w:rFonts w:hint="eastAsia" w:ascii="宋体" w:hAnsi="宋体" w:cs="仿宋"/>
          <w:kern w:val="0"/>
          <w:sz w:val="24"/>
          <w:u w:val="single"/>
        </w:rPr>
        <w:t xml:space="preserve">     </w:t>
      </w:r>
      <w:r>
        <w:rPr>
          <w:rFonts w:hint="eastAsia" w:ascii="宋体" w:hAnsi="宋体" w:cs="仿宋"/>
          <w:kern w:val="0"/>
          <w:sz w:val="24"/>
        </w:rPr>
        <w:t>万元，属于</w:t>
      </w:r>
      <w:r>
        <w:rPr>
          <w:rFonts w:hint="eastAsia" w:ascii="宋体" w:hAnsi="宋体" w:cs="仿宋"/>
          <w:i/>
          <w:kern w:val="0"/>
          <w:sz w:val="24"/>
          <w:u w:val="single"/>
        </w:rPr>
        <w:t>（中型企业、小型企业、微型企业）</w:t>
      </w:r>
      <w:r>
        <w:rPr>
          <w:rFonts w:hint="eastAsia" w:ascii="宋体" w:hAnsi="宋体" w:cs="仿宋"/>
          <w:kern w:val="0"/>
          <w:sz w:val="24"/>
        </w:rPr>
        <w:t>；</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w:t>
      </w:r>
    </w:p>
    <w:p>
      <w:pPr>
        <w:autoSpaceDE w:val="0"/>
        <w:autoSpaceDN w:val="0"/>
        <w:adjustRightInd w:val="0"/>
        <w:spacing w:line="360" w:lineRule="auto"/>
        <w:ind w:firstLine="480" w:firstLineChars="200"/>
        <w:jc w:val="left"/>
        <w:rPr>
          <w:rFonts w:ascii="宋体" w:hAnsi="宋体" w:cs="仿宋"/>
          <w:kern w:val="0"/>
          <w:sz w:val="24"/>
        </w:rPr>
      </w:pPr>
      <w:r>
        <w:rPr>
          <w:rFonts w:hint="eastAsia" w:ascii="宋体" w:hAnsi="宋体" w:cs="仿宋"/>
          <w:kern w:val="0"/>
          <w:sz w:val="24"/>
        </w:rPr>
        <w:t>以上企业，不属于大企业的分支机构，不存在控股股东为大企业的情形，也不存在与大企业的负责人为同一人的情形。</w:t>
      </w:r>
    </w:p>
    <w:p>
      <w:pPr>
        <w:autoSpaceDE w:val="0"/>
        <w:autoSpaceDN w:val="0"/>
        <w:adjustRightInd w:val="0"/>
        <w:spacing w:line="360" w:lineRule="auto"/>
        <w:ind w:firstLine="480" w:firstLineChars="200"/>
        <w:jc w:val="left"/>
        <w:rPr>
          <w:rFonts w:ascii="宋体" w:hAnsi="宋体" w:cs="仿宋"/>
          <w:kern w:val="0"/>
          <w:sz w:val="24"/>
        </w:rPr>
      </w:pPr>
      <w:r>
        <w:rPr>
          <w:rFonts w:hint="eastAsia" w:ascii="宋体" w:hAnsi="宋体" w:cs="仿宋"/>
          <w:kern w:val="0"/>
          <w:sz w:val="24"/>
        </w:rPr>
        <w:t>本企业对上述声明内容的真实性负责。如有虚假，将依法承担相应责任。</w:t>
      </w:r>
    </w:p>
    <w:p>
      <w:pPr>
        <w:autoSpaceDE w:val="0"/>
        <w:autoSpaceDN w:val="0"/>
        <w:adjustRightInd w:val="0"/>
        <w:spacing w:line="360" w:lineRule="auto"/>
        <w:jc w:val="left"/>
        <w:rPr>
          <w:rFonts w:ascii="宋体" w:hAnsi="宋体" w:cs="仿宋"/>
          <w:kern w:val="0"/>
          <w:sz w:val="24"/>
        </w:rPr>
      </w:pPr>
    </w:p>
    <w:p>
      <w:pPr>
        <w:autoSpaceDE w:val="0"/>
        <w:autoSpaceDN w:val="0"/>
        <w:adjustRightInd w:val="0"/>
        <w:spacing w:line="360" w:lineRule="auto"/>
        <w:jc w:val="center"/>
        <w:rPr>
          <w:rFonts w:ascii="宋体" w:hAnsi="宋体" w:cs="仿宋"/>
          <w:kern w:val="0"/>
          <w:sz w:val="24"/>
        </w:rPr>
      </w:pPr>
      <w:r>
        <w:rPr>
          <w:rFonts w:hint="eastAsia" w:ascii="宋体" w:hAnsi="宋体" w:cs="仿宋"/>
          <w:kern w:val="0"/>
          <w:sz w:val="24"/>
        </w:rPr>
        <w:t>企业名称（盖章）：</w:t>
      </w:r>
    </w:p>
    <w:p>
      <w:pPr>
        <w:autoSpaceDE w:val="0"/>
        <w:autoSpaceDN w:val="0"/>
        <w:adjustRightInd w:val="0"/>
        <w:spacing w:line="360" w:lineRule="auto"/>
        <w:jc w:val="center"/>
        <w:rPr>
          <w:rFonts w:ascii="宋体" w:hAnsi="宋体" w:cs="仿宋"/>
          <w:kern w:val="0"/>
          <w:sz w:val="24"/>
        </w:rPr>
      </w:pPr>
      <w:r>
        <w:rPr>
          <w:rFonts w:hint="eastAsia" w:ascii="宋体" w:hAnsi="宋体" w:cs="仿宋"/>
          <w:kern w:val="0"/>
          <w:sz w:val="24"/>
        </w:rPr>
        <w:t>日期：</w:t>
      </w:r>
    </w:p>
    <w:p>
      <w:pPr>
        <w:autoSpaceDE w:val="0"/>
        <w:autoSpaceDN w:val="0"/>
        <w:adjustRightInd w:val="0"/>
        <w:spacing w:line="360" w:lineRule="auto"/>
        <w:jc w:val="center"/>
        <w:rPr>
          <w:rFonts w:ascii="宋体" w:hAnsi="宋体" w:cs="仿宋"/>
          <w:kern w:val="0"/>
          <w:sz w:val="24"/>
        </w:rPr>
      </w:pPr>
    </w:p>
    <w:p>
      <w:pPr>
        <w:spacing w:line="360" w:lineRule="auto"/>
        <w:jc w:val="left"/>
        <w:rPr>
          <w:rFonts w:ascii="宋体" w:hAnsi="宋体" w:cs="宋体"/>
          <w:kern w:val="0"/>
          <w:sz w:val="24"/>
        </w:rPr>
      </w:pPr>
      <w:r>
        <w:rPr>
          <w:rFonts w:ascii="宋体" w:hAnsi="宋体" w:cs="TimesNewRomanPSMT"/>
          <w:kern w:val="0"/>
          <w:sz w:val="24"/>
          <w:vertAlign w:val="superscript"/>
        </w:rPr>
        <w:t>1</w:t>
      </w:r>
      <w:r>
        <w:rPr>
          <w:rFonts w:hint="eastAsia" w:ascii="宋体" w:hAnsi="宋体" w:cs="宋体"/>
          <w:kern w:val="0"/>
          <w:sz w:val="24"/>
        </w:rPr>
        <w:t>从业人员、营业收入、资产总额填报上一年度数据，无上一年度数据的新成立企业可不填报。</w:t>
      </w:r>
    </w:p>
    <w:p>
      <w:pPr>
        <w:spacing w:line="360" w:lineRule="auto"/>
        <w:jc w:val="left"/>
        <w:rPr>
          <w:rFonts w:ascii="宋体" w:hAnsi="宋体" w:cs="宋体"/>
          <w:kern w:val="0"/>
          <w:sz w:val="24"/>
        </w:rPr>
      </w:pPr>
      <w:r>
        <w:rPr>
          <w:rFonts w:hint="eastAsia" w:ascii="宋体" w:hAnsi="宋体" w:cs="宋体"/>
          <w:kern w:val="0"/>
          <w:sz w:val="24"/>
        </w:rPr>
        <w:t>……</w:t>
      </w:r>
    </w:p>
    <w:p>
      <w:pPr>
        <w:spacing w:line="360" w:lineRule="auto"/>
        <w:rPr>
          <w:rFonts w:ascii="宋体" w:hAnsi="宋体" w:cs="宋体"/>
          <w:b/>
          <w:bCs/>
          <w:sz w:val="24"/>
        </w:rPr>
      </w:pPr>
      <w:r>
        <w:rPr>
          <w:rFonts w:ascii="宋体" w:hAnsi="宋体" w:cs="宋体"/>
          <w:kern w:val="0"/>
          <w:sz w:val="24"/>
        </w:rPr>
        <w:br w:type="page"/>
      </w:r>
      <w:r>
        <w:rPr>
          <w:rFonts w:hint="eastAsia" w:ascii="宋体" w:hAnsi="宋体" w:cs="宋体"/>
          <w:b/>
          <w:bCs/>
          <w:sz w:val="24"/>
        </w:rPr>
        <w:t xml:space="preserve"> 残疾人福利性单位声明函（可选）</w:t>
      </w:r>
    </w:p>
    <w:p>
      <w:pPr>
        <w:spacing w:line="360" w:lineRule="auto"/>
        <w:rPr>
          <w:b/>
          <w:bCs/>
          <w:sz w:val="24"/>
        </w:rPr>
      </w:pPr>
      <w:r>
        <w:rPr>
          <w:rFonts w:hint="eastAsia"/>
          <w:bCs/>
          <w:sz w:val="24"/>
        </w:rPr>
        <w:t>（</w:t>
      </w:r>
      <w:r>
        <w:rPr>
          <w:rFonts w:hint="eastAsia"/>
        </w:rPr>
        <w:t>填写此表时请投标人根据《财政部 民政部 中国残疾人联合会关于促进残疾人就业政府采购政策的通知》（财库〔2017〕 141号）的要求确定是否满足享受政府采购支持政策的残疾人福利性单位应当同时满足的条件）</w:t>
      </w:r>
    </w:p>
    <w:p>
      <w:pPr>
        <w:spacing w:line="360" w:lineRule="auto"/>
        <w:rPr>
          <w:rFonts w:ascii="宋体" w:hAnsi="宋体" w:cs="宋体"/>
          <w:b/>
          <w:bCs/>
          <w:szCs w:val="21"/>
        </w:rPr>
      </w:pPr>
    </w:p>
    <w:p>
      <w:pPr>
        <w:spacing w:line="360" w:lineRule="auto"/>
        <w:jc w:val="center"/>
        <w:rPr>
          <w:rFonts w:ascii="宋体" w:hAnsi="宋体" w:cs="宋体"/>
          <w:b/>
          <w:bCs/>
          <w:sz w:val="32"/>
          <w:szCs w:val="32"/>
        </w:rPr>
      </w:pPr>
      <w:r>
        <w:rPr>
          <w:rFonts w:hint="eastAsia" w:ascii="宋体" w:hAnsi="宋体" w:cs="宋体"/>
          <w:b/>
          <w:bCs/>
          <w:sz w:val="32"/>
          <w:szCs w:val="32"/>
        </w:rPr>
        <w:t>残疾人福利性单位声明函</w:t>
      </w:r>
    </w:p>
    <w:p>
      <w:pPr>
        <w:spacing w:before="240" w:line="360" w:lineRule="auto"/>
        <w:ind w:firstLine="540"/>
        <w:jc w:val="right"/>
        <w:rPr>
          <w:rFonts w:ascii="宋体" w:hAnsi="宋体" w:cs="宋体"/>
          <w:i/>
          <w:kern w:val="28"/>
          <w:szCs w:val="21"/>
          <w:u w:val="single"/>
        </w:rPr>
      </w:pPr>
    </w:p>
    <w:p>
      <w:pPr>
        <w:spacing w:line="588" w:lineRule="exact"/>
        <w:ind w:firstLine="444" w:firstLineChars="200"/>
        <w:rPr>
          <w:rFonts w:ascii="宋体" w:hAnsi="宋体" w:cs="宋体"/>
          <w:spacing w:val="6"/>
          <w:szCs w:val="21"/>
        </w:rPr>
      </w:pPr>
      <w:r>
        <w:rPr>
          <w:rFonts w:hint="eastAsia" w:ascii="宋体" w:hAnsi="宋体" w:cs="宋体"/>
          <w:spacing w:val="6"/>
          <w:szCs w:val="21"/>
        </w:rPr>
        <w:t>本单位郑重声明，根据《财政部 民政部 中国残疾人联合会关于促进残疾人就业政府采购政策的通知》（财库</w:t>
      </w:r>
      <w:r>
        <w:rPr>
          <w:rFonts w:hint="eastAsia" w:ascii="宋体" w:hAnsi="宋体" w:cs="宋体"/>
          <w:szCs w:val="21"/>
        </w:rPr>
        <w:t>〔2017〕 141</w:t>
      </w:r>
      <w:r>
        <w:rPr>
          <w:rFonts w:hint="eastAsia" w:ascii="宋体" w:hAnsi="宋体" w:cs="宋体"/>
          <w:spacing w:val="6"/>
          <w:szCs w:val="21"/>
        </w:rPr>
        <w:t>号）的规定，本单位为</w:t>
      </w:r>
      <w:r>
        <w:rPr>
          <w:rFonts w:hint="eastAsia" w:ascii="宋体" w:hAnsi="宋体" w:cs="宋体"/>
          <w:szCs w:val="21"/>
          <w:u w:val="single"/>
        </w:rPr>
        <w:t>（请填写：符合条件残疾人福利性单位或非残疾人福利性单位）</w:t>
      </w:r>
      <w:r>
        <w:rPr>
          <w:rFonts w:hint="eastAsia" w:ascii="宋体" w:hAnsi="宋体" w:cs="宋体"/>
          <w:spacing w:val="6"/>
          <w:szCs w:val="21"/>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ascii="宋体" w:hAnsi="宋体" w:cs="宋体"/>
          <w:spacing w:val="6"/>
          <w:szCs w:val="21"/>
        </w:rPr>
      </w:pPr>
      <w:r>
        <w:rPr>
          <w:rFonts w:hint="eastAsia" w:ascii="宋体" w:hAnsi="宋体" w:cs="宋体"/>
          <w:spacing w:val="6"/>
          <w:szCs w:val="21"/>
        </w:rPr>
        <w:t>本单位对上述声明的真实性负责。如有虚假，将依法承担相应责任。</w:t>
      </w:r>
    </w:p>
    <w:p>
      <w:pPr>
        <w:spacing w:line="588" w:lineRule="exact"/>
        <w:ind w:firstLine="444" w:firstLineChars="200"/>
        <w:rPr>
          <w:rFonts w:ascii="宋体" w:hAnsi="宋体" w:cs="宋体"/>
          <w:spacing w:val="6"/>
          <w:szCs w:val="21"/>
        </w:rPr>
      </w:pPr>
    </w:p>
    <w:p>
      <w:pPr>
        <w:spacing w:line="588" w:lineRule="exact"/>
        <w:ind w:firstLine="444" w:firstLineChars="200"/>
        <w:rPr>
          <w:rFonts w:ascii="宋体" w:hAnsi="宋体" w:cs="宋体"/>
          <w:spacing w:val="6"/>
          <w:szCs w:val="21"/>
        </w:rPr>
      </w:pPr>
    </w:p>
    <w:p>
      <w:pPr>
        <w:tabs>
          <w:tab w:val="left" w:pos="4860"/>
        </w:tabs>
        <w:spacing w:line="588" w:lineRule="exact"/>
        <w:ind w:right="1560" w:firstLine="444" w:firstLineChars="200"/>
        <w:jc w:val="center"/>
        <w:rPr>
          <w:rFonts w:ascii="宋体" w:hAnsi="宋体" w:cs="宋体"/>
          <w:spacing w:val="6"/>
          <w:szCs w:val="21"/>
        </w:rPr>
      </w:pPr>
      <w:r>
        <w:rPr>
          <w:rFonts w:hint="eastAsia" w:ascii="宋体" w:hAnsi="宋体" w:cs="宋体"/>
          <w:spacing w:val="6"/>
          <w:szCs w:val="21"/>
        </w:rPr>
        <w:t xml:space="preserve">                                   单位名称（盖章）：</w:t>
      </w:r>
    </w:p>
    <w:p>
      <w:pPr>
        <w:tabs>
          <w:tab w:val="left" w:pos="4860"/>
        </w:tabs>
        <w:spacing w:line="588" w:lineRule="exact"/>
        <w:ind w:right="1560" w:firstLine="444" w:firstLineChars="200"/>
        <w:jc w:val="center"/>
        <w:rPr>
          <w:rFonts w:ascii="宋体" w:hAnsi="宋体" w:cs="宋体"/>
          <w:spacing w:val="6"/>
          <w:szCs w:val="21"/>
        </w:rPr>
      </w:pPr>
      <w:r>
        <w:rPr>
          <w:rFonts w:hint="eastAsia" w:ascii="宋体" w:hAnsi="宋体" w:cs="宋体"/>
          <w:spacing w:val="6"/>
          <w:szCs w:val="21"/>
        </w:rPr>
        <w:t xml:space="preserve">                                日  期：</w:t>
      </w:r>
    </w:p>
    <w:p>
      <w:pPr>
        <w:spacing w:line="360" w:lineRule="auto"/>
        <w:ind w:firstLine="4935" w:firstLineChars="2350"/>
        <w:rPr>
          <w:rFonts w:ascii="宋体" w:hAnsi="宋体" w:cs="宋体"/>
        </w:rPr>
      </w:pPr>
    </w:p>
    <w:p>
      <w:pPr>
        <w:adjustRightInd w:val="0"/>
        <w:snapToGrid w:val="0"/>
        <w:spacing w:line="360" w:lineRule="auto"/>
        <w:rPr>
          <w:rFonts w:ascii="宋体" w:hAnsi="宋体" w:cs="宋体"/>
          <w:spacing w:val="6"/>
          <w:szCs w:val="21"/>
        </w:rPr>
      </w:pPr>
      <w:r>
        <w:rPr>
          <w:rFonts w:hint="eastAsia" w:ascii="宋体" w:hAnsi="宋体" w:cs="宋体"/>
          <w:spacing w:val="6"/>
          <w:szCs w:val="21"/>
        </w:rPr>
        <w:t>注：</w:t>
      </w:r>
    </w:p>
    <w:p>
      <w:pPr>
        <w:adjustRightInd w:val="0"/>
        <w:snapToGrid w:val="0"/>
        <w:spacing w:line="360" w:lineRule="auto"/>
        <w:rPr>
          <w:rFonts w:ascii="宋体" w:hAnsi="宋体" w:cs="宋体"/>
          <w:spacing w:val="6"/>
          <w:szCs w:val="21"/>
        </w:rPr>
      </w:pPr>
      <w:r>
        <w:rPr>
          <w:rFonts w:hint="eastAsia" w:ascii="宋体" w:hAnsi="宋体" w:cs="宋体"/>
          <w:spacing w:val="6"/>
          <w:szCs w:val="21"/>
        </w:rPr>
        <w:t>1、残疾人福利性单位应当同时满足的条件详见：</w:t>
      </w:r>
    </w:p>
    <w:p>
      <w:pPr>
        <w:adjustRightInd w:val="0"/>
        <w:snapToGrid w:val="0"/>
        <w:spacing w:line="360" w:lineRule="auto"/>
        <w:rPr>
          <w:rFonts w:ascii="宋体" w:hAnsi="宋体" w:cs="宋体"/>
          <w:spacing w:val="6"/>
          <w:szCs w:val="21"/>
        </w:rPr>
      </w:pPr>
      <w:r>
        <w:fldChar w:fldCharType="begin"/>
      </w:r>
      <w:r>
        <w:instrText xml:space="preserve"> HYPERLINK "http://www.ccgp.gov.cn/zcfg/mof/201709/t20170904_8787205.htm" </w:instrText>
      </w:r>
      <w:r>
        <w:fldChar w:fldCharType="separate"/>
      </w:r>
      <w:r>
        <w:rPr>
          <w:rFonts w:hint="eastAsia" w:ascii="宋体" w:hAnsi="宋体" w:cs="宋体"/>
          <w:spacing w:val="6"/>
          <w:u w:val="single"/>
        </w:rPr>
        <w:t>http://www.ccgp.gov.cn/zcfg/mof/201709/t20170904_8787205.htm</w:t>
      </w:r>
      <w:r>
        <w:rPr>
          <w:rFonts w:hint="eastAsia" w:ascii="宋体" w:hAnsi="宋体" w:cs="宋体"/>
          <w:spacing w:val="6"/>
          <w:u w:val="single"/>
        </w:rPr>
        <w:fldChar w:fldCharType="end"/>
      </w:r>
      <w:r>
        <w:rPr>
          <w:rFonts w:hint="eastAsia" w:ascii="宋体" w:hAnsi="宋体" w:cs="宋体"/>
          <w:spacing w:val="6"/>
          <w:szCs w:val="21"/>
        </w:rPr>
        <w:t xml:space="preserve"> </w:t>
      </w:r>
    </w:p>
    <w:p>
      <w:pPr>
        <w:adjustRightInd w:val="0"/>
        <w:snapToGrid w:val="0"/>
        <w:spacing w:line="360" w:lineRule="auto"/>
        <w:rPr>
          <w:rFonts w:ascii="宋体" w:hAnsi="宋体" w:cs="宋体"/>
          <w:spacing w:val="6"/>
          <w:szCs w:val="21"/>
        </w:rPr>
      </w:pPr>
      <w:r>
        <w:rPr>
          <w:rFonts w:hint="eastAsia" w:ascii="宋体" w:hAnsi="宋体" w:cs="宋体"/>
          <w:spacing w:val="6"/>
          <w:szCs w:val="21"/>
        </w:rPr>
        <w:t>2、中标、成交人为残疾人福利性单位的，将会随中标、成交结果同时公告其《残疾人福利性单位声明函》，接受社会监督。</w:t>
      </w:r>
    </w:p>
    <w:p>
      <w:pPr>
        <w:adjustRightInd w:val="0"/>
        <w:snapToGrid w:val="0"/>
        <w:spacing w:line="360" w:lineRule="auto"/>
        <w:rPr>
          <w:rFonts w:ascii="宋体" w:hAnsi="宋体" w:cs="宋体"/>
          <w:spacing w:val="6"/>
          <w:szCs w:val="21"/>
        </w:rPr>
      </w:pPr>
      <w:r>
        <w:rPr>
          <w:rFonts w:hint="eastAsia" w:ascii="宋体" w:hAnsi="宋体" w:cs="宋体"/>
          <w:spacing w:val="6"/>
          <w:szCs w:val="21"/>
        </w:rPr>
        <w:t>3、供应商提供的《残疾人福利性单位声明函》与事实不符的，依照《政府采购法》第七十七条第一款的规定追究法律责任。</w:t>
      </w:r>
    </w:p>
    <w:p>
      <w:pPr>
        <w:pStyle w:val="15"/>
        <w:numPr>
          <w:ilvl w:val="0"/>
          <w:numId w:val="98"/>
        </w:numPr>
        <w:spacing w:line="360" w:lineRule="auto"/>
        <w:outlineLvl w:val="1"/>
        <w:rPr>
          <w:rFonts w:ascii="宋体" w:hAnsi="宋体" w:cs="宋体"/>
          <w:b/>
          <w:bCs/>
        </w:rPr>
      </w:pPr>
      <w:r>
        <w:rPr>
          <w:rFonts w:ascii="宋体" w:hAnsi="宋体" w:cs="宋体"/>
          <w:b/>
          <w:bCs/>
        </w:rPr>
        <w:br w:type="page"/>
      </w:r>
      <w:r>
        <w:rPr>
          <w:rFonts w:hint="eastAsia" w:ascii="宋体" w:hAnsi="宋体" w:cs="宋体"/>
          <w:b/>
          <w:bCs/>
        </w:rPr>
        <w:t xml:space="preserve"> 投标函</w:t>
      </w:r>
    </w:p>
    <w:bookmarkEnd w:id="60"/>
    <w:bookmarkEnd w:id="61"/>
    <w:p>
      <w:pPr>
        <w:pStyle w:val="15"/>
        <w:spacing w:line="360" w:lineRule="auto"/>
        <w:jc w:val="center"/>
        <w:rPr>
          <w:rFonts w:ascii="宋体" w:hAnsi="宋体" w:cs="宋体"/>
          <w:b/>
          <w:bCs/>
          <w:sz w:val="32"/>
          <w:szCs w:val="32"/>
        </w:rPr>
      </w:pPr>
      <w:bookmarkStart w:id="64" w:name="_Toc385940900"/>
      <w:bookmarkStart w:id="65" w:name="_Toc50737299"/>
      <w:bookmarkStart w:id="66" w:name="_Toc50737325"/>
      <w:bookmarkStart w:id="67" w:name="_Toc50736473"/>
      <w:bookmarkStart w:id="68" w:name="_Toc52165077"/>
      <w:bookmarkStart w:id="69" w:name="_Toc50736479"/>
      <w:bookmarkStart w:id="70" w:name="_Toc76354921"/>
      <w:bookmarkStart w:id="71" w:name="_Toc50737331"/>
      <w:bookmarkStart w:id="72" w:name="_Toc52165083"/>
      <w:bookmarkStart w:id="73" w:name="_Toc50691028"/>
      <w:bookmarkStart w:id="74" w:name="_Toc50737293"/>
      <w:bookmarkStart w:id="75" w:name="_Toc50691040"/>
      <w:bookmarkStart w:id="76" w:name="_Toc76354927"/>
      <w:r>
        <w:rPr>
          <w:rFonts w:hint="eastAsia" w:ascii="宋体" w:hAnsi="宋体" w:cs="宋体"/>
          <w:b/>
          <w:bCs/>
          <w:sz w:val="32"/>
          <w:szCs w:val="32"/>
        </w:rPr>
        <w:t>投  标  函</w:t>
      </w:r>
      <w:bookmarkEnd w:id="64"/>
    </w:p>
    <w:p>
      <w:pPr>
        <w:spacing w:line="360" w:lineRule="auto"/>
        <w:ind w:left="105" w:leftChars="50" w:firstLine="2"/>
        <w:rPr>
          <w:rFonts w:ascii="宋体" w:hAnsi="宋体" w:cs="宋体"/>
        </w:rPr>
      </w:pPr>
      <w:r>
        <w:rPr>
          <w:rFonts w:hint="eastAsia" w:ascii="宋体" w:hAnsi="宋体" w:cs="宋体"/>
        </w:rPr>
        <w:t>致：广州市国科招标代理有限公司/汕头大学医学院</w:t>
      </w:r>
    </w:p>
    <w:p>
      <w:pPr>
        <w:spacing w:line="360" w:lineRule="auto"/>
        <w:ind w:left="105" w:leftChars="50" w:firstLine="373" w:firstLineChars="178"/>
        <w:jc w:val="left"/>
        <w:rPr>
          <w:rFonts w:ascii="宋体" w:hAnsi="宋体" w:cs="宋体"/>
        </w:rPr>
      </w:pPr>
      <w:r>
        <w:rPr>
          <w:rFonts w:hint="eastAsia" w:ascii="宋体" w:hAnsi="宋体" w:cs="宋体"/>
        </w:rPr>
        <w:t>根据贵方采购的项目名称：</w:t>
      </w:r>
      <w:r>
        <w:rPr>
          <w:rFonts w:hint="eastAsia" w:ascii="宋体" w:hAnsi="宋体" w:cs="宋体"/>
          <w:u w:val="single"/>
        </w:rPr>
        <w:t>汕头大学医学院一体化荧光显微成像系统采购项目</w:t>
      </w:r>
      <w:r>
        <w:rPr>
          <w:rFonts w:hint="eastAsia" w:ascii="宋体" w:hAnsi="宋体" w:cs="宋体"/>
        </w:rPr>
        <w:t>(项目编号：</w:t>
      </w:r>
      <w:r>
        <w:rPr>
          <w:rFonts w:hint="eastAsia" w:ascii="宋体" w:hAnsi="宋体" w:cs="宋体"/>
          <w:u w:val="single"/>
        </w:rPr>
        <w:t>GZGK24P359A0587Z</w:t>
      </w:r>
      <w:r>
        <w:rPr>
          <w:rFonts w:hint="eastAsia" w:ascii="宋体" w:hAnsi="宋体" w:cs="宋体"/>
        </w:rPr>
        <w:t>)的招标文件要求，签字代表________________(全名及职衔)经正式授权并以投标人</w:t>
      </w:r>
      <w:r>
        <w:rPr>
          <w:rFonts w:hint="eastAsia" w:ascii="宋体" w:hAnsi="宋体" w:cs="宋体"/>
          <w:u w:val="single"/>
        </w:rPr>
        <w:t xml:space="preserve">                          </w:t>
      </w:r>
      <w:r>
        <w:rPr>
          <w:rFonts w:hint="eastAsia" w:ascii="宋体" w:hAnsi="宋体" w:cs="宋体"/>
        </w:rPr>
        <w:t>(投标人名称、地址)的名义投标，并提交投标文件。</w:t>
      </w:r>
    </w:p>
    <w:p>
      <w:pPr>
        <w:spacing w:line="360" w:lineRule="auto"/>
        <w:ind w:firstLine="420" w:firstLineChars="200"/>
        <w:rPr>
          <w:rFonts w:ascii="宋体" w:hAnsi="宋体" w:cs="宋体"/>
        </w:rPr>
      </w:pPr>
      <w:r>
        <w:rPr>
          <w:rFonts w:hint="eastAsia" w:ascii="宋体" w:hAnsi="宋体" w:cs="宋体"/>
        </w:rPr>
        <w:t>在此，我方声明如下：</w:t>
      </w:r>
    </w:p>
    <w:p>
      <w:pPr>
        <w:numPr>
          <w:ilvl w:val="0"/>
          <w:numId w:val="99"/>
        </w:numPr>
        <w:spacing w:line="360" w:lineRule="auto"/>
        <w:rPr>
          <w:rFonts w:ascii="宋体" w:hAnsi="宋体" w:cs="宋体"/>
        </w:rPr>
      </w:pPr>
      <w:r>
        <w:rPr>
          <w:rFonts w:hint="eastAsia" w:ascii="宋体" w:hAnsi="宋体" w:cs="宋体"/>
        </w:rPr>
        <w:t>我方</w:t>
      </w:r>
      <w:r>
        <w:rPr>
          <w:rFonts w:hint="eastAsia" w:ascii="宋体" w:hAnsi="宋体" w:cs="宋体"/>
          <w:szCs w:val="21"/>
        </w:rPr>
        <w:t>同意并接受招标文件的各项要求，遵守招标文件中的各项规定，按招标文件的要求提供报价。</w:t>
      </w:r>
    </w:p>
    <w:p>
      <w:pPr>
        <w:numPr>
          <w:ilvl w:val="0"/>
          <w:numId w:val="99"/>
        </w:numPr>
        <w:spacing w:line="360" w:lineRule="auto"/>
        <w:rPr>
          <w:rFonts w:ascii="宋体" w:hAnsi="宋体" w:cs="宋体"/>
        </w:rPr>
      </w:pPr>
      <w:r>
        <w:rPr>
          <w:rFonts w:hint="eastAsia" w:ascii="宋体" w:hAnsi="宋体" w:cs="宋体"/>
        </w:rPr>
        <w:t>我方同意投标有效期为投标截止日起</w:t>
      </w:r>
      <w:r>
        <w:rPr>
          <w:rFonts w:hint="eastAsia" w:ascii="宋体" w:hAnsi="宋体" w:cs="宋体"/>
          <w:b/>
        </w:rPr>
        <w:t>90天</w:t>
      </w:r>
      <w:r>
        <w:rPr>
          <w:rFonts w:hint="eastAsia" w:ascii="宋体" w:hAnsi="宋体" w:cs="宋体"/>
        </w:rPr>
        <w:t>。如果我方的中标，投标有效期延长至合同验收之日。</w:t>
      </w:r>
    </w:p>
    <w:p>
      <w:pPr>
        <w:numPr>
          <w:ilvl w:val="0"/>
          <w:numId w:val="99"/>
        </w:numPr>
        <w:spacing w:line="360" w:lineRule="auto"/>
        <w:rPr>
          <w:rFonts w:ascii="宋体" w:hAnsi="宋体" w:cs="宋体"/>
        </w:rPr>
      </w:pPr>
      <w:r>
        <w:rPr>
          <w:rFonts w:hint="eastAsia" w:ascii="宋体" w:hAnsi="宋体" w:cs="宋体"/>
        </w:rPr>
        <w:t>我方已经详细地阅读并完全明白了全部招标文件及附件，包括澄清、修改（如有）和所有已提供的参考资料以及有关附件，我方完全明白并认为此招标文件没有倾向性，也不存在排斥潜在投标人的内容，我方同意招标文件的相关条款，放弃对招标文件提出误解和质疑的一切权利。</w:t>
      </w:r>
    </w:p>
    <w:p>
      <w:pPr>
        <w:numPr>
          <w:ilvl w:val="0"/>
          <w:numId w:val="99"/>
        </w:numPr>
        <w:spacing w:line="360" w:lineRule="auto"/>
        <w:rPr>
          <w:rFonts w:ascii="宋体" w:hAnsi="宋体" w:cs="宋体"/>
        </w:rPr>
      </w:pPr>
      <w:r>
        <w:rPr>
          <w:rFonts w:hint="eastAsia" w:ascii="宋体" w:hAnsi="宋体" w:cs="宋体"/>
        </w:rPr>
        <w:t>我方已毫无保留地向贵方提供一切所需的证明材料。</w:t>
      </w:r>
    </w:p>
    <w:p>
      <w:pPr>
        <w:numPr>
          <w:ilvl w:val="0"/>
          <w:numId w:val="99"/>
        </w:numPr>
        <w:spacing w:line="360" w:lineRule="auto"/>
        <w:rPr>
          <w:rFonts w:ascii="宋体" w:hAnsi="宋体" w:cs="宋体"/>
        </w:rPr>
      </w:pPr>
      <w:r>
        <w:rPr>
          <w:rFonts w:hint="eastAsia" w:ascii="宋体" w:hAnsi="宋体" w:cs="宋体"/>
        </w:rPr>
        <w:t>我方完全服从和尊重评委会所作的评定结果，同时清楚理解到报价最低并非意味着必定获得中标资格。</w:t>
      </w:r>
    </w:p>
    <w:p>
      <w:pPr>
        <w:numPr>
          <w:ilvl w:val="0"/>
          <w:numId w:val="99"/>
        </w:numPr>
        <w:spacing w:line="360" w:lineRule="auto"/>
        <w:rPr>
          <w:rFonts w:ascii="宋体" w:hAnsi="宋体" w:cs="宋体"/>
        </w:rPr>
      </w:pPr>
      <w:r>
        <w:rPr>
          <w:rFonts w:hint="eastAsia" w:ascii="宋体" w:hAnsi="宋体" w:cs="宋体"/>
        </w:rPr>
        <w:t>我方与其他投标人不存在单位负责人为同一人或者存在直接控股、管理关系。</w:t>
      </w:r>
    </w:p>
    <w:p>
      <w:pPr>
        <w:numPr>
          <w:ilvl w:val="0"/>
          <w:numId w:val="99"/>
        </w:numPr>
        <w:spacing w:line="360" w:lineRule="auto"/>
        <w:rPr>
          <w:rFonts w:ascii="宋体" w:hAnsi="宋体" w:cs="宋体"/>
        </w:rPr>
      </w:pPr>
      <w:r>
        <w:rPr>
          <w:rFonts w:hint="eastAsia" w:ascii="宋体" w:hAnsi="宋体" w:cs="宋体"/>
        </w:rPr>
        <w:t>我方承诺未为本项目提供整体设计、规范编制或者项目管理、监理、检测等服务。</w:t>
      </w:r>
    </w:p>
    <w:p>
      <w:pPr>
        <w:numPr>
          <w:ilvl w:val="0"/>
          <w:numId w:val="99"/>
        </w:numPr>
        <w:spacing w:line="360" w:lineRule="auto"/>
        <w:rPr>
          <w:rFonts w:ascii="宋体" w:hAnsi="宋体" w:cs="宋体"/>
        </w:rPr>
      </w:pPr>
      <w:r>
        <w:rPr>
          <w:rFonts w:hint="eastAsia" w:ascii="宋体" w:hAnsi="宋体" w:cs="宋体"/>
          <w:kern w:val="0"/>
          <w:szCs w:val="18"/>
        </w:rPr>
        <w:t>完全理解采购代理机构拒绝迟到的任何投标和最低投标报价不是被授予中标的唯一条件</w:t>
      </w:r>
      <w:r>
        <w:rPr>
          <w:rFonts w:hint="eastAsia" w:ascii="宋体" w:hAnsi="宋体" w:cs="宋体"/>
        </w:rPr>
        <w:t>。</w:t>
      </w:r>
    </w:p>
    <w:p>
      <w:pPr>
        <w:numPr>
          <w:ilvl w:val="0"/>
          <w:numId w:val="99"/>
        </w:numPr>
        <w:spacing w:line="360" w:lineRule="auto"/>
        <w:rPr>
          <w:rFonts w:ascii="宋体" w:hAnsi="宋体" w:cs="宋体"/>
        </w:rPr>
      </w:pPr>
      <w:r>
        <w:rPr>
          <w:rFonts w:hint="eastAsia" w:ascii="宋体" w:hAnsi="宋体" w:cs="宋体"/>
          <w:spacing w:val="4"/>
        </w:rPr>
        <w:t>如果</w:t>
      </w:r>
      <w:r>
        <w:rPr>
          <w:rFonts w:hint="eastAsia" w:ascii="宋体" w:hAnsi="宋体" w:cs="宋体"/>
        </w:rPr>
        <w:t>我方</w:t>
      </w:r>
      <w:r>
        <w:rPr>
          <w:rFonts w:hint="eastAsia" w:ascii="宋体" w:hAnsi="宋体" w:cs="宋体"/>
          <w:spacing w:val="4"/>
        </w:rPr>
        <w:t>在中标后未能按规定签订采购合同或在</w:t>
      </w:r>
      <w:r>
        <w:rPr>
          <w:rFonts w:hint="eastAsia" w:ascii="宋体" w:hAnsi="宋体" w:cs="宋体"/>
          <w:kern w:val="0"/>
          <w:szCs w:val="18"/>
        </w:rPr>
        <w:t>投标有效期内撤回投标</w:t>
      </w:r>
      <w:r>
        <w:rPr>
          <w:rFonts w:hint="eastAsia" w:ascii="宋体" w:hAnsi="宋体" w:cs="宋体"/>
          <w:spacing w:val="4"/>
        </w:rPr>
        <w:t>，其投标保证金将被贵方没收。</w:t>
      </w:r>
    </w:p>
    <w:p>
      <w:pPr>
        <w:numPr>
          <w:ilvl w:val="0"/>
          <w:numId w:val="99"/>
        </w:numPr>
        <w:spacing w:line="360" w:lineRule="auto"/>
        <w:rPr>
          <w:rStyle w:val="60"/>
          <w:rFonts w:ascii="宋体" w:hAnsi="宋体" w:cs="宋体"/>
          <w:sz w:val="21"/>
          <w:szCs w:val="24"/>
        </w:rPr>
      </w:pPr>
      <w:r>
        <w:rPr>
          <w:rFonts w:hint="eastAsia" w:ascii="宋体" w:hAnsi="宋体" w:cs="宋体"/>
        </w:rPr>
        <w:t>如果我方未对招标文件要求作实质性响应，则完全同意并接受</w:t>
      </w:r>
      <w:r>
        <w:rPr>
          <w:rStyle w:val="60"/>
          <w:rFonts w:hint="eastAsia" w:ascii="宋体" w:hAnsi="宋体" w:cs="宋体"/>
          <w:sz w:val="21"/>
        </w:rPr>
        <w:t>按无效投标处理。</w:t>
      </w:r>
    </w:p>
    <w:p>
      <w:pPr>
        <w:numPr>
          <w:ilvl w:val="0"/>
          <w:numId w:val="99"/>
        </w:numPr>
        <w:spacing w:line="360" w:lineRule="auto"/>
        <w:rPr>
          <w:rFonts w:ascii="宋体" w:hAnsi="宋体" w:cs="宋体"/>
        </w:rPr>
      </w:pPr>
      <w:r>
        <w:rPr>
          <w:rFonts w:hint="eastAsia" w:ascii="宋体" w:hAnsi="宋体" w:cs="宋体"/>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pPr>
        <w:numPr>
          <w:ilvl w:val="0"/>
          <w:numId w:val="99"/>
        </w:numPr>
        <w:spacing w:line="360" w:lineRule="auto"/>
        <w:rPr>
          <w:rFonts w:ascii="宋体" w:hAnsi="宋体" w:cs="宋体"/>
          <w:u w:val="single"/>
        </w:rPr>
      </w:pPr>
      <w:r>
        <w:rPr>
          <w:rFonts w:hint="eastAsia" w:ascii="宋体" w:hAnsi="宋体" w:cs="宋体"/>
        </w:rPr>
        <w:t>我方同意按招标文件规定向采购代理机构缴纳招标代理服务费。</w:t>
      </w:r>
    </w:p>
    <w:p>
      <w:pPr>
        <w:spacing w:line="360" w:lineRule="auto"/>
        <w:ind w:left="480"/>
        <w:rPr>
          <w:rFonts w:ascii="宋体" w:hAnsi="宋体" w:cs="宋体"/>
          <w:b/>
        </w:rPr>
      </w:pPr>
      <w:r>
        <w:rPr>
          <w:rFonts w:hint="eastAsia" w:ascii="宋体" w:hAnsi="宋体" w:cs="宋体"/>
          <w:b/>
        </w:rPr>
        <w:t>（注：本投标函内容不得擅自删改，否则视为无效投标）</w:t>
      </w:r>
    </w:p>
    <w:p>
      <w:pPr>
        <w:spacing w:line="360" w:lineRule="auto"/>
        <w:ind w:firstLine="105" w:firstLineChars="50"/>
        <w:rPr>
          <w:rFonts w:ascii="宋体" w:hAnsi="宋体" w:cs="宋体"/>
          <w:u w:val="single"/>
        </w:rPr>
      </w:pPr>
      <w:r>
        <w:rPr>
          <w:rFonts w:hint="eastAsia" w:ascii="宋体" w:hAnsi="宋体" w:cs="宋体"/>
        </w:rPr>
        <w:t xml:space="preserve">                                              投标人名称（盖公章）：</w:t>
      </w:r>
      <w:r>
        <w:rPr>
          <w:rFonts w:hint="eastAsia" w:ascii="宋体" w:hAnsi="宋体" w:cs="宋体"/>
          <w:u w:val="single"/>
        </w:rPr>
        <w:t xml:space="preserve">                     </w:t>
      </w:r>
    </w:p>
    <w:p>
      <w:pPr>
        <w:spacing w:line="360" w:lineRule="auto"/>
        <w:ind w:firstLine="4935" w:firstLineChars="2350"/>
        <w:rPr>
          <w:rFonts w:ascii="宋体" w:hAnsi="宋体" w:cs="宋体"/>
          <w:u w:val="single"/>
        </w:rPr>
      </w:pPr>
      <w:r>
        <w:rPr>
          <w:rFonts w:hint="eastAsia" w:ascii="宋体" w:hAnsi="宋体" w:cs="宋体"/>
        </w:rPr>
        <w:t>投标人授权代表（签字或盖章）：</w:t>
      </w:r>
      <w:r>
        <w:rPr>
          <w:rFonts w:hint="eastAsia" w:ascii="宋体" w:hAnsi="宋体" w:cs="宋体"/>
          <w:u w:val="single"/>
        </w:rPr>
        <w:t xml:space="preserve">             </w:t>
      </w:r>
    </w:p>
    <w:p>
      <w:pPr>
        <w:spacing w:line="360" w:lineRule="auto"/>
        <w:ind w:firstLine="4935" w:firstLineChars="2350"/>
        <w:rPr>
          <w:rFonts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pStyle w:val="15"/>
        <w:numPr>
          <w:ilvl w:val="0"/>
          <w:numId w:val="98"/>
        </w:numPr>
        <w:spacing w:line="360" w:lineRule="auto"/>
        <w:outlineLvl w:val="1"/>
        <w:rPr>
          <w:rFonts w:cs="宋体"/>
          <w:b/>
          <w:bCs/>
        </w:rPr>
      </w:pPr>
      <w:r>
        <w:rPr>
          <w:rFonts w:hint="eastAsia" w:ascii="宋体" w:hAnsi="宋体" w:cs="宋体"/>
          <w:b/>
          <w:bCs/>
        </w:rPr>
        <w:br w:type="page"/>
      </w:r>
      <w:r>
        <w:rPr>
          <w:rFonts w:hint="eastAsia" w:cs="宋体"/>
          <w:b/>
          <w:bCs/>
        </w:rPr>
        <w:t>资格文件声明函</w:t>
      </w:r>
    </w:p>
    <w:p>
      <w:pPr>
        <w:spacing w:line="360" w:lineRule="auto"/>
        <w:jc w:val="center"/>
        <w:rPr>
          <w:rFonts w:ascii="宋体" w:hAnsi="宋体" w:cs="宋体"/>
          <w:b/>
          <w:bCs/>
          <w:sz w:val="32"/>
          <w:szCs w:val="32"/>
        </w:rPr>
      </w:pPr>
      <w:r>
        <w:rPr>
          <w:rFonts w:hint="eastAsia" w:ascii="宋体" w:hAnsi="宋体" w:cs="宋体"/>
          <w:b/>
          <w:bCs/>
          <w:sz w:val="32"/>
          <w:szCs w:val="32"/>
        </w:rPr>
        <w:t>资格文件声明函</w:t>
      </w:r>
    </w:p>
    <w:p>
      <w:pPr>
        <w:spacing w:line="360" w:lineRule="auto"/>
        <w:jc w:val="center"/>
        <w:rPr>
          <w:rFonts w:ascii="宋体" w:hAnsi="宋体" w:cs="宋体"/>
          <w:b/>
          <w:bCs/>
        </w:rPr>
      </w:pPr>
    </w:p>
    <w:p>
      <w:pPr>
        <w:spacing w:line="360" w:lineRule="auto"/>
        <w:rPr>
          <w:rFonts w:ascii="宋体" w:hAnsi="宋体" w:cs="宋体"/>
        </w:rPr>
      </w:pPr>
      <w:r>
        <w:rPr>
          <w:rFonts w:hint="eastAsia" w:ascii="宋体" w:hAnsi="宋体" w:cs="宋体"/>
        </w:rPr>
        <w:t>广州市国科招标代理有限公司/汕头大学医学院：</w:t>
      </w:r>
    </w:p>
    <w:p>
      <w:pPr>
        <w:spacing w:line="360" w:lineRule="auto"/>
        <w:ind w:firstLine="420" w:firstLineChars="200"/>
        <w:rPr>
          <w:rFonts w:ascii="宋体" w:hAnsi="宋体" w:cs="宋体"/>
        </w:rPr>
      </w:pPr>
      <w:r>
        <w:rPr>
          <w:rFonts w:hint="eastAsia" w:ascii="宋体" w:hAnsi="宋体" w:cs="宋体"/>
        </w:rPr>
        <w:t>关于贵方采购项目名称：</w:t>
      </w:r>
      <w:r>
        <w:rPr>
          <w:rFonts w:hint="eastAsia" w:ascii="宋体" w:hAnsi="宋体" w:cs="宋体"/>
          <w:u w:val="single"/>
        </w:rPr>
        <w:t>汕头大学医学院一体化荧光显微成像系统采购项目</w:t>
      </w:r>
      <w:r>
        <w:rPr>
          <w:rFonts w:hint="eastAsia" w:ascii="宋体" w:hAnsi="宋体" w:cs="宋体"/>
        </w:rPr>
        <w:t>(项目编号：</w:t>
      </w:r>
      <w:r>
        <w:rPr>
          <w:rFonts w:hint="eastAsia" w:ascii="宋体" w:hAnsi="宋体" w:cs="宋体"/>
          <w:u w:val="single"/>
        </w:rPr>
        <w:t>GZGK24P359A0587Z</w:t>
      </w:r>
      <w:r>
        <w:rPr>
          <w:rFonts w:hint="eastAsia" w:ascii="宋体" w:hAnsi="宋体" w:cs="宋体"/>
        </w:rPr>
        <w:t>)投标邀请，本公司（企业）愿意参加投标，提供招标文件中规定的货物及服务，并声明本公司（企业）具备《中华人民共和国政府采购法》第二十二条资格条件，并已清楚招标文件的要求及有关文件规定。现承诺在本次招标采购活动中提交的所有资质文件是准确、真实、有效的，如有违法、违规、弄虚作假行为，所造成的一切损失、不良后果及法律责任，一律由我公司（企业）承担。</w:t>
      </w:r>
    </w:p>
    <w:p>
      <w:pPr>
        <w:spacing w:line="360" w:lineRule="auto"/>
        <w:rPr>
          <w:rFonts w:ascii="宋体" w:hAnsi="宋体" w:cs="宋体"/>
        </w:rPr>
      </w:pPr>
      <w:r>
        <w:rPr>
          <w:rFonts w:hint="eastAsia" w:ascii="宋体" w:hAnsi="宋体" w:cs="宋体"/>
        </w:rPr>
        <w:t xml:space="preserve">  </w:t>
      </w:r>
    </w:p>
    <w:p>
      <w:pPr>
        <w:spacing w:line="360" w:lineRule="auto"/>
        <w:rPr>
          <w:rFonts w:ascii="宋体" w:hAnsi="宋体" w:cs="宋体"/>
        </w:rPr>
      </w:pPr>
      <w:r>
        <w:rPr>
          <w:rFonts w:hint="eastAsia" w:ascii="宋体" w:hAnsi="宋体" w:cs="宋体"/>
        </w:rPr>
        <w:t xml:space="preserve">    特此声明！</w:t>
      </w:r>
    </w:p>
    <w:p>
      <w:pPr>
        <w:spacing w:line="480" w:lineRule="auto"/>
        <w:rPr>
          <w:rFonts w:ascii="宋体" w:hAnsi="宋体" w:cs="宋体"/>
        </w:rPr>
      </w:pPr>
    </w:p>
    <w:p>
      <w:pPr>
        <w:spacing w:line="360" w:lineRule="auto"/>
        <w:ind w:firstLine="105" w:firstLineChars="50"/>
        <w:rPr>
          <w:rFonts w:ascii="宋体" w:hAnsi="宋体" w:cs="宋体"/>
          <w:u w:val="single"/>
        </w:rPr>
      </w:pPr>
      <w:r>
        <w:rPr>
          <w:rFonts w:hint="eastAsia" w:ascii="宋体" w:hAnsi="宋体" w:cs="宋体"/>
        </w:rPr>
        <w:t xml:space="preserve">                                              投标人名称（盖公章）：</w:t>
      </w:r>
      <w:r>
        <w:rPr>
          <w:rFonts w:hint="eastAsia" w:ascii="宋体" w:hAnsi="宋体" w:cs="宋体"/>
          <w:u w:val="single"/>
        </w:rPr>
        <w:t xml:space="preserve">                     </w:t>
      </w:r>
    </w:p>
    <w:p>
      <w:pPr>
        <w:spacing w:line="360" w:lineRule="auto"/>
        <w:ind w:firstLine="4935" w:firstLineChars="2350"/>
        <w:rPr>
          <w:rFonts w:ascii="宋体" w:hAnsi="宋体" w:cs="宋体"/>
          <w:u w:val="single"/>
        </w:rPr>
      </w:pPr>
      <w:r>
        <w:rPr>
          <w:rFonts w:hint="eastAsia" w:ascii="宋体" w:hAnsi="宋体" w:cs="宋体"/>
        </w:rPr>
        <w:t>投标人授权代表（签字或盖章）：</w:t>
      </w:r>
      <w:r>
        <w:rPr>
          <w:rFonts w:hint="eastAsia" w:ascii="宋体" w:hAnsi="宋体" w:cs="宋体"/>
          <w:u w:val="single"/>
        </w:rPr>
        <w:t xml:space="preserve">             </w:t>
      </w:r>
    </w:p>
    <w:p>
      <w:pPr>
        <w:spacing w:line="360" w:lineRule="auto"/>
        <w:ind w:firstLine="4935" w:firstLineChars="2350"/>
        <w:rPr>
          <w:rFonts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numPr>
          <w:ilvl w:val="0"/>
          <w:numId w:val="98"/>
        </w:numPr>
        <w:spacing w:line="360" w:lineRule="auto"/>
        <w:rPr>
          <w:rFonts w:ascii="宋体" w:hAnsi="宋体" w:cs="宋体"/>
          <w:b/>
          <w:bCs/>
        </w:rPr>
      </w:pPr>
      <w:r>
        <w:rPr>
          <w:rFonts w:ascii="宋体" w:hAnsi="宋体" w:cs="宋体"/>
        </w:rPr>
        <w:br w:type="page"/>
      </w:r>
      <w:bookmarkStart w:id="77" w:name="_Toc50703722"/>
      <w:bookmarkStart w:id="78" w:name="_Toc43264516"/>
      <w:bookmarkStart w:id="79" w:name="_Toc50691029"/>
      <w:r>
        <w:rPr>
          <w:rFonts w:hint="eastAsia" w:ascii="宋体" w:hAnsi="宋体" w:cs="宋体"/>
          <w:b/>
          <w:bCs/>
        </w:rPr>
        <w:t xml:space="preserve"> 法定代表人（负责人）证明书</w:t>
      </w:r>
    </w:p>
    <w:p>
      <w:pPr>
        <w:spacing w:line="360" w:lineRule="auto"/>
        <w:rPr>
          <w:rFonts w:ascii="宋体" w:hAnsi="宋体" w:cs="宋体"/>
          <w:b/>
          <w:bCs/>
          <w:sz w:val="28"/>
          <w:szCs w:val="28"/>
        </w:rPr>
      </w:pPr>
    </w:p>
    <w:p>
      <w:pPr>
        <w:pStyle w:val="15"/>
        <w:spacing w:line="360" w:lineRule="auto"/>
        <w:jc w:val="center"/>
        <w:rPr>
          <w:rFonts w:ascii="宋体" w:hAnsi="宋体" w:cs="宋体"/>
          <w:b/>
          <w:bCs/>
          <w:sz w:val="32"/>
          <w:szCs w:val="32"/>
        </w:rPr>
      </w:pPr>
      <w:bookmarkStart w:id="80" w:name="_Toc385940902"/>
      <w:r>
        <w:rPr>
          <w:rFonts w:hint="eastAsia" w:ascii="宋体" w:hAnsi="宋体" w:cs="宋体"/>
          <w:b/>
          <w:bCs/>
          <w:sz w:val="32"/>
          <w:szCs w:val="32"/>
        </w:rPr>
        <w:t>法定代表人（负责人）证明书</w:t>
      </w:r>
      <w:bookmarkEnd w:id="80"/>
    </w:p>
    <w:p>
      <w:pPr>
        <w:pStyle w:val="9"/>
        <w:spacing w:line="360" w:lineRule="auto"/>
        <w:rPr>
          <w:rFonts w:ascii="宋体" w:hAnsi="宋体" w:eastAsia="宋体" w:cs="宋体"/>
          <w:bCs/>
          <w:sz w:val="21"/>
          <w:u w:val="single"/>
        </w:rPr>
      </w:pPr>
    </w:p>
    <w:p>
      <w:pPr>
        <w:pStyle w:val="9"/>
        <w:spacing w:line="360" w:lineRule="auto"/>
        <w:ind w:firstLine="840" w:firstLineChars="400"/>
        <w:rPr>
          <w:rFonts w:ascii="宋体" w:hAnsi="宋体" w:eastAsia="宋体" w:cs="宋体"/>
          <w:bCs/>
          <w:sz w:val="21"/>
        </w:rPr>
      </w:pPr>
      <w:r>
        <w:rPr>
          <w:rFonts w:hint="eastAsia" w:ascii="宋体" w:hAnsi="宋体" w:eastAsia="宋体" w:cs="宋体"/>
          <w:bCs/>
          <w:sz w:val="21"/>
          <w:u w:val="single"/>
        </w:rPr>
        <w:t xml:space="preserve">        </w:t>
      </w:r>
      <w:r>
        <w:rPr>
          <w:rFonts w:hint="eastAsia" w:ascii="宋体" w:hAnsi="宋体" w:eastAsia="宋体" w:cs="宋体"/>
          <w:bCs/>
          <w:sz w:val="21"/>
        </w:rPr>
        <w:t>现任我单位</w:t>
      </w:r>
      <w:r>
        <w:rPr>
          <w:rFonts w:hint="eastAsia" w:ascii="宋体" w:hAnsi="宋体" w:eastAsia="宋体" w:cs="宋体"/>
          <w:bCs/>
          <w:sz w:val="21"/>
          <w:u w:val="single"/>
        </w:rPr>
        <w:t xml:space="preserve">                  </w:t>
      </w:r>
      <w:r>
        <w:rPr>
          <w:rFonts w:hint="eastAsia" w:ascii="宋体" w:hAnsi="宋体" w:eastAsia="宋体" w:cs="宋体"/>
          <w:bCs/>
          <w:sz w:val="21"/>
        </w:rPr>
        <w:t xml:space="preserve"> 职务，为法定代表人（负责人），特此证明。</w:t>
      </w:r>
    </w:p>
    <w:p>
      <w:pPr>
        <w:pStyle w:val="9"/>
        <w:spacing w:line="360" w:lineRule="auto"/>
        <w:rPr>
          <w:rFonts w:ascii="宋体" w:hAnsi="宋体" w:eastAsia="宋体" w:cs="宋体"/>
          <w:bCs/>
          <w:sz w:val="21"/>
        </w:rPr>
      </w:pPr>
      <w:r>
        <w:rPr>
          <w:rFonts w:hint="eastAsia" w:ascii="宋体" w:hAnsi="宋体" w:eastAsia="宋体" w:cs="宋体"/>
          <w:bCs/>
          <w:sz w:val="21"/>
        </w:rPr>
        <w:t>有效期限与本公司所提交的投标文件标注的投标有效期一致。签发日期：</w:t>
      </w:r>
      <w:r>
        <w:rPr>
          <w:rFonts w:hint="eastAsia" w:ascii="宋体" w:hAnsi="宋体" w:eastAsia="宋体" w:cs="宋体"/>
          <w:bCs/>
          <w:sz w:val="21"/>
          <w:u w:val="single"/>
        </w:rPr>
        <w:t xml:space="preserve">     </w:t>
      </w:r>
      <w:r>
        <w:rPr>
          <w:rFonts w:hint="eastAsia" w:ascii="宋体" w:hAnsi="宋体" w:eastAsia="宋体" w:cs="宋体"/>
          <w:bCs/>
          <w:sz w:val="21"/>
        </w:rPr>
        <w:t>年</w:t>
      </w:r>
      <w:r>
        <w:rPr>
          <w:rFonts w:hint="eastAsia" w:ascii="宋体" w:hAnsi="宋体" w:eastAsia="宋体" w:cs="宋体"/>
          <w:bCs/>
          <w:sz w:val="21"/>
          <w:u w:val="single"/>
        </w:rPr>
        <w:t xml:space="preserve">     </w:t>
      </w:r>
      <w:r>
        <w:rPr>
          <w:rFonts w:hint="eastAsia" w:ascii="宋体" w:hAnsi="宋体" w:eastAsia="宋体" w:cs="宋体"/>
          <w:bCs/>
          <w:sz w:val="21"/>
        </w:rPr>
        <w:t>月</w:t>
      </w:r>
      <w:r>
        <w:rPr>
          <w:rFonts w:hint="eastAsia" w:ascii="宋体" w:hAnsi="宋体" w:eastAsia="宋体" w:cs="宋体"/>
          <w:bCs/>
          <w:sz w:val="21"/>
          <w:u w:val="single"/>
        </w:rPr>
        <w:t xml:space="preserve">    </w:t>
      </w:r>
      <w:r>
        <w:rPr>
          <w:rFonts w:hint="eastAsia" w:ascii="宋体" w:hAnsi="宋体" w:eastAsia="宋体" w:cs="宋体"/>
          <w:bCs/>
          <w:sz w:val="21"/>
        </w:rPr>
        <w:t>日</w:t>
      </w:r>
    </w:p>
    <w:p>
      <w:pPr>
        <w:pStyle w:val="9"/>
        <w:spacing w:line="360" w:lineRule="auto"/>
        <w:rPr>
          <w:rFonts w:ascii="宋体" w:hAnsi="宋体" w:eastAsia="宋体" w:cs="宋体"/>
          <w:bCs/>
          <w:sz w:val="21"/>
        </w:rPr>
      </w:pPr>
      <w:r>
        <w:rPr>
          <w:rFonts w:hint="eastAsia" w:ascii="宋体" w:hAnsi="宋体" w:eastAsia="宋体" w:cs="宋体"/>
          <w:bCs/>
          <w:sz w:val="21"/>
        </w:rPr>
        <w:t>附：</w:t>
      </w:r>
    </w:p>
    <w:p>
      <w:pPr>
        <w:pStyle w:val="9"/>
        <w:spacing w:line="360" w:lineRule="auto"/>
        <w:rPr>
          <w:rFonts w:ascii="宋体" w:hAnsi="宋体" w:eastAsia="宋体" w:cs="宋体"/>
          <w:bCs/>
          <w:sz w:val="21"/>
        </w:rPr>
      </w:pPr>
      <w:r>
        <w:rPr>
          <w:rFonts w:hint="eastAsia" w:ascii="宋体" w:hAnsi="宋体" w:eastAsia="宋体" w:cs="宋体"/>
          <w:bCs/>
          <w:sz w:val="21"/>
        </w:rPr>
        <w:t>代表人性别：</w:t>
      </w:r>
      <w:r>
        <w:rPr>
          <w:rFonts w:hint="eastAsia" w:ascii="宋体" w:hAnsi="宋体" w:eastAsia="宋体" w:cs="宋体"/>
          <w:bCs/>
          <w:sz w:val="21"/>
          <w:u w:val="single"/>
        </w:rPr>
        <w:t xml:space="preserve">      </w:t>
      </w:r>
      <w:r>
        <w:rPr>
          <w:rFonts w:hint="eastAsia" w:ascii="宋体" w:hAnsi="宋体" w:eastAsia="宋体" w:cs="宋体"/>
          <w:bCs/>
          <w:sz w:val="21"/>
        </w:rPr>
        <w:t>年龄：</w:t>
      </w:r>
      <w:r>
        <w:rPr>
          <w:rFonts w:hint="eastAsia" w:ascii="宋体" w:hAnsi="宋体" w:eastAsia="宋体" w:cs="宋体"/>
          <w:bCs/>
          <w:sz w:val="21"/>
          <w:u w:val="single"/>
        </w:rPr>
        <w:t xml:space="preserve">       </w:t>
      </w:r>
      <w:r>
        <w:rPr>
          <w:rFonts w:hint="eastAsia" w:ascii="宋体" w:hAnsi="宋体" w:eastAsia="宋体" w:cs="宋体"/>
          <w:bCs/>
          <w:sz w:val="21"/>
        </w:rPr>
        <w:t>身份证号码：</w:t>
      </w:r>
      <w:r>
        <w:rPr>
          <w:rFonts w:hint="eastAsia" w:ascii="宋体" w:hAnsi="宋体" w:eastAsia="宋体" w:cs="宋体"/>
          <w:bCs/>
          <w:sz w:val="21"/>
          <w:u w:val="single"/>
        </w:rPr>
        <w:t xml:space="preserve">                   </w:t>
      </w:r>
      <w:r>
        <w:rPr>
          <w:rFonts w:hint="eastAsia" w:ascii="宋体" w:hAnsi="宋体" w:eastAsia="宋体" w:cs="宋体"/>
          <w:bCs/>
          <w:sz w:val="21"/>
        </w:rPr>
        <w:t xml:space="preserve"> </w:t>
      </w:r>
    </w:p>
    <w:p>
      <w:pPr>
        <w:pStyle w:val="9"/>
        <w:spacing w:line="360" w:lineRule="auto"/>
        <w:rPr>
          <w:rFonts w:ascii="宋体" w:hAnsi="宋体" w:eastAsia="宋体" w:cs="宋体"/>
          <w:bCs/>
          <w:sz w:val="21"/>
        </w:rPr>
      </w:pPr>
      <w:r>
        <w:rPr>
          <w:rFonts w:hint="eastAsia" w:ascii="宋体" w:hAnsi="宋体" w:eastAsia="宋体" w:cs="宋体"/>
          <w:bCs/>
          <w:sz w:val="21"/>
        </w:rPr>
        <w:t>营业执照注册号（或统一社会信用代码）：</w:t>
      </w:r>
      <w:r>
        <w:rPr>
          <w:rFonts w:hint="eastAsia" w:ascii="宋体" w:hAnsi="宋体" w:eastAsia="宋体" w:cs="宋体"/>
          <w:bCs/>
          <w:sz w:val="21"/>
          <w:u w:val="single"/>
        </w:rPr>
        <w:t xml:space="preserve">                       </w:t>
      </w:r>
      <w:r>
        <w:rPr>
          <w:rFonts w:hint="eastAsia" w:ascii="宋体" w:hAnsi="宋体" w:eastAsia="宋体" w:cs="宋体"/>
          <w:bCs/>
          <w:sz w:val="21"/>
        </w:rPr>
        <w:t xml:space="preserve"> 企业类型：</w:t>
      </w:r>
      <w:r>
        <w:rPr>
          <w:rFonts w:hint="eastAsia" w:ascii="宋体" w:hAnsi="宋体" w:eastAsia="宋体" w:cs="宋体"/>
          <w:bCs/>
          <w:sz w:val="21"/>
          <w:u w:val="single"/>
        </w:rPr>
        <w:t xml:space="preserve">                    </w:t>
      </w:r>
      <w:r>
        <w:rPr>
          <w:rFonts w:hint="eastAsia" w:ascii="宋体" w:hAnsi="宋体" w:eastAsia="宋体" w:cs="宋体"/>
          <w:bCs/>
          <w:sz w:val="21"/>
        </w:rPr>
        <w:t xml:space="preserve"> </w:t>
      </w:r>
    </w:p>
    <w:p>
      <w:pPr>
        <w:pStyle w:val="9"/>
        <w:spacing w:line="360" w:lineRule="auto"/>
        <w:rPr>
          <w:rFonts w:ascii="宋体" w:hAnsi="宋体" w:eastAsia="宋体" w:cs="宋体"/>
          <w:b/>
          <w:sz w:val="21"/>
          <w:u w:val="single"/>
        </w:rPr>
      </w:pPr>
      <w:r>
        <w:rPr>
          <w:rFonts w:hint="eastAsia" w:ascii="宋体" w:hAnsi="宋体" w:eastAsia="宋体" w:cs="宋体"/>
          <w:bCs/>
          <w:sz w:val="21"/>
        </w:rPr>
        <w:t>经营范围：</w:t>
      </w:r>
      <w:r>
        <w:rPr>
          <w:rFonts w:hint="eastAsia" w:ascii="宋体" w:hAnsi="宋体" w:eastAsia="宋体" w:cs="宋体"/>
          <w:bCs/>
          <w:sz w:val="21"/>
          <w:u w:val="single"/>
        </w:rPr>
        <w:t xml:space="preserve">     </w:t>
      </w:r>
      <w:r>
        <w:rPr>
          <w:rFonts w:hint="eastAsia" w:ascii="宋体" w:hAnsi="宋体" w:eastAsia="宋体" w:cs="宋体"/>
          <w:b/>
          <w:sz w:val="21"/>
          <w:u w:val="single"/>
        </w:rPr>
        <w:t xml:space="preserve">                                                                     </w:t>
      </w:r>
    </w:p>
    <w:p>
      <w:pPr>
        <w:pStyle w:val="9"/>
        <w:spacing w:line="360" w:lineRule="auto"/>
        <w:rPr>
          <w:rFonts w:ascii="宋体" w:hAnsi="宋体" w:eastAsia="宋体" w:cs="宋体"/>
          <w:b/>
          <w:sz w:val="21"/>
          <w:u w:val="single"/>
        </w:rPr>
      </w:pPr>
      <w:r>
        <w:rPr>
          <w:rFonts w:hint="eastAsia" w:ascii="宋体" w:hAnsi="宋体" w:eastAsia="宋体" w:cs="宋体"/>
          <w:b/>
          <w:sz w:val="21"/>
          <w:u w:val="single"/>
        </w:rPr>
        <w:t xml:space="preserve">                                                                                    </w:t>
      </w:r>
    </w:p>
    <w:p>
      <w:pPr>
        <w:pStyle w:val="9"/>
        <w:spacing w:line="360" w:lineRule="auto"/>
        <w:rPr>
          <w:rFonts w:ascii="宋体" w:hAnsi="宋体" w:eastAsia="宋体" w:cs="宋体"/>
          <w:sz w:val="21"/>
        </w:rPr>
      </w:pPr>
      <w:r>
        <w:rPr>
          <w:rFonts w:hint="eastAsia" w:ascii="宋体" w:hAnsi="宋体" w:eastAsia="宋体" w:cs="宋体"/>
          <w:b/>
          <w:sz w:val="21"/>
          <w:u w:val="single"/>
        </w:rPr>
        <w:t xml:space="preserve">                                          </w:t>
      </w:r>
      <w:r>
        <w:rPr>
          <w:rFonts w:hint="eastAsia" w:ascii="宋体" w:hAnsi="宋体" w:eastAsia="宋体" w:cs="宋体"/>
          <w:sz w:val="21"/>
        </w:rPr>
        <w:t>。</w:t>
      </w:r>
    </w:p>
    <w:p>
      <w:pPr>
        <w:pStyle w:val="9"/>
        <w:spacing w:line="360" w:lineRule="auto"/>
        <w:rPr>
          <w:rFonts w:ascii="宋体" w:hAnsi="宋体" w:eastAsia="宋体" w:cs="宋体"/>
          <w:b/>
          <w:sz w:val="21"/>
        </w:rPr>
      </w:pPr>
    </w:p>
    <w:p>
      <w:pPr>
        <w:spacing w:line="360" w:lineRule="auto"/>
        <w:rPr>
          <w:rFonts w:ascii="宋体" w:hAnsi="宋体" w:cs="宋体"/>
        </w:rPr>
      </w:pPr>
      <w:r>
        <w:rPr>
          <w:rFonts w:hint="eastAsia" w:ascii="宋体" w:hAnsi="宋体" w:cs="宋体"/>
        </w:rPr>
        <mc:AlternateContent>
          <mc:Choice Requires="wps">
            <w:drawing>
              <wp:anchor distT="0" distB="0" distL="0" distR="0" simplePos="0" relativeHeight="251659264" behindDoc="0" locked="0" layoutInCell="1" allowOverlap="1">
                <wp:simplePos x="0" y="0"/>
                <wp:positionH relativeFrom="column">
                  <wp:posOffset>1466850</wp:posOffset>
                </wp:positionH>
                <wp:positionV relativeFrom="paragraph">
                  <wp:posOffset>243840</wp:posOffset>
                </wp:positionV>
                <wp:extent cx="3429000" cy="1981200"/>
                <wp:effectExtent l="4445" t="5080" r="14605" b="13970"/>
                <wp:wrapNone/>
                <wp:docPr id="1029" name="Rectangle 34"/>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pStyle w:val="94"/>
                              <w:widowControl w:val="0"/>
                              <w:spacing w:before="0" w:beforeAutospacing="0" w:after="0" w:afterAutospacing="0"/>
                              <w:rPr>
                                <w:rFonts w:ascii="Times New Roman" w:hAnsi="Times New Roman" w:eastAsia="华文中宋"/>
                                <w:bCs/>
                                <w:color w:val="000000"/>
                                <w:kern w:val="2"/>
                                <w:szCs w:val="24"/>
                              </w:rPr>
                            </w:pPr>
                            <w:r>
                              <w:rPr>
                                <w:rFonts w:hint="eastAsia" w:ascii="Times New Roman" w:hAnsi="Times New Roman"/>
                                <w:bCs/>
                                <w:kern w:val="2"/>
                                <w:szCs w:val="24"/>
                              </w:rPr>
                              <w:t>法定代表人（负责人）</w:t>
                            </w:r>
                          </w:p>
                          <w:p>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wrap="square" upright="1"/>
                    </wps:wsp>
                  </a:graphicData>
                </a:graphic>
              </wp:anchor>
            </w:drawing>
          </mc:Choice>
          <mc:Fallback>
            <w:pict>
              <v:rect id="Rectangle 34" o:spid="_x0000_s1026" o:spt="1" style="position:absolute;left:0pt;margin-left:115.5pt;margin-top:19.2pt;height:156pt;width:270pt;z-index:251659264;mso-width-relative:page;mso-height-relative:page;" fillcolor="#FFFFFF" filled="t" stroked="t" coordsize="21600,21600" o:gfxdata="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&#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1NqW2AAAAAoBAAAPAAAAAAAAAAEAIAAAACIAAABk&#10;cnMvZG93bnJldi54bWxQSwECFAAUAAAACACHTuJAM+WW/QYCAAA/BAAADgAAAAAAAAABACAAAAAn&#10;AQAAZHJzL2Uyb0RvYy54bWxQSwUGAAAAAAYABgBZAQAAnwUAAAAA&#10;">
                <v:fill on="t" focussize="0,0"/>
                <v:stroke color="#000000" joinstyle="miter"/>
                <v:imagedata o:title=""/>
                <o:lock v:ext="edit" aspectratio="f"/>
                <v:textbox>
                  <w:txbxContent>
                    <w:p>
                      <w:pPr>
                        <w:rPr>
                          <w:rFonts w:eastAsia="黑体"/>
                          <w:b/>
                          <w:sz w:val="30"/>
                        </w:rPr>
                      </w:pPr>
                    </w:p>
                    <w:p>
                      <w:pPr>
                        <w:pStyle w:val="94"/>
                        <w:widowControl w:val="0"/>
                        <w:spacing w:before="0" w:beforeAutospacing="0" w:after="0" w:afterAutospacing="0"/>
                        <w:rPr>
                          <w:rFonts w:ascii="Times New Roman" w:hAnsi="Times New Roman" w:eastAsia="华文中宋"/>
                          <w:bCs/>
                          <w:color w:val="000000"/>
                          <w:kern w:val="2"/>
                          <w:szCs w:val="24"/>
                        </w:rPr>
                      </w:pPr>
                      <w:r>
                        <w:rPr>
                          <w:rFonts w:hint="eastAsia" w:ascii="Times New Roman" w:hAnsi="Times New Roman"/>
                          <w:bCs/>
                          <w:kern w:val="2"/>
                          <w:szCs w:val="24"/>
                        </w:rPr>
                        <w:t>法定代表人（负责人）</w:t>
                      </w:r>
                    </w:p>
                    <w:p>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9"/>
        <w:spacing w:line="360" w:lineRule="auto"/>
        <w:rPr>
          <w:rFonts w:ascii="宋体" w:hAnsi="宋体" w:eastAsia="宋体" w:cs="宋体"/>
          <w:b/>
          <w:sz w:val="21"/>
        </w:rPr>
      </w:pPr>
      <w:r>
        <w:rPr>
          <w:rFonts w:hint="eastAsia" w:ascii="宋体" w:hAnsi="宋体" w:eastAsia="宋体" w:cs="宋体"/>
          <w:b/>
          <w:sz w:val="21"/>
        </w:rPr>
        <w:t xml:space="preserve">                </w:t>
      </w:r>
    </w:p>
    <w:p>
      <w:pPr>
        <w:pStyle w:val="9"/>
        <w:spacing w:line="360" w:lineRule="auto"/>
        <w:rPr>
          <w:rFonts w:ascii="宋体" w:hAnsi="宋体" w:eastAsia="宋体" w:cs="宋体"/>
          <w:b/>
          <w:sz w:val="21"/>
        </w:rPr>
      </w:pPr>
    </w:p>
    <w:p>
      <w:pPr>
        <w:tabs>
          <w:tab w:val="left" w:pos="3780"/>
        </w:tabs>
        <w:spacing w:line="360" w:lineRule="auto"/>
        <w:ind w:firstLine="3360" w:firstLineChars="1600"/>
        <w:rPr>
          <w:rFonts w:ascii="宋体" w:hAnsi="宋体" w:cs="宋体"/>
          <w:u w:val="single"/>
        </w:rPr>
      </w:pPr>
      <w:r>
        <w:rPr>
          <w:rFonts w:hint="eastAsia" w:ascii="宋体" w:hAnsi="宋体" w:cs="宋体"/>
        </w:rPr>
        <w:t>投标人名称（盖公章）：</w:t>
      </w:r>
      <w:r>
        <w:rPr>
          <w:rFonts w:hint="eastAsia" w:ascii="宋体" w:hAnsi="宋体" w:cs="宋体"/>
          <w:u w:val="single"/>
        </w:rPr>
        <w:t xml:space="preserve">                              </w:t>
      </w:r>
    </w:p>
    <w:p>
      <w:pPr>
        <w:spacing w:line="360" w:lineRule="auto"/>
        <w:ind w:firstLine="3360" w:firstLineChars="1600"/>
        <w:rPr>
          <w:rFonts w:ascii="宋体" w:hAnsi="宋体" w:cs="宋体"/>
          <w:szCs w:val="20"/>
          <w:u w:val="single"/>
        </w:rPr>
      </w:pPr>
      <w:r>
        <w:rPr>
          <w:rFonts w:hint="eastAsia" w:ascii="宋体" w:hAnsi="宋体" w:cs="宋体"/>
          <w:szCs w:val="20"/>
        </w:rPr>
        <w:t>地   址：</w:t>
      </w:r>
      <w:r>
        <w:rPr>
          <w:rFonts w:hint="eastAsia" w:ascii="宋体" w:hAnsi="宋体" w:cs="宋体"/>
          <w:szCs w:val="20"/>
          <w:u w:val="single"/>
        </w:rPr>
        <w:t xml:space="preserve">                                          </w:t>
      </w:r>
    </w:p>
    <w:p>
      <w:pPr>
        <w:spacing w:line="360" w:lineRule="auto"/>
        <w:ind w:firstLine="3360" w:firstLineChars="1600"/>
        <w:rPr>
          <w:rFonts w:ascii="宋体" w:hAnsi="宋体" w:cs="宋体"/>
          <w:bCs/>
          <w:u w:val="single"/>
        </w:rPr>
      </w:pPr>
      <w:r>
        <w:rPr>
          <w:rFonts w:hint="eastAsia" w:ascii="宋体" w:hAnsi="宋体" w:cs="宋体"/>
          <w:szCs w:val="20"/>
        </w:rPr>
        <w:t>日   期：</w:t>
      </w:r>
      <w:r>
        <w:rPr>
          <w:rFonts w:hint="eastAsia" w:ascii="宋体" w:hAnsi="宋体" w:cs="宋体"/>
          <w:szCs w:val="20"/>
          <w:u w:val="single"/>
        </w:rPr>
        <w:t xml:space="preserve">                                          </w:t>
      </w:r>
    </w:p>
    <w:p>
      <w:pPr>
        <w:spacing w:line="360" w:lineRule="auto"/>
        <w:ind w:left="2" w:firstLine="403" w:firstLineChars="192"/>
        <w:rPr>
          <w:rFonts w:ascii="宋体" w:hAnsi="宋体" w:cs="宋体"/>
          <w:kern w:val="0"/>
        </w:rPr>
      </w:pPr>
    </w:p>
    <w:p>
      <w:pPr>
        <w:spacing w:line="360" w:lineRule="auto"/>
        <w:ind w:left="2" w:firstLine="403" w:firstLineChars="192"/>
        <w:rPr>
          <w:rFonts w:ascii="宋体" w:hAnsi="宋体" w:cs="宋体"/>
          <w:kern w:val="0"/>
        </w:rPr>
      </w:pPr>
      <w:r>
        <w:rPr>
          <w:rFonts w:hint="eastAsia" w:ascii="宋体" w:hAnsi="宋体" w:cs="宋体"/>
          <w:kern w:val="0"/>
        </w:rPr>
        <w:t>注：法定代表人是指营业执照中注明的“法定代表人”</w:t>
      </w:r>
    </w:p>
    <w:p>
      <w:pPr>
        <w:spacing w:line="360" w:lineRule="auto"/>
        <w:ind w:left="2" w:firstLine="403" w:firstLineChars="192"/>
        <w:rPr>
          <w:rFonts w:ascii="宋体" w:hAnsi="宋体" w:cs="宋体"/>
        </w:rPr>
      </w:pPr>
      <w:r>
        <w:rPr>
          <w:rFonts w:hint="eastAsia" w:ascii="宋体" w:hAnsi="宋体" w:cs="宋体"/>
        </w:rPr>
        <w:t xml:space="preserve">    </w:t>
      </w:r>
      <w:r>
        <w:rPr>
          <w:rFonts w:hint="eastAsia" w:ascii="宋体" w:hAnsi="宋体" w:cs="宋体"/>
          <w:kern w:val="0"/>
        </w:rPr>
        <w:t xml:space="preserve"> 负责人是指营业执照中注明的“负责人”</w:t>
      </w:r>
    </w:p>
    <w:bookmarkEnd w:id="77"/>
    <w:bookmarkEnd w:id="78"/>
    <w:bookmarkEnd w:id="79"/>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法定代表人（负责人）授权委托书</w:t>
      </w:r>
    </w:p>
    <w:p>
      <w:pPr>
        <w:spacing w:line="360" w:lineRule="auto"/>
        <w:ind w:left="2" w:firstLine="578" w:firstLineChars="192"/>
        <w:rPr>
          <w:rFonts w:ascii="宋体" w:hAnsi="宋体" w:cs="宋体"/>
          <w:b/>
          <w:bCs/>
          <w:sz w:val="30"/>
          <w:szCs w:val="30"/>
        </w:rPr>
      </w:pPr>
      <w:bookmarkStart w:id="81" w:name="_Toc76354925"/>
      <w:bookmarkStart w:id="82" w:name="_Toc52165081"/>
      <w:bookmarkStart w:id="83" w:name="_Toc50736477"/>
      <w:bookmarkStart w:id="84" w:name="_Toc50737297"/>
      <w:bookmarkStart w:id="85" w:name="_Toc50737329"/>
    </w:p>
    <w:p>
      <w:pPr>
        <w:pStyle w:val="15"/>
        <w:spacing w:line="360" w:lineRule="auto"/>
        <w:jc w:val="center"/>
        <w:rPr>
          <w:rFonts w:ascii="宋体" w:hAnsi="宋体" w:cs="宋体"/>
          <w:b/>
          <w:bCs/>
          <w:sz w:val="32"/>
          <w:szCs w:val="32"/>
        </w:rPr>
      </w:pPr>
      <w:bookmarkStart w:id="86" w:name="_Toc385940903"/>
      <w:r>
        <w:rPr>
          <w:rFonts w:hint="eastAsia" w:ascii="宋体" w:hAnsi="宋体" w:cs="宋体"/>
          <w:b/>
          <w:bCs/>
          <w:sz w:val="32"/>
          <w:szCs w:val="32"/>
        </w:rPr>
        <w:t>法定代表人（负责人）授权委托书</w:t>
      </w:r>
      <w:bookmarkEnd w:id="81"/>
      <w:bookmarkEnd w:id="82"/>
      <w:bookmarkEnd w:id="83"/>
      <w:bookmarkEnd w:id="84"/>
      <w:bookmarkEnd w:id="85"/>
      <w:bookmarkEnd w:id="86"/>
    </w:p>
    <w:p>
      <w:pPr>
        <w:spacing w:line="360" w:lineRule="auto"/>
        <w:rPr>
          <w:rFonts w:ascii="宋体" w:hAnsi="宋体" w:cs="宋体"/>
        </w:rPr>
      </w:pPr>
    </w:p>
    <w:p>
      <w:pPr>
        <w:spacing w:line="360" w:lineRule="auto"/>
        <w:ind w:left="2" w:firstLine="403" w:firstLineChars="192"/>
        <w:rPr>
          <w:rFonts w:ascii="宋体" w:hAnsi="宋体" w:cs="宋体"/>
        </w:rPr>
      </w:pPr>
      <w:r>
        <w:rPr>
          <w:rFonts w:hint="eastAsia" w:ascii="宋体" w:hAnsi="宋体" w:cs="宋体"/>
        </w:rPr>
        <w:t>本授权书声明：注册于</w:t>
      </w:r>
      <w:r>
        <w:rPr>
          <w:rFonts w:hint="eastAsia" w:ascii="宋体" w:hAnsi="宋体" w:cs="宋体"/>
          <w:u w:val="single"/>
        </w:rPr>
        <w:t xml:space="preserve"> （公司地址）</w:t>
      </w:r>
      <w:r>
        <w:rPr>
          <w:rFonts w:hint="eastAsia" w:ascii="宋体" w:hAnsi="宋体" w:cs="宋体"/>
        </w:rPr>
        <w:t>的</w:t>
      </w:r>
      <w:r>
        <w:rPr>
          <w:rFonts w:hint="eastAsia" w:ascii="宋体" w:hAnsi="宋体" w:cs="宋体"/>
          <w:u w:val="single"/>
        </w:rPr>
        <w:t>（投标人名称）</w:t>
      </w:r>
      <w:r>
        <w:rPr>
          <w:rFonts w:hint="eastAsia" w:ascii="宋体" w:hAnsi="宋体" w:cs="宋体"/>
        </w:rPr>
        <w:t>在下面签字的</w:t>
      </w:r>
      <w:r>
        <w:rPr>
          <w:rFonts w:hint="eastAsia" w:ascii="宋体" w:hAnsi="宋体" w:cs="宋体"/>
          <w:u w:val="single"/>
        </w:rPr>
        <w:t>[法定代表人（或负责人）姓名、职务]</w:t>
      </w:r>
      <w:r>
        <w:rPr>
          <w:rFonts w:hint="eastAsia" w:ascii="宋体" w:hAnsi="宋体" w:cs="宋体"/>
        </w:rPr>
        <w:t>代表本公司授权</w:t>
      </w:r>
      <w:r>
        <w:rPr>
          <w:rFonts w:hint="eastAsia" w:ascii="宋体" w:hAnsi="宋体" w:cs="宋体"/>
          <w:u w:val="single"/>
        </w:rPr>
        <w:t>（单位名称）</w:t>
      </w:r>
      <w:r>
        <w:rPr>
          <w:rFonts w:hint="eastAsia" w:ascii="宋体" w:hAnsi="宋体" w:cs="宋体"/>
        </w:rPr>
        <w:t>的</w:t>
      </w:r>
      <w:r>
        <w:rPr>
          <w:rFonts w:hint="eastAsia" w:ascii="宋体" w:hAnsi="宋体" w:cs="宋体"/>
          <w:u w:val="single"/>
        </w:rPr>
        <w:t>（授权代表姓名、职务）</w:t>
      </w:r>
      <w:r>
        <w:rPr>
          <w:rFonts w:hint="eastAsia" w:ascii="宋体" w:hAnsi="宋体" w:cs="宋体"/>
        </w:rPr>
        <w:t>为本公司的合法代理人，就广州市国科招标代理有限公司的项目编号为：</w:t>
      </w:r>
      <w:r>
        <w:rPr>
          <w:rFonts w:hint="eastAsia" w:ascii="宋体" w:hAnsi="宋体" w:cs="宋体"/>
          <w:u w:val="single"/>
        </w:rPr>
        <w:t>GZGK24P359A0587Z</w:t>
      </w:r>
      <w:r>
        <w:rPr>
          <w:rFonts w:hint="eastAsia" w:ascii="宋体" w:hAnsi="宋体" w:cs="宋体"/>
        </w:rPr>
        <w:t>的</w:t>
      </w:r>
      <w:r>
        <w:rPr>
          <w:rFonts w:hint="eastAsia" w:ascii="宋体" w:hAnsi="宋体" w:cs="宋体"/>
          <w:u w:val="single"/>
        </w:rPr>
        <w:t>汕头大学医学院一体化荧光显微成像系统采购项目</w:t>
      </w:r>
      <w:r>
        <w:rPr>
          <w:rFonts w:hint="eastAsia" w:ascii="宋体" w:hAnsi="宋体" w:cs="宋体"/>
        </w:rPr>
        <w:t>活动，提交投标文件及采购合同的签订、执行、完成和售后服务，作为投标人代表以本公司的名义处理一切与之有关的事宜。</w:t>
      </w:r>
    </w:p>
    <w:p>
      <w:pPr>
        <w:spacing w:line="360" w:lineRule="auto"/>
        <w:ind w:left="2" w:firstLine="403" w:firstLineChars="192"/>
        <w:rPr>
          <w:rFonts w:ascii="宋体" w:hAnsi="宋体" w:cs="宋体"/>
        </w:rPr>
      </w:pPr>
      <w:r>
        <w:rPr>
          <w:rFonts w:hint="eastAsia" w:ascii="宋体" w:hAnsi="宋体" w:cs="宋体"/>
        </w:rPr>
        <w:t>被授权人（投标企业授权代表）无转委托权限。</w:t>
      </w:r>
    </w:p>
    <w:p>
      <w:pPr>
        <w:spacing w:line="360" w:lineRule="auto"/>
        <w:ind w:left="2" w:firstLine="403" w:firstLineChars="192"/>
        <w:rPr>
          <w:rFonts w:ascii="宋体" w:hAnsi="宋体" w:cs="宋体"/>
        </w:rPr>
      </w:pPr>
      <w:r>
        <w:rPr>
          <w:rFonts w:hint="eastAsia" w:ascii="宋体" w:hAnsi="宋体" w:cs="宋体"/>
        </w:rPr>
        <w:t>本授权书于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日签字之日起生效，特此声明。</w:t>
      </w:r>
    </w:p>
    <w:p>
      <w:pPr>
        <w:spacing w:line="360" w:lineRule="auto"/>
        <w:rPr>
          <w:rFonts w:ascii="宋体" w:hAnsi="宋体" w:cs="宋体"/>
        </w:rPr>
      </w:pPr>
      <w:r>
        <w:rPr>
          <w:rFonts w:hint="eastAsia" w:ascii="宋体" w:hAnsi="宋体" w:cs="宋体"/>
        </w:rPr>
        <w:t>附：</w:t>
      </w:r>
    </w:p>
    <w:p>
      <w:pPr>
        <w:spacing w:line="360" w:lineRule="auto"/>
        <w:rPr>
          <w:rFonts w:ascii="宋体" w:hAnsi="宋体" w:cs="宋体"/>
          <w:u w:val="single"/>
        </w:rPr>
      </w:pPr>
      <w:r>
        <w:rPr>
          <w:rFonts w:hint="eastAsia" w:ascii="宋体" w:hAnsi="宋体" w:cs="宋体"/>
        </w:rPr>
        <w:t>投标人名称（盖公章）：</w:t>
      </w:r>
      <w:r>
        <w:rPr>
          <w:rFonts w:hint="eastAsia" w:ascii="宋体" w:hAnsi="宋体" w:cs="宋体"/>
          <w:u w:val="single"/>
        </w:rPr>
        <w:t xml:space="preserve">                               </w:t>
      </w:r>
    </w:p>
    <w:p>
      <w:pPr>
        <w:spacing w:line="360" w:lineRule="auto"/>
        <w:rPr>
          <w:rFonts w:ascii="宋体" w:hAnsi="宋体" w:cs="宋体"/>
          <w:u w:val="single"/>
        </w:rPr>
      </w:pPr>
      <w:r>
        <w:rPr>
          <w:rFonts w:hint="eastAsia" w:ascii="宋体" w:hAnsi="宋体" w:cs="宋体"/>
        </w:rPr>
        <w:t>地址：</w:t>
      </w:r>
      <w:r>
        <w:rPr>
          <w:rFonts w:hint="eastAsia" w:ascii="宋体" w:hAnsi="宋体" w:cs="宋体"/>
          <w:u w:val="single"/>
        </w:rPr>
        <w:t xml:space="preserve">                                              </w:t>
      </w:r>
    </w:p>
    <w:p>
      <w:pPr>
        <w:spacing w:line="360" w:lineRule="auto"/>
        <w:rPr>
          <w:rFonts w:ascii="宋体" w:hAnsi="宋体" w:cs="宋体"/>
          <w:u w:val="single"/>
        </w:rPr>
      </w:pPr>
      <w:r>
        <w:rPr>
          <w:rFonts w:hint="eastAsia" w:ascii="宋体" w:hAnsi="宋体" w:cs="宋体"/>
        </w:rPr>
        <w:t>法定代表人（或负责人）签字或盖章：</w:t>
      </w:r>
      <w:r>
        <w:rPr>
          <w:rFonts w:hint="eastAsia" w:ascii="宋体" w:hAnsi="宋体" w:cs="宋体"/>
          <w:u w:val="single"/>
        </w:rPr>
        <w:t xml:space="preserve">                              </w:t>
      </w:r>
    </w:p>
    <w:p>
      <w:pPr>
        <w:spacing w:line="360" w:lineRule="auto"/>
        <w:rPr>
          <w:rFonts w:ascii="宋体" w:hAnsi="宋体" w:cs="宋体"/>
        </w:rPr>
      </w:pPr>
    </w:p>
    <w:p>
      <w:pPr>
        <w:spacing w:line="360" w:lineRule="auto"/>
        <w:rPr>
          <w:rFonts w:ascii="宋体" w:hAnsi="宋体" w:cs="宋体"/>
          <w:u w:val="single"/>
        </w:rPr>
      </w:pPr>
      <w:r>
        <w:rPr>
          <w:rFonts w:hint="eastAsia" w:ascii="宋体" w:hAnsi="宋体" w:cs="宋体"/>
        </w:rPr>
        <w:t>投标人代表（授权代表）签字或盖章：</w:t>
      </w:r>
      <w:r>
        <w:rPr>
          <w:rFonts w:hint="eastAsia" w:ascii="宋体" w:hAnsi="宋体" w:cs="宋体"/>
          <w:u w:val="single"/>
        </w:rPr>
        <w:t xml:space="preserve">                 </w:t>
      </w:r>
    </w:p>
    <w:p>
      <w:pPr>
        <w:spacing w:line="360" w:lineRule="auto"/>
        <w:rPr>
          <w:rFonts w:ascii="宋体" w:hAnsi="宋体" w:cs="宋体"/>
          <w:u w:val="single"/>
        </w:rPr>
      </w:pPr>
      <w:r>
        <w:rPr>
          <w:rFonts w:hint="eastAsia" w:ascii="宋体" w:hAnsi="宋体" w:cs="宋体"/>
        </w:rPr>
        <w:t>职务：</w:t>
      </w:r>
      <w:r>
        <w:rPr>
          <w:rFonts w:hint="eastAsia" w:ascii="宋体" w:hAnsi="宋体" w:cs="宋体"/>
          <w:u w:val="single"/>
        </w:rPr>
        <w:t xml:space="preserve">                </w:t>
      </w:r>
    </w:p>
    <w:p>
      <w:pPr>
        <w:spacing w:line="360" w:lineRule="auto"/>
        <w:rPr>
          <w:rFonts w:ascii="宋体" w:hAnsi="宋体" w:cs="宋体"/>
        </w:rPr>
      </w:pPr>
    </w:p>
    <w:p>
      <w:pPr>
        <w:spacing w:line="360" w:lineRule="auto"/>
        <w:rPr>
          <w:rFonts w:ascii="宋体" w:hAnsi="宋体" w:cs="宋体"/>
        </w:rPr>
      </w:pPr>
      <w:r>
        <w:rPr>
          <w:rFonts w:hint="eastAsia" w:ascii="宋体" w:hAnsi="宋体" w:cs="宋体"/>
        </w:rPr>
        <mc:AlternateContent>
          <mc:Choice Requires="wps">
            <w:drawing>
              <wp:anchor distT="0" distB="0" distL="0" distR="0" simplePos="0" relativeHeight="251660288" behindDoc="0" locked="0" layoutInCell="1" allowOverlap="1">
                <wp:simplePos x="0" y="0"/>
                <wp:positionH relativeFrom="column">
                  <wp:posOffset>1200150</wp:posOffset>
                </wp:positionH>
                <wp:positionV relativeFrom="paragraph">
                  <wp:posOffset>235585</wp:posOffset>
                </wp:positionV>
                <wp:extent cx="3429000" cy="1981200"/>
                <wp:effectExtent l="4445" t="5080" r="14605" b="13970"/>
                <wp:wrapNone/>
                <wp:docPr id="1030" name="Rectangle 32"/>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Cs/>
                                <w:color w:val="000000"/>
                                <w:sz w:val="28"/>
                              </w:rPr>
                            </w:pPr>
                            <w:r>
                              <w:rPr>
                                <w:rFonts w:hint="eastAsia" w:ascii="宋体" w:hAnsi="宋体"/>
                                <w:color w:val="000000"/>
                                <w:sz w:val="28"/>
                              </w:rPr>
                              <w:t>投标人代表（授权代表）</w:t>
                            </w:r>
                          </w:p>
                          <w:p>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wrap="square" upright="1"/>
                    </wps:wsp>
                  </a:graphicData>
                </a:graphic>
              </wp:anchor>
            </w:drawing>
          </mc:Choice>
          <mc:Fallback>
            <w:pict>
              <v:rect id="Rectangle 32" o:spid="_x0000_s1026" o:spt="1" style="position:absolute;left:0pt;margin-left:94.5pt;margin-top:18.55pt;height:156pt;width:270pt;z-index:251660288;mso-width-relative:page;mso-height-relative:page;" fillcolor="#FFFFFF" filled="t" stroked="t" coordsize="21600,21600" o:gfxdata="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nROq9cAAAAKAQAADwAAAAAAAAABACAAAAAiAAAAZHJz&#10;L2Rvd25yZXYueG1sUEsBAhQAFAAAAAgAh07iQNnj6BwFAgAAPwQAAA4AAAAAAAAAAQAgAAAAJgEA&#10;AGRycy9lMm9Eb2MueG1sUEsFBgAAAAAGAAYAWQEAAJ0FAAAAAA==&#10;">
                <v:fill on="t" focussize="0,0"/>
                <v:stroke color="#000000" joinstyle="miter"/>
                <v:imagedata o:title=""/>
                <o:lock v:ext="edit" aspectratio="f"/>
                <v:textbox>
                  <w:txbxContent>
                    <w:p>
                      <w:pPr>
                        <w:rPr>
                          <w:rFonts w:eastAsia="黑体"/>
                          <w:b/>
                          <w:sz w:val="30"/>
                        </w:rPr>
                      </w:pPr>
                    </w:p>
                    <w:p>
                      <w:pPr>
                        <w:jc w:val="center"/>
                        <w:rPr>
                          <w:rFonts w:eastAsia="华文中宋"/>
                          <w:bCs/>
                          <w:color w:val="000000"/>
                          <w:sz w:val="28"/>
                        </w:rPr>
                      </w:pPr>
                      <w:r>
                        <w:rPr>
                          <w:rFonts w:hint="eastAsia" w:ascii="宋体" w:hAnsi="宋体"/>
                          <w:color w:val="000000"/>
                          <w:sz w:val="28"/>
                        </w:rPr>
                        <w:t>投标人代表（授权代表）</w:t>
                      </w:r>
                    </w:p>
                    <w:p>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15"/>
        <w:spacing w:line="360" w:lineRule="auto"/>
        <w:rPr>
          <w:rFonts w:ascii="宋体" w:hAnsi="宋体" w:cs="宋体"/>
          <w:szCs w:val="21"/>
        </w:rPr>
      </w:pPr>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开标一览表</w:t>
      </w:r>
    </w:p>
    <w:p>
      <w:pPr>
        <w:pStyle w:val="15"/>
        <w:spacing w:line="360" w:lineRule="auto"/>
        <w:jc w:val="center"/>
        <w:rPr>
          <w:rFonts w:ascii="宋体" w:hAnsi="宋体" w:cs="宋体"/>
          <w:b/>
        </w:rPr>
      </w:pPr>
      <w:bookmarkStart w:id="87" w:name="_Toc385940905"/>
    </w:p>
    <w:bookmarkEnd w:id="87"/>
    <w:p>
      <w:pPr>
        <w:pStyle w:val="15"/>
        <w:spacing w:line="360" w:lineRule="auto"/>
        <w:jc w:val="center"/>
        <w:rPr>
          <w:rFonts w:ascii="宋体" w:hAnsi="宋体" w:cs="宋体"/>
          <w:b/>
          <w:bCs/>
          <w:sz w:val="32"/>
          <w:szCs w:val="32"/>
        </w:rPr>
      </w:pPr>
      <w:r>
        <w:rPr>
          <w:rFonts w:hint="eastAsia" w:ascii="宋体" w:hAnsi="宋体" w:cs="宋体"/>
          <w:b/>
          <w:bCs/>
          <w:sz w:val="32"/>
          <w:szCs w:val="32"/>
        </w:rPr>
        <w:t>开标一览表</w:t>
      </w:r>
    </w:p>
    <w:p>
      <w:pPr>
        <w:spacing w:line="360" w:lineRule="auto"/>
        <w:rPr>
          <w:rFonts w:ascii="宋体" w:hAnsi="宋体" w:cs="宋体"/>
          <w:szCs w:val="21"/>
        </w:rPr>
      </w:pPr>
      <w:r>
        <w:rPr>
          <w:rFonts w:hint="eastAsia" w:ascii="宋体" w:hAnsi="宋体" w:cs="宋体"/>
          <w:szCs w:val="21"/>
        </w:rPr>
        <w:t xml:space="preserve">项目编号：GZGK24P359A0587Z                      </w:t>
      </w:r>
    </w:p>
    <w:p>
      <w:pPr>
        <w:spacing w:line="360" w:lineRule="auto"/>
        <w:rPr>
          <w:rFonts w:ascii="宋体" w:hAnsi="宋体" w:cs="宋体"/>
          <w:szCs w:val="21"/>
        </w:rPr>
      </w:pPr>
      <w:r>
        <w:rPr>
          <w:rFonts w:hint="eastAsia" w:ascii="宋体" w:hAnsi="宋体" w:cs="宋体"/>
          <w:szCs w:val="21"/>
        </w:rPr>
        <w:t>项目名称：</w:t>
      </w:r>
      <w:r>
        <w:rPr>
          <w:rFonts w:hint="eastAsia" w:ascii="宋体" w:hAnsi="宋体" w:cs="宋体"/>
        </w:rPr>
        <w:t>汕头大学医学院一体化荧光显微成像系统采购项目</w:t>
      </w:r>
      <w:r>
        <w:rPr>
          <w:rFonts w:hint="eastAsia" w:ascii="宋体" w:hAnsi="宋体" w:cs="宋体"/>
          <w:szCs w:val="21"/>
        </w:rPr>
        <w:t xml:space="preserve">                                                           </w:t>
      </w:r>
    </w:p>
    <w:tbl>
      <w:tblPr>
        <w:tblStyle w:val="38"/>
        <w:tblW w:w="96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2081"/>
        <w:gridCol w:w="762"/>
        <w:gridCol w:w="3455"/>
        <w:gridCol w:w="1600"/>
        <w:gridCol w:w="17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029" w:hRule="atLeast"/>
          <w:jc w:val="center"/>
        </w:trPr>
        <w:tc>
          <w:tcPr>
            <w:tcW w:w="2081" w:type="dxa"/>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货物名称</w:t>
            </w:r>
          </w:p>
        </w:tc>
        <w:tc>
          <w:tcPr>
            <w:tcW w:w="762" w:type="dxa"/>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数量</w:t>
            </w:r>
          </w:p>
        </w:tc>
        <w:tc>
          <w:tcPr>
            <w:tcW w:w="3455" w:type="dxa"/>
            <w:vAlign w:val="center"/>
          </w:tcPr>
          <w:p>
            <w:pPr>
              <w:tabs>
                <w:tab w:val="right" w:leader="dot" w:pos="9628"/>
              </w:tabs>
              <w:autoSpaceDE w:val="0"/>
              <w:autoSpaceDN w:val="0"/>
              <w:adjustRightInd w:val="0"/>
              <w:spacing w:line="360" w:lineRule="auto"/>
              <w:jc w:val="center"/>
              <w:rPr>
                <w:rFonts w:ascii="宋体" w:hAnsi="宋体" w:cs="宋体"/>
                <w:szCs w:val="21"/>
              </w:rPr>
            </w:pPr>
            <w:r>
              <w:rPr>
                <w:rFonts w:hint="eastAsia" w:ascii="宋体" w:hAnsi="宋体" w:cs="宋体"/>
                <w:szCs w:val="21"/>
              </w:rPr>
              <w:t>产品类型</w:t>
            </w:r>
          </w:p>
        </w:tc>
        <w:tc>
          <w:tcPr>
            <w:tcW w:w="1600" w:type="dxa"/>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rPr>
              <w:t>投标报价</w:t>
            </w:r>
          </w:p>
        </w:tc>
        <w:tc>
          <w:tcPr>
            <w:tcW w:w="1759" w:type="dxa"/>
            <w:vAlign w:val="center"/>
          </w:tcPr>
          <w:p>
            <w:pPr>
              <w:tabs>
                <w:tab w:val="right" w:leader="dot" w:pos="9628"/>
              </w:tabs>
              <w:autoSpaceDE w:val="0"/>
              <w:autoSpaceDN w:val="0"/>
              <w:adjustRightInd w:val="0"/>
              <w:spacing w:line="360" w:lineRule="auto"/>
              <w:jc w:val="center"/>
              <w:rPr>
                <w:rFonts w:ascii="宋体" w:hAnsi="宋体" w:cs="宋体"/>
              </w:rPr>
            </w:pPr>
            <w:r>
              <w:rPr>
                <w:rFonts w:hint="eastAsia" w:ascii="宋体" w:hAnsi="宋体" w:cs="宋体"/>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769" w:hRule="atLeast"/>
          <w:jc w:val="center"/>
        </w:trPr>
        <w:tc>
          <w:tcPr>
            <w:tcW w:w="2081" w:type="dxa"/>
            <w:vMerge w:val="restart"/>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bCs/>
                <w:szCs w:val="20"/>
              </w:rPr>
              <w:t>一体化荧光显微成像系统</w:t>
            </w:r>
          </w:p>
        </w:tc>
        <w:tc>
          <w:tcPr>
            <w:tcW w:w="762" w:type="dxa"/>
            <w:vMerge w:val="restart"/>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1台</w:t>
            </w:r>
          </w:p>
        </w:tc>
        <w:tc>
          <w:tcPr>
            <w:tcW w:w="3455" w:type="dxa"/>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bCs/>
              </w:rPr>
              <w:sym w:font="Wingdings 2" w:char="00A3"/>
            </w:r>
            <w:r>
              <w:rPr>
                <w:rFonts w:hint="eastAsia"/>
                <w:bCs/>
              </w:rPr>
              <w:t>中华人民共和国关境内提供的货物</w:t>
            </w:r>
          </w:p>
        </w:tc>
        <w:tc>
          <w:tcPr>
            <w:tcW w:w="1600" w:type="dxa"/>
            <w:vAlign w:val="center"/>
          </w:tcPr>
          <w:p>
            <w:pPr>
              <w:spacing w:line="360" w:lineRule="auto"/>
              <w:jc w:val="center"/>
              <w:rPr>
                <w:rFonts w:ascii="宋体" w:hAnsi="宋体" w:cs="宋体"/>
                <w:kern w:val="0"/>
                <w:szCs w:val="21"/>
              </w:rPr>
            </w:pPr>
            <w:r>
              <w:rPr>
                <w:rFonts w:hint="eastAsia" w:ascii="宋体" w:hAnsi="宋体" w:cs="宋体"/>
                <w:szCs w:val="21"/>
                <w:u w:val="single"/>
                <w:lang w:val="zh-CN"/>
              </w:rPr>
              <w:t xml:space="preserve">       </w:t>
            </w:r>
            <w:r>
              <w:rPr>
                <w:rFonts w:hint="eastAsia" w:ascii="宋体" w:hAnsi="宋体" w:cs="宋体"/>
                <w:szCs w:val="21"/>
                <w:lang w:val="zh-CN"/>
              </w:rPr>
              <w:t>元</w:t>
            </w:r>
          </w:p>
        </w:tc>
        <w:tc>
          <w:tcPr>
            <w:tcW w:w="1759" w:type="dxa"/>
            <w:vAlign w:val="center"/>
          </w:tcPr>
          <w:p>
            <w:pPr>
              <w:spacing w:line="360" w:lineRule="auto"/>
              <w:jc w:val="center"/>
              <w:rPr>
                <w:rFonts w:ascii="宋体" w:hAnsi="宋体" w:cs="宋体"/>
                <w:szCs w:val="21"/>
                <w:u w:val="single"/>
              </w:rPr>
            </w:pPr>
            <w:r>
              <w:rPr>
                <w:rFonts w:hint="eastAsia" w:ascii="宋体" w:hAnsi="宋体" w:cs="宋体"/>
                <w:szCs w:val="21"/>
                <w:u w:val="single"/>
              </w:rPr>
              <w:t>含税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785" w:hRule="atLeast"/>
          <w:jc w:val="center"/>
        </w:trPr>
        <w:tc>
          <w:tcPr>
            <w:tcW w:w="2081" w:type="dxa"/>
            <w:vMerge w:val="continue"/>
            <w:tcBorders>
              <w:bottom w:val="single" w:color="auto" w:sz="4" w:space="0"/>
            </w:tcBorders>
            <w:vAlign w:val="center"/>
          </w:tcPr>
          <w:p>
            <w:pPr>
              <w:tabs>
                <w:tab w:val="right" w:leader="dot" w:pos="9628"/>
              </w:tabs>
              <w:autoSpaceDE w:val="0"/>
              <w:autoSpaceDN w:val="0"/>
              <w:adjustRightInd w:val="0"/>
              <w:spacing w:line="360" w:lineRule="auto"/>
              <w:jc w:val="center"/>
              <w:rPr>
                <w:rFonts w:ascii="宋体" w:hAnsi="宋体" w:cs="宋体"/>
                <w:bCs/>
                <w:szCs w:val="20"/>
              </w:rPr>
            </w:pPr>
          </w:p>
        </w:tc>
        <w:tc>
          <w:tcPr>
            <w:tcW w:w="762" w:type="dxa"/>
            <w:vMerge w:val="continue"/>
            <w:tcBorders>
              <w:bottom w:val="single" w:color="auto" w:sz="4" w:space="0"/>
            </w:tcBorders>
            <w:vAlign w:val="center"/>
          </w:tcPr>
          <w:p>
            <w:pPr>
              <w:tabs>
                <w:tab w:val="right" w:leader="dot" w:pos="9628"/>
              </w:tabs>
              <w:autoSpaceDE w:val="0"/>
              <w:autoSpaceDN w:val="0"/>
              <w:adjustRightInd w:val="0"/>
              <w:spacing w:line="360" w:lineRule="auto"/>
              <w:jc w:val="center"/>
              <w:rPr>
                <w:rFonts w:ascii="宋体" w:hAnsi="宋体" w:cs="宋体"/>
                <w:szCs w:val="21"/>
                <w:lang w:val="zh-CN"/>
              </w:rPr>
            </w:pPr>
          </w:p>
        </w:tc>
        <w:tc>
          <w:tcPr>
            <w:tcW w:w="3455" w:type="dxa"/>
            <w:tcBorders>
              <w:bottom w:val="single" w:color="auto" w:sz="4" w:space="0"/>
            </w:tcBorders>
            <w:vAlign w:val="center"/>
          </w:tcPr>
          <w:p>
            <w:pPr>
              <w:tabs>
                <w:tab w:val="right" w:leader="dot" w:pos="9628"/>
              </w:tabs>
              <w:autoSpaceDE w:val="0"/>
              <w:autoSpaceDN w:val="0"/>
              <w:adjustRightInd w:val="0"/>
              <w:spacing w:line="360" w:lineRule="auto"/>
              <w:jc w:val="center"/>
              <w:rPr>
                <w:rFonts w:ascii="宋体" w:hAnsi="宋体" w:cs="宋体"/>
                <w:szCs w:val="21"/>
                <w:lang w:val="zh-CN"/>
              </w:rPr>
            </w:pPr>
            <w:r>
              <w:rPr>
                <w:rFonts w:hint="eastAsia"/>
                <w:bCs/>
              </w:rPr>
              <w:sym w:font="Wingdings 2" w:char="00A3"/>
            </w:r>
            <w:r>
              <w:rPr>
                <w:rFonts w:hint="eastAsia"/>
                <w:bCs/>
              </w:rPr>
              <w:t>中华人民共和国关境外提供的货物</w:t>
            </w:r>
          </w:p>
        </w:tc>
        <w:tc>
          <w:tcPr>
            <w:tcW w:w="1600" w:type="dxa"/>
            <w:tcBorders>
              <w:bottom w:val="single" w:color="auto" w:sz="4" w:space="0"/>
            </w:tcBorders>
            <w:vAlign w:val="center"/>
          </w:tcPr>
          <w:p>
            <w:pPr>
              <w:spacing w:line="360" w:lineRule="auto"/>
              <w:jc w:val="center"/>
              <w:rPr>
                <w:rFonts w:ascii="宋体" w:hAnsi="宋体" w:cs="宋体"/>
                <w:szCs w:val="21"/>
                <w:u w:val="single"/>
                <w:lang w:val="zh-CN"/>
              </w:rPr>
            </w:pPr>
            <w:r>
              <w:rPr>
                <w:rFonts w:hint="eastAsia" w:ascii="宋体" w:hAnsi="宋体" w:cs="宋体"/>
                <w:szCs w:val="21"/>
                <w:u w:val="single"/>
                <w:lang w:val="zh-CN"/>
              </w:rPr>
              <w:t xml:space="preserve">       元</w:t>
            </w:r>
          </w:p>
        </w:tc>
        <w:tc>
          <w:tcPr>
            <w:tcW w:w="1759" w:type="dxa"/>
            <w:tcBorders>
              <w:bottom w:val="single" w:color="auto" w:sz="4" w:space="0"/>
            </w:tcBorders>
            <w:vAlign w:val="center"/>
          </w:tcPr>
          <w:p>
            <w:pPr>
              <w:spacing w:line="360" w:lineRule="auto"/>
              <w:jc w:val="center"/>
              <w:rPr>
                <w:rFonts w:ascii="宋体" w:hAnsi="宋体" w:cs="宋体"/>
                <w:szCs w:val="21"/>
                <w:u w:val="single"/>
                <w:lang w:val="zh-CN"/>
              </w:rPr>
            </w:pPr>
            <w:r>
              <w:rPr>
                <w:rFonts w:hint="eastAsia"/>
              </w:rPr>
              <w:t>免进口环节税</w:t>
            </w:r>
          </w:p>
        </w:tc>
      </w:tr>
    </w:tbl>
    <w:p>
      <w:pPr>
        <w:spacing w:line="360" w:lineRule="auto"/>
        <w:ind w:left="720" w:hanging="720"/>
        <w:rPr>
          <w:rFonts w:ascii="宋体" w:hAnsi="宋体" w:cs="宋体"/>
        </w:rPr>
      </w:pPr>
      <w:r>
        <w:rPr>
          <w:rFonts w:hint="eastAsia" w:ascii="宋体" w:hAnsi="宋体" w:cs="宋体"/>
        </w:rPr>
        <w:t>注：1.</w:t>
      </w:r>
      <w:r>
        <w:rPr>
          <w:rFonts w:hint="eastAsia" w:ascii="宋体" w:hAnsi="宋体" w:cs="宋体"/>
          <w:szCs w:val="21"/>
        </w:rPr>
        <w:t>投标人须按要求填写所有信息，不得随意更改本表格式。</w:t>
      </w:r>
    </w:p>
    <w:p>
      <w:pPr>
        <w:spacing w:line="360" w:lineRule="auto"/>
        <w:ind w:firstLine="420" w:firstLineChars="200"/>
        <w:rPr>
          <w:rFonts w:ascii="宋体" w:hAnsi="宋体" w:cs="宋体"/>
        </w:rPr>
      </w:pPr>
      <w:r>
        <w:rPr>
          <w:rFonts w:hint="eastAsia" w:ascii="宋体" w:hAnsi="宋体" w:cs="宋体"/>
        </w:rPr>
        <w:t>2.投标报价包含的内容及要求见第二章采购需求的“</w:t>
      </w:r>
      <w:r>
        <w:rPr>
          <w:rFonts w:hint="eastAsia" w:ascii="宋体" w:hAnsi="宋体" w:cs="宋体"/>
          <w:b/>
          <w:bCs/>
          <w:szCs w:val="21"/>
        </w:rPr>
        <w:t>投标报价要求</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3.</w:t>
      </w:r>
      <w:r>
        <w:rPr>
          <w:rFonts w:hint="eastAsia"/>
        </w:rPr>
        <w:t>从中华人民共和国境内提供的货物以</w:t>
      </w:r>
      <w:r>
        <w:rPr>
          <w:rFonts w:hint="eastAsia"/>
          <w:u w:val="single"/>
        </w:rPr>
        <w:t>人民币</w:t>
      </w:r>
      <w:r>
        <w:rPr>
          <w:rFonts w:hint="eastAsia"/>
        </w:rPr>
        <w:t>报价；从中华人民共和国境外提供的货物以</w:t>
      </w:r>
      <w:r>
        <w:rPr>
          <w:rFonts w:hint="eastAsia"/>
          <w:u w:val="single"/>
        </w:rPr>
        <w:t>人民币</w:t>
      </w:r>
      <w:r>
        <w:rPr>
          <w:rFonts w:hint="eastAsia"/>
        </w:rPr>
        <w:t>报价（免进口环节税）</w:t>
      </w:r>
      <w:r>
        <w:rPr>
          <w:rFonts w:hint="eastAsia" w:ascii="宋体" w:hAnsi="宋体" w:cs="宋体"/>
        </w:rPr>
        <w:t>。投标人应根据所投产品的</w:t>
      </w:r>
      <w:r>
        <w:rPr>
          <w:rFonts w:hint="eastAsia" w:ascii="宋体" w:hAnsi="宋体" w:cs="宋体"/>
          <w:szCs w:val="21"/>
        </w:rPr>
        <w:t>产品类型选择其中一种报价方式进行投标报价。</w:t>
      </w:r>
    </w:p>
    <w:p>
      <w:pPr>
        <w:spacing w:line="360" w:lineRule="auto"/>
        <w:ind w:firstLine="422" w:firstLineChars="150"/>
        <w:rPr>
          <w:rFonts w:ascii="宋体" w:hAnsi="宋体"/>
          <w:b/>
          <w:sz w:val="28"/>
          <w:szCs w:val="28"/>
        </w:rPr>
      </w:pPr>
      <w:r>
        <w:rPr>
          <w:rFonts w:hint="eastAsia" w:ascii="宋体" w:hAnsi="宋体"/>
          <w:b/>
          <w:sz w:val="28"/>
          <w:szCs w:val="28"/>
        </w:rPr>
        <w:t>4.请务必检查投标报价的单位、小数点位、数值与分项汇总是否一致。</w:t>
      </w:r>
    </w:p>
    <w:p>
      <w:pPr>
        <w:spacing w:line="360" w:lineRule="auto"/>
        <w:ind w:firstLine="420" w:firstLineChars="200"/>
        <w:rPr>
          <w:rFonts w:ascii="宋体" w:hAnsi="宋体" w:cs="宋体"/>
        </w:rPr>
      </w:pPr>
    </w:p>
    <w:p>
      <w:pPr>
        <w:spacing w:line="360" w:lineRule="auto"/>
        <w:ind w:firstLine="422" w:firstLineChars="200"/>
        <w:rPr>
          <w:rFonts w:ascii="宋体" w:hAnsi="宋体" w:cs="宋体"/>
          <w:b/>
          <w:bCs/>
        </w:rPr>
      </w:pPr>
    </w:p>
    <w:p>
      <w:pPr>
        <w:spacing w:line="360" w:lineRule="auto"/>
        <w:ind w:firstLine="105" w:firstLineChars="50"/>
        <w:rPr>
          <w:rFonts w:ascii="宋体" w:hAnsi="宋体" w:cs="宋体"/>
          <w:u w:val="single"/>
        </w:rPr>
      </w:pPr>
      <w:r>
        <w:rPr>
          <w:rFonts w:hint="eastAsia" w:ascii="宋体" w:hAnsi="宋体" w:cs="宋体"/>
          <w:b/>
          <w:bCs/>
        </w:rPr>
        <w:t xml:space="preserve">  </w:t>
      </w:r>
      <w:r>
        <w:rPr>
          <w:rFonts w:hint="eastAsia" w:ascii="宋体" w:hAnsi="宋体" w:cs="宋体"/>
        </w:rPr>
        <w:t xml:space="preserve">                                            投标人名称（盖公章）：</w:t>
      </w:r>
      <w:r>
        <w:rPr>
          <w:rFonts w:hint="eastAsia" w:ascii="宋体" w:hAnsi="宋体" w:cs="宋体"/>
          <w:u w:val="single"/>
        </w:rPr>
        <w:t xml:space="preserve">                    </w:t>
      </w:r>
    </w:p>
    <w:p>
      <w:pPr>
        <w:spacing w:line="360" w:lineRule="auto"/>
        <w:ind w:firstLine="4935" w:firstLineChars="2350"/>
        <w:rPr>
          <w:rFonts w:ascii="宋体" w:hAnsi="宋体" w:cs="宋体"/>
          <w:u w:val="single"/>
        </w:rPr>
      </w:pPr>
      <w:r>
        <w:rPr>
          <w:rFonts w:hint="eastAsia" w:ascii="宋体" w:hAnsi="宋体" w:cs="宋体"/>
        </w:rPr>
        <w:t>投标人授权代表（签字或盖章）：</w:t>
      </w:r>
      <w:r>
        <w:rPr>
          <w:rFonts w:hint="eastAsia" w:ascii="宋体" w:hAnsi="宋体" w:cs="宋体"/>
          <w:u w:val="single"/>
        </w:rPr>
        <w:t xml:space="preserve">            </w:t>
      </w:r>
    </w:p>
    <w:p>
      <w:pPr>
        <w:spacing w:line="360" w:lineRule="auto"/>
        <w:ind w:firstLine="4935" w:firstLineChars="2350"/>
        <w:rPr>
          <w:rFonts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pStyle w:val="15"/>
        <w:numPr>
          <w:ilvl w:val="0"/>
          <w:numId w:val="98"/>
        </w:numPr>
        <w:spacing w:line="360" w:lineRule="auto"/>
        <w:outlineLvl w:val="1"/>
        <w:rPr>
          <w:rFonts w:ascii="宋体" w:hAnsi="宋体" w:cs="宋体"/>
          <w:b/>
          <w:bCs/>
        </w:rPr>
      </w:pPr>
      <w:r>
        <w:rPr>
          <w:rFonts w:hint="eastAsia" w:ascii="宋体" w:hAnsi="宋体" w:cs="宋体"/>
          <w:szCs w:val="21"/>
        </w:rPr>
        <w:br w:type="page"/>
      </w:r>
      <w:r>
        <w:rPr>
          <w:rFonts w:hint="eastAsia" w:ascii="宋体" w:hAnsi="宋体" w:cs="宋体"/>
          <w:szCs w:val="21"/>
        </w:rPr>
        <w:t xml:space="preserve"> </w:t>
      </w:r>
      <w:r>
        <w:rPr>
          <w:rFonts w:hint="eastAsia" w:ascii="宋体" w:hAnsi="宋体" w:cs="宋体"/>
          <w:b/>
          <w:bCs/>
        </w:rPr>
        <w:t>投标分项报价表</w:t>
      </w:r>
    </w:p>
    <w:p>
      <w:pPr>
        <w:pStyle w:val="15"/>
        <w:spacing w:line="360" w:lineRule="auto"/>
        <w:jc w:val="center"/>
        <w:rPr>
          <w:rFonts w:ascii="宋体" w:hAnsi="宋体" w:cs="宋体"/>
          <w:b/>
          <w:bCs/>
          <w:sz w:val="32"/>
          <w:szCs w:val="32"/>
        </w:rPr>
      </w:pPr>
      <w:bookmarkStart w:id="88" w:name="_Toc385940906"/>
      <w:r>
        <w:rPr>
          <w:rFonts w:hint="eastAsia" w:ascii="宋体" w:hAnsi="宋体" w:cs="宋体"/>
          <w:b/>
          <w:bCs/>
          <w:sz w:val="32"/>
          <w:szCs w:val="32"/>
        </w:rPr>
        <w:t>投标分项报价表</w:t>
      </w:r>
      <w:bookmarkEnd w:id="88"/>
    </w:p>
    <w:p>
      <w:pPr>
        <w:snapToGrid w:val="0"/>
        <w:spacing w:line="360" w:lineRule="auto"/>
        <w:jc w:val="center"/>
        <w:rPr>
          <w:rFonts w:ascii="宋体" w:hAnsi="宋体" w:cs="宋体"/>
          <w:sz w:val="24"/>
        </w:rPr>
      </w:pPr>
      <w:r>
        <w:rPr>
          <w:rFonts w:hint="eastAsia" w:ascii="宋体" w:hAnsi="宋体" w:cs="宋体"/>
          <w:b/>
          <w:bCs/>
          <w:sz w:val="24"/>
          <w:lang w:val="en-GB"/>
        </w:rPr>
        <w:t>【格式自拟】</w:t>
      </w:r>
    </w:p>
    <w:p>
      <w:pPr>
        <w:snapToGrid w:val="0"/>
        <w:spacing w:line="360" w:lineRule="auto"/>
        <w:rPr>
          <w:rFonts w:ascii="宋体" w:hAnsi="宋体" w:cs="宋体"/>
          <w:szCs w:val="21"/>
        </w:rPr>
      </w:pPr>
      <w:r>
        <w:rPr>
          <w:rFonts w:hint="eastAsia" w:ascii="宋体" w:hAnsi="宋体" w:cs="宋体"/>
          <w:szCs w:val="21"/>
        </w:rPr>
        <w:t xml:space="preserve">项目编号：GZGK24P359A0587Z                             </w:t>
      </w:r>
    </w:p>
    <w:p>
      <w:pPr>
        <w:snapToGrid w:val="0"/>
        <w:spacing w:line="360" w:lineRule="auto"/>
        <w:rPr>
          <w:rFonts w:ascii="宋体" w:hAnsi="宋体" w:cs="宋体"/>
          <w:szCs w:val="21"/>
        </w:rPr>
      </w:pPr>
      <w:r>
        <w:rPr>
          <w:rFonts w:hint="eastAsia" w:ascii="宋体" w:hAnsi="宋体" w:cs="宋体"/>
          <w:szCs w:val="21"/>
        </w:rPr>
        <w:t>项目名称：</w:t>
      </w:r>
      <w:r>
        <w:rPr>
          <w:rFonts w:hint="eastAsia" w:ascii="宋体" w:hAnsi="宋体" w:cs="宋体"/>
        </w:rPr>
        <w:t>汕头大学医学院一体化荧光显微成像系统采购项目</w:t>
      </w:r>
    </w:p>
    <w:tbl>
      <w:tblPr>
        <w:tblStyle w:val="38"/>
        <w:tblW w:w="10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500"/>
        <w:gridCol w:w="736"/>
        <w:gridCol w:w="1064"/>
        <w:gridCol w:w="1391"/>
        <w:gridCol w:w="1445"/>
        <w:gridCol w:w="123"/>
        <w:gridCol w:w="682"/>
        <w:gridCol w:w="886"/>
        <w:gridCol w:w="859"/>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36" w:type="dxa"/>
            <w:vAlign w:val="center"/>
          </w:tcPr>
          <w:p>
            <w:pPr>
              <w:spacing w:line="360" w:lineRule="auto"/>
              <w:jc w:val="center"/>
              <w:rPr>
                <w:rFonts w:cs="宋体"/>
                <w:szCs w:val="21"/>
              </w:rPr>
            </w:pPr>
            <w:r>
              <w:rPr>
                <w:rFonts w:hint="eastAsia" w:cs="宋体"/>
                <w:szCs w:val="21"/>
              </w:rPr>
              <w:t>序号</w:t>
            </w:r>
          </w:p>
        </w:tc>
        <w:tc>
          <w:tcPr>
            <w:tcW w:w="1500" w:type="dxa"/>
            <w:vAlign w:val="center"/>
          </w:tcPr>
          <w:p>
            <w:pPr>
              <w:spacing w:line="360" w:lineRule="auto"/>
              <w:jc w:val="center"/>
              <w:rPr>
                <w:rFonts w:cs="宋体"/>
                <w:szCs w:val="21"/>
              </w:rPr>
            </w:pPr>
            <w:r>
              <w:rPr>
                <w:rFonts w:hint="eastAsia" w:cs="宋体"/>
                <w:szCs w:val="21"/>
              </w:rPr>
              <w:t>分项产品名称</w:t>
            </w:r>
          </w:p>
        </w:tc>
        <w:tc>
          <w:tcPr>
            <w:tcW w:w="736" w:type="dxa"/>
            <w:vAlign w:val="center"/>
          </w:tcPr>
          <w:p>
            <w:pPr>
              <w:spacing w:line="360" w:lineRule="auto"/>
              <w:jc w:val="center"/>
              <w:rPr>
                <w:rFonts w:cs="宋体"/>
                <w:szCs w:val="21"/>
              </w:rPr>
            </w:pPr>
            <w:r>
              <w:rPr>
                <w:rFonts w:hint="eastAsia" w:cs="宋体"/>
                <w:szCs w:val="21"/>
              </w:rPr>
              <w:t>品牌</w:t>
            </w:r>
          </w:p>
        </w:tc>
        <w:tc>
          <w:tcPr>
            <w:tcW w:w="1064" w:type="dxa"/>
            <w:vAlign w:val="center"/>
          </w:tcPr>
          <w:p>
            <w:pPr>
              <w:spacing w:line="360" w:lineRule="auto"/>
              <w:jc w:val="center"/>
              <w:rPr>
                <w:rFonts w:cs="宋体"/>
                <w:szCs w:val="21"/>
              </w:rPr>
            </w:pPr>
            <w:r>
              <w:rPr>
                <w:rFonts w:hint="eastAsia" w:cs="宋体"/>
                <w:szCs w:val="21"/>
              </w:rPr>
              <w:t>规格型号</w:t>
            </w:r>
          </w:p>
        </w:tc>
        <w:tc>
          <w:tcPr>
            <w:tcW w:w="1391" w:type="dxa"/>
            <w:vAlign w:val="center"/>
          </w:tcPr>
          <w:p>
            <w:pPr>
              <w:spacing w:line="360" w:lineRule="auto"/>
              <w:jc w:val="center"/>
              <w:rPr>
                <w:rFonts w:cs="宋体"/>
                <w:szCs w:val="21"/>
              </w:rPr>
            </w:pPr>
            <w:r>
              <w:rPr>
                <w:rFonts w:hint="eastAsia" w:cs="宋体"/>
                <w:szCs w:val="21"/>
              </w:rPr>
              <w:t>制造商、产地</w:t>
            </w:r>
          </w:p>
        </w:tc>
        <w:tc>
          <w:tcPr>
            <w:tcW w:w="1445" w:type="dxa"/>
            <w:vAlign w:val="center"/>
          </w:tcPr>
          <w:p>
            <w:pPr>
              <w:spacing w:line="360" w:lineRule="auto"/>
              <w:jc w:val="center"/>
              <w:rPr>
                <w:rFonts w:cs="宋体"/>
                <w:szCs w:val="21"/>
              </w:rPr>
            </w:pPr>
            <w:r>
              <w:rPr>
                <w:rFonts w:hint="eastAsia" w:cs="宋体"/>
                <w:szCs w:val="21"/>
              </w:rPr>
              <w:t>制造商企业类型</w:t>
            </w:r>
          </w:p>
        </w:tc>
        <w:tc>
          <w:tcPr>
            <w:tcW w:w="805" w:type="dxa"/>
            <w:gridSpan w:val="2"/>
            <w:vAlign w:val="center"/>
          </w:tcPr>
          <w:p>
            <w:pPr>
              <w:spacing w:line="360" w:lineRule="auto"/>
              <w:jc w:val="center"/>
              <w:rPr>
                <w:rFonts w:cs="宋体"/>
                <w:szCs w:val="21"/>
              </w:rPr>
            </w:pPr>
            <w:r>
              <w:rPr>
                <w:rFonts w:hint="eastAsia" w:cs="宋体"/>
                <w:szCs w:val="21"/>
              </w:rPr>
              <w:t>数量</w:t>
            </w:r>
          </w:p>
        </w:tc>
        <w:tc>
          <w:tcPr>
            <w:tcW w:w="886" w:type="dxa"/>
            <w:vAlign w:val="center"/>
          </w:tcPr>
          <w:p>
            <w:pPr>
              <w:spacing w:line="360" w:lineRule="auto"/>
              <w:jc w:val="center"/>
              <w:rPr>
                <w:rFonts w:cs="宋体"/>
                <w:szCs w:val="21"/>
              </w:rPr>
            </w:pPr>
            <w:r>
              <w:rPr>
                <w:rFonts w:hint="eastAsia" w:cs="宋体"/>
                <w:szCs w:val="21"/>
              </w:rPr>
              <w:t>单价（元）</w:t>
            </w:r>
          </w:p>
        </w:tc>
        <w:tc>
          <w:tcPr>
            <w:tcW w:w="859" w:type="dxa"/>
            <w:vAlign w:val="center"/>
          </w:tcPr>
          <w:p>
            <w:pPr>
              <w:spacing w:line="360" w:lineRule="auto"/>
              <w:ind w:left="-92" w:leftChars="-44"/>
              <w:jc w:val="center"/>
              <w:rPr>
                <w:rFonts w:cs="宋体"/>
                <w:szCs w:val="21"/>
              </w:rPr>
            </w:pPr>
            <w:r>
              <w:rPr>
                <w:rFonts w:hint="eastAsia" w:cs="宋体"/>
                <w:szCs w:val="21"/>
              </w:rPr>
              <w:t>合计</w:t>
            </w:r>
          </w:p>
          <w:p>
            <w:pPr>
              <w:spacing w:line="360" w:lineRule="auto"/>
              <w:ind w:left="-92" w:leftChars="-44"/>
              <w:jc w:val="center"/>
              <w:rPr>
                <w:rFonts w:cs="宋体"/>
                <w:szCs w:val="21"/>
              </w:rPr>
            </w:pPr>
            <w:r>
              <w:rPr>
                <w:rFonts w:hint="eastAsia" w:cs="宋体"/>
                <w:szCs w:val="21"/>
              </w:rPr>
              <w:t>（元）</w:t>
            </w:r>
          </w:p>
        </w:tc>
        <w:tc>
          <w:tcPr>
            <w:tcW w:w="1054" w:type="dxa"/>
            <w:vAlign w:val="center"/>
          </w:tcPr>
          <w:p>
            <w:pPr>
              <w:spacing w:line="360" w:lineRule="auto"/>
              <w:jc w:val="center"/>
              <w:rPr>
                <w:rFonts w:cs="宋体"/>
                <w:szCs w:val="21"/>
              </w:rPr>
            </w:pPr>
            <w:r>
              <w:rPr>
                <w:rFonts w:hint="eastAsia" w:cs="宋体"/>
                <w:szCs w:val="21"/>
              </w:rPr>
              <w:t>质量</w:t>
            </w:r>
          </w:p>
          <w:p>
            <w:pPr>
              <w:spacing w:line="360" w:lineRule="auto"/>
              <w:jc w:val="center"/>
              <w:rPr>
                <w:rFonts w:cs="宋体"/>
                <w:szCs w:val="21"/>
              </w:rPr>
            </w:pPr>
            <w:r>
              <w:rPr>
                <w:rFonts w:hint="eastAsia" w:cs="宋体"/>
                <w:szCs w:val="21"/>
              </w:rPr>
              <w:t>保证期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vAlign w:val="center"/>
          </w:tcPr>
          <w:p>
            <w:pPr>
              <w:spacing w:line="360" w:lineRule="auto"/>
              <w:ind w:left="321"/>
              <w:rPr>
                <w:rFonts w:cs="宋体"/>
                <w:szCs w:val="21"/>
              </w:rPr>
            </w:pPr>
          </w:p>
        </w:tc>
        <w:tc>
          <w:tcPr>
            <w:tcW w:w="1500" w:type="dxa"/>
            <w:vAlign w:val="center"/>
          </w:tcPr>
          <w:p>
            <w:pPr>
              <w:tabs>
                <w:tab w:val="right" w:leader="dot" w:pos="9628"/>
              </w:tabs>
              <w:autoSpaceDE w:val="0"/>
              <w:autoSpaceDN w:val="0"/>
              <w:adjustRightInd w:val="0"/>
              <w:spacing w:line="360" w:lineRule="auto"/>
              <w:jc w:val="center"/>
              <w:rPr>
                <w:rFonts w:cs="宋体"/>
                <w:szCs w:val="21"/>
                <w:lang w:val="zh-CN"/>
              </w:rPr>
            </w:pPr>
          </w:p>
        </w:tc>
        <w:tc>
          <w:tcPr>
            <w:tcW w:w="736" w:type="dxa"/>
            <w:vAlign w:val="center"/>
          </w:tcPr>
          <w:p>
            <w:pPr>
              <w:spacing w:line="360" w:lineRule="auto"/>
              <w:rPr>
                <w:rFonts w:cs="宋体"/>
                <w:bCs/>
                <w:szCs w:val="21"/>
              </w:rPr>
            </w:pPr>
          </w:p>
        </w:tc>
        <w:tc>
          <w:tcPr>
            <w:tcW w:w="1064" w:type="dxa"/>
          </w:tcPr>
          <w:p>
            <w:pPr>
              <w:spacing w:line="360" w:lineRule="auto"/>
              <w:jc w:val="center"/>
              <w:rPr>
                <w:rFonts w:cs="宋体"/>
                <w:szCs w:val="21"/>
              </w:rPr>
            </w:pPr>
          </w:p>
        </w:tc>
        <w:tc>
          <w:tcPr>
            <w:tcW w:w="1391" w:type="dxa"/>
            <w:vAlign w:val="center"/>
          </w:tcPr>
          <w:p>
            <w:pPr>
              <w:spacing w:line="360" w:lineRule="auto"/>
              <w:jc w:val="center"/>
              <w:rPr>
                <w:rFonts w:cs="宋体"/>
                <w:szCs w:val="21"/>
              </w:rPr>
            </w:pPr>
          </w:p>
        </w:tc>
        <w:tc>
          <w:tcPr>
            <w:tcW w:w="1445" w:type="dxa"/>
            <w:vAlign w:val="center"/>
          </w:tcPr>
          <w:p>
            <w:pPr>
              <w:spacing w:line="360" w:lineRule="auto"/>
              <w:jc w:val="center"/>
              <w:rPr>
                <w:rFonts w:cs="宋体"/>
                <w:szCs w:val="21"/>
              </w:rPr>
            </w:pPr>
          </w:p>
        </w:tc>
        <w:tc>
          <w:tcPr>
            <w:tcW w:w="805" w:type="dxa"/>
            <w:gridSpan w:val="2"/>
            <w:vAlign w:val="center"/>
          </w:tcPr>
          <w:p>
            <w:pPr>
              <w:spacing w:line="360" w:lineRule="auto"/>
              <w:jc w:val="center"/>
              <w:rPr>
                <w:rFonts w:cs="宋体"/>
                <w:bCs/>
                <w:szCs w:val="21"/>
              </w:rPr>
            </w:pPr>
          </w:p>
        </w:tc>
        <w:tc>
          <w:tcPr>
            <w:tcW w:w="886" w:type="dxa"/>
            <w:vAlign w:val="center"/>
          </w:tcPr>
          <w:p>
            <w:pPr>
              <w:spacing w:line="360" w:lineRule="auto"/>
              <w:rPr>
                <w:rFonts w:cs="宋体"/>
                <w:bCs/>
                <w:szCs w:val="21"/>
              </w:rPr>
            </w:pPr>
          </w:p>
        </w:tc>
        <w:tc>
          <w:tcPr>
            <w:tcW w:w="859" w:type="dxa"/>
            <w:vAlign w:val="center"/>
          </w:tcPr>
          <w:p>
            <w:pPr>
              <w:spacing w:line="360" w:lineRule="auto"/>
              <w:rPr>
                <w:rFonts w:cs="宋体"/>
                <w:bCs/>
                <w:szCs w:val="21"/>
              </w:rPr>
            </w:pPr>
          </w:p>
        </w:tc>
        <w:tc>
          <w:tcPr>
            <w:tcW w:w="1054" w:type="dxa"/>
            <w:vAlign w:val="center"/>
          </w:tcPr>
          <w:p>
            <w:pPr>
              <w:spacing w:line="360" w:lineRule="auto"/>
              <w:rPr>
                <w:rFonts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vAlign w:val="center"/>
          </w:tcPr>
          <w:p>
            <w:pPr>
              <w:spacing w:line="360" w:lineRule="auto"/>
              <w:ind w:left="369" w:firstLine="1415" w:firstLineChars="674"/>
              <w:jc w:val="center"/>
              <w:rPr>
                <w:rFonts w:cs="宋体"/>
                <w:szCs w:val="21"/>
              </w:rPr>
            </w:pPr>
          </w:p>
        </w:tc>
        <w:tc>
          <w:tcPr>
            <w:tcW w:w="1500" w:type="dxa"/>
            <w:vAlign w:val="center"/>
          </w:tcPr>
          <w:p>
            <w:pPr>
              <w:tabs>
                <w:tab w:val="right" w:leader="dot" w:pos="9628"/>
              </w:tabs>
              <w:autoSpaceDE w:val="0"/>
              <w:autoSpaceDN w:val="0"/>
              <w:adjustRightInd w:val="0"/>
              <w:spacing w:line="360" w:lineRule="auto"/>
              <w:jc w:val="center"/>
              <w:rPr>
                <w:rFonts w:cs="宋体"/>
                <w:szCs w:val="21"/>
                <w:lang w:val="zh-CN"/>
              </w:rPr>
            </w:pPr>
          </w:p>
        </w:tc>
        <w:tc>
          <w:tcPr>
            <w:tcW w:w="736" w:type="dxa"/>
            <w:vAlign w:val="center"/>
          </w:tcPr>
          <w:p>
            <w:pPr>
              <w:spacing w:line="360" w:lineRule="auto"/>
              <w:rPr>
                <w:rFonts w:cs="宋体"/>
                <w:bCs/>
                <w:szCs w:val="21"/>
              </w:rPr>
            </w:pPr>
          </w:p>
        </w:tc>
        <w:tc>
          <w:tcPr>
            <w:tcW w:w="1064" w:type="dxa"/>
          </w:tcPr>
          <w:p>
            <w:pPr>
              <w:spacing w:line="360" w:lineRule="auto"/>
              <w:jc w:val="center"/>
              <w:rPr>
                <w:rFonts w:cs="宋体"/>
                <w:bCs/>
                <w:szCs w:val="21"/>
              </w:rPr>
            </w:pPr>
          </w:p>
        </w:tc>
        <w:tc>
          <w:tcPr>
            <w:tcW w:w="1391" w:type="dxa"/>
            <w:vAlign w:val="center"/>
          </w:tcPr>
          <w:p>
            <w:pPr>
              <w:spacing w:line="360" w:lineRule="auto"/>
              <w:jc w:val="center"/>
              <w:rPr>
                <w:rFonts w:cs="宋体"/>
                <w:bCs/>
                <w:szCs w:val="21"/>
              </w:rPr>
            </w:pPr>
          </w:p>
        </w:tc>
        <w:tc>
          <w:tcPr>
            <w:tcW w:w="1445" w:type="dxa"/>
            <w:vAlign w:val="center"/>
          </w:tcPr>
          <w:p>
            <w:pPr>
              <w:spacing w:line="360" w:lineRule="auto"/>
              <w:jc w:val="center"/>
              <w:rPr>
                <w:rFonts w:cs="宋体"/>
                <w:bCs/>
                <w:szCs w:val="21"/>
              </w:rPr>
            </w:pPr>
          </w:p>
        </w:tc>
        <w:tc>
          <w:tcPr>
            <w:tcW w:w="805" w:type="dxa"/>
            <w:gridSpan w:val="2"/>
            <w:vAlign w:val="center"/>
          </w:tcPr>
          <w:p>
            <w:pPr>
              <w:spacing w:line="360" w:lineRule="auto"/>
              <w:jc w:val="center"/>
              <w:rPr>
                <w:rFonts w:cs="宋体"/>
                <w:bCs/>
                <w:szCs w:val="21"/>
              </w:rPr>
            </w:pPr>
          </w:p>
        </w:tc>
        <w:tc>
          <w:tcPr>
            <w:tcW w:w="886" w:type="dxa"/>
            <w:vAlign w:val="center"/>
          </w:tcPr>
          <w:p>
            <w:pPr>
              <w:spacing w:line="360" w:lineRule="auto"/>
              <w:rPr>
                <w:rFonts w:cs="宋体"/>
                <w:bCs/>
                <w:szCs w:val="21"/>
              </w:rPr>
            </w:pPr>
          </w:p>
        </w:tc>
        <w:tc>
          <w:tcPr>
            <w:tcW w:w="859" w:type="dxa"/>
            <w:vAlign w:val="center"/>
          </w:tcPr>
          <w:p>
            <w:pPr>
              <w:spacing w:line="360" w:lineRule="auto"/>
              <w:rPr>
                <w:rFonts w:cs="宋体"/>
                <w:bCs/>
                <w:szCs w:val="21"/>
              </w:rPr>
            </w:pPr>
          </w:p>
        </w:tc>
        <w:tc>
          <w:tcPr>
            <w:tcW w:w="1054" w:type="dxa"/>
            <w:vAlign w:val="center"/>
          </w:tcPr>
          <w:p>
            <w:pPr>
              <w:spacing w:line="360" w:lineRule="auto"/>
              <w:rPr>
                <w:rFonts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vAlign w:val="center"/>
          </w:tcPr>
          <w:p>
            <w:pPr>
              <w:spacing w:line="360" w:lineRule="auto"/>
              <w:ind w:left="369" w:firstLine="1415" w:firstLineChars="674"/>
              <w:jc w:val="center"/>
              <w:rPr>
                <w:rFonts w:cs="宋体"/>
                <w:szCs w:val="21"/>
              </w:rPr>
            </w:pPr>
          </w:p>
        </w:tc>
        <w:tc>
          <w:tcPr>
            <w:tcW w:w="1500" w:type="dxa"/>
            <w:vAlign w:val="center"/>
          </w:tcPr>
          <w:p>
            <w:pPr>
              <w:spacing w:line="360" w:lineRule="auto"/>
              <w:jc w:val="center"/>
              <w:rPr>
                <w:rFonts w:cs="宋体"/>
                <w:kern w:val="0"/>
                <w:szCs w:val="21"/>
              </w:rPr>
            </w:pPr>
          </w:p>
        </w:tc>
        <w:tc>
          <w:tcPr>
            <w:tcW w:w="736" w:type="dxa"/>
            <w:vAlign w:val="center"/>
          </w:tcPr>
          <w:p>
            <w:pPr>
              <w:spacing w:line="360" w:lineRule="auto"/>
              <w:rPr>
                <w:rFonts w:cs="宋体"/>
                <w:bCs/>
                <w:szCs w:val="21"/>
              </w:rPr>
            </w:pPr>
          </w:p>
        </w:tc>
        <w:tc>
          <w:tcPr>
            <w:tcW w:w="1064" w:type="dxa"/>
          </w:tcPr>
          <w:p>
            <w:pPr>
              <w:spacing w:line="360" w:lineRule="auto"/>
              <w:jc w:val="center"/>
              <w:rPr>
                <w:rFonts w:cs="宋体"/>
                <w:bCs/>
                <w:szCs w:val="21"/>
              </w:rPr>
            </w:pPr>
          </w:p>
        </w:tc>
        <w:tc>
          <w:tcPr>
            <w:tcW w:w="1391" w:type="dxa"/>
            <w:vAlign w:val="center"/>
          </w:tcPr>
          <w:p>
            <w:pPr>
              <w:spacing w:line="360" w:lineRule="auto"/>
              <w:jc w:val="center"/>
              <w:rPr>
                <w:rFonts w:cs="宋体"/>
                <w:bCs/>
                <w:szCs w:val="21"/>
              </w:rPr>
            </w:pPr>
          </w:p>
        </w:tc>
        <w:tc>
          <w:tcPr>
            <w:tcW w:w="1445" w:type="dxa"/>
            <w:vAlign w:val="center"/>
          </w:tcPr>
          <w:p>
            <w:pPr>
              <w:spacing w:line="360" w:lineRule="auto"/>
              <w:jc w:val="center"/>
              <w:rPr>
                <w:rFonts w:cs="宋体"/>
                <w:bCs/>
                <w:szCs w:val="21"/>
              </w:rPr>
            </w:pPr>
          </w:p>
        </w:tc>
        <w:tc>
          <w:tcPr>
            <w:tcW w:w="805" w:type="dxa"/>
            <w:gridSpan w:val="2"/>
            <w:vAlign w:val="center"/>
          </w:tcPr>
          <w:p>
            <w:pPr>
              <w:spacing w:line="360" w:lineRule="auto"/>
              <w:jc w:val="center"/>
              <w:rPr>
                <w:rFonts w:cs="宋体"/>
                <w:bCs/>
                <w:szCs w:val="21"/>
              </w:rPr>
            </w:pPr>
          </w:p>
        </w:tc>
        <w:tc>
          <w:tcPr>
            <w:tcW w:w="886" w:type="dxa"/>
            <w:vAlign w:val="center"/>
          </w:tcPr>
          <w:p>
            <w:pPr>
              <w:spacing w:line="360" w:lineRule="auto"/>
              <w:rPr>
                <w:rFonts w:cs="宋体"/>
                <w:bCs/>
                <w:szCs w:val="21"/>
              </w:rPr>
            </w:pPr>
          </w:p>
        </w:tc>
        <w:tc>
          <w:tcPr>
            <w:tcW w:w="859" w:type="dxa"/>
            <w:vAlign w:val="center"/>
          </w:tcPr>
          <w:p>
            <w:pPr>
              <w:spacing w:line="360" w:lineRule="auto"/>
              <w:rPr>
                <w:rFonts w:cs="宋体"/>
                <w:bCs/>
                <w:szCs w:val="21"/>
              </w:rPr>
            </w:pPr>
          </w:p>
        </w:tc>
        <w:tc>
          <w:tcPr>
            <w:tcW w:w="1054" w:type="dxa"/>
            <w:vAlign w:val="center"/>
          </w:tcPr>
          <w:p>
            <w:pPr>
              <w:spacing w:line="360" w:lineRule="auto"/>
              <w:rPr>
                <w:rFonts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vAlign w:val="center"/>
          </w:tcPr>
          <w:p>
            <w:pPr>
              <w:spacing w:line="360" w:lineRule="auto"/>
              <w:ind w:left="369" w:firstLine="1415" w:firstLineChars="674"/>
              <w:jc w:val="center"/>
              <w:rPr>
                <w:rFonts w:cs="宋体"/>
                <w:szCs w:val="21"/>
              </w:rPr>
            </w:pPr>
          </w:p>
        </w:tc>
        <w:tc>
          <w:tcPr>
            <w:tcW w:w="1500" w:type="dxa"/>
            <w:vAlign w:val="center"/>
          </w:tcPr>
          <w:p>
            <w:pPr>
              <w:spacing w:line="360" w:lineRule="auto"/>
              <w:jc w:val="center"/>
              <w:rPr>
                <w:rFonts w:cs="宋体"/>
                <w:kern w:val="0"/>
                <w:szCs w:val="21"/>
              </w:rPr>
            </w:pPr>
          </w:p>
        </w:tc>
        <w:tc>
          <w:tcPr>
            <w:tcW w:w="736" w:type="dxa"/>
            <w:vAlign w:val="center"/>
          </w:tcPr>
          <w:p>
            <w:pPr>
              <w:spacing w:line="360" w:lineRule="auto"/>
              <w:rPr>
                <w:rFonts w:cs="宋体"/>
                <w:bCs/>
                <w:szCs w:val="21"/>
              </w:rPr>
            </w:pPr>
          </w:p>
        </w:tc>
        <w:tc>
          <w:tcPr>
            <w:tcW w:w="1064" w:type="dxa"/>
          </w:tcPr>
          <w:p>
            <w:pPr>
              <w:spacing w:line="360" w:lineRule="auto"/>
              <w:jc w:val="center"/>
              <w:rPr>
                <w:rFonts w:cs="宋体"/>
                <w:bCs/>
                <w:szCs w:val="21"/>
              </w:rPr>
            </w:pPr>
          </w:p>
        </w:tc>
        <w:tc>
          <w:tcPr>
            <w:tcW w:w="1391" w:type="dxa"/>
            <w:vAlign w:val="center"/>
          </w:tcPr>
          <w:p>
            <w:pPr>
              <w:spacing w:line="360" w:lineRule="auto"/>
              <w:jc w:val="center"/>
              <w:rPr>
                <w:rFonts w:cs="宋体"/>
                <w:bCs/>
                <w:szCs w:val="21"/>
              </w:rPr>
            </w:pPr>
          </w:p>
        </w:tc>
        <w:tc>
          <w:tcPr>
            <w:tcW w:w="1445" w:type="dxa"/>
            <w:vAlign w:val="center"/>
          </w:tcPr>
          <w:p>
            <w:pPr>
              <w:spacing w:line="360" w:lineRule="auto"/>
              <w:jc w:val="center"/>
              <w:rPr>
                <w:rFonts w:cs="宋体"/>
                <w:bCs/>
                <w:szCs w:val="21"/>
              </w:rPr>
            </w:pPr>
          </w:p>
        </w:tc>
        <w:tc>
          <w:tcPr>
            <w:tcW w:w="805" w:type="dxa"/>
            <w:gridSpan w:val="2"/>
            <w:vAlign w:val="center"/>
          </w:tcPr>
          <w:p>
            <w:pPr>
              <w:spacing w:line="360" w:lineRule="auto"/>
              <w:jc w:val="center"/>
              <w:rPr>
                <w:rFonts w:cs="宋体"/>
                <w:bCs/>
                <w:szCs w:val="21"/>
              </w:rPr>
            </w:pPr>
          </w:p>
        </w:tc>
        <w:tc>
          <w:tcPr>
            <w:tcW w:w="886" w:type="dxa"/>
            <w:vAlign w:val="center"/>
          </w:tcPr>
          <w:p>
            <w:pPr>
              <w:spacing w:line="360" w:lineRule="auto"/>
              <w:rPr>
                <w:rFonts w:cs="宋体"/>
                <w:bCs/>
                <w:szCs w:val="21"/>
              </w:rPr>
            </w:pPr>
          </w:p>
        </w:tc>
        <w:tc>
          <w:tcPr>
            <w:tcW w:w="859" w:type="dxa"/>
            <w:vAlign w:val="center"/>
          </w:tcPr>
          <w:p>
            <w:pPr>
              <w:spacing w:line="360" w:lineRule="auto"/>
              <w:rPr>
                <w:rFonts w:cs="宋体"/>
                <w:bCs/>
                <w:szCs w:val="21"/>
              </w:rPr>
            </w:pPr>
          </w:p>
        </w:tc>
        <w:tc>
          <w:tcPr>
            <w:tcW w:w="1054" w:type="dxa"/>
            <w:vAlign w:val="center"/>
          </w:tcPr>
          <w:p>
            <w:pPr>
              <w:spacing w:line="360" w:lineRule="auto"/>
              <w:rPr>
                <w:rFonts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vAlign w:val="center"/>
          </w:tcPr>
          <w:p>
            <w:pPr>
              <w:spacing w:line="360" w:lineRule="auto"/>
              <w:ind w:left="369" w:firstLine="1415" w:firstLineChars="674"/>
              <w:jc w:val="center"/>
              <w:rPr>
                <w:rFonts w:cs="宋体"/>
                <w:szCs w:val="21"/>
              </w:rPr>
            </w:pPr>
          </w:p>
        </w:tc>
        <w:tc>
          <w:tcPr>
            <w:tcW w:w="1500" w:type="dxa"/>
            <w:vAlign w:val="center"/>
          </w:tcPr>
          <w:p>
            <w:pPr>
              <w:spacing w:line="360" w:lineRule="auto"/>
              <w:jc w:val="center"/>
              <w:rPr>
                <w:rFonts w:cs="宋体"/>
                <w:kern w:val="0"/>
                <w:szCs w:val="21"/>
              </w:rPr>
            </w:pPr>
          </w:p>
        </w:tc>
        <w:tc>
          <w:tcPr>
            <w:tcW w:w="736" w:type="dxa"/>
            <w:vAlign w:val="center"/>
          </w:tcPr>
          <w:p>
            <w:pPr>
              <w:spacing w:line="360" w:lineRule="auto"/>
              <w:rPr>
                <w:rFonts w:cs="宋体"/>
                <w:bCs/>
                <w:szCs w:val="21"/>
              </w:rPr>
            </w:pPr>
          </w:p>
        </w:tc>
        <w:tc>
          <w:tcPr>
            <w:tcW w:w="1064" w:type="dxa"/>
          </w:tcPr>
          <w:p>
            <w:pPr>
              <w:spacing w:line="360" w:lineRule="auto"/>
              <w:jc w:val="center"/>
              <w:rPr>
                <w:rFonts w:cs="宋体"/>
                <w:bCs/>
                <w:szCs w:val="21"/>
              </w:rPr>
            </w:pPr>
          </w:p>
        </w:tc>
        <w:tc>
          <w:tcPr>
            <w:tcW w:w="1391" w:type="dxa"/>
            <w:vAlign w:val="center"/>
          </w:tcPr>
          <w:p>
            <w:pPr>
              <w:spacing w:line="360" w:lineRule="auto"/>
              <w:jc w:val="center"/>
              <w:rPr>
                <w:rFonts w:cs="宋体"/>
                <w:bCs/>
                <w:szCs w:val="21"/>
              </w:rPr>
            </w:pPr>
          </w:p>
        </w:tc>
        <w:tc>
          <w:tcPr>
            <w:tcW w:w="1445" w:type="dxa"/>
            <w:vAlign w:val="center"/>
          </w:tcPr>
          <w:p>
            <w:pPr>
              <w:spacing w:line="360" w:lineRule="auto"/>
              <w:jc w:val="center"/>
              <w:rPr>
                <w:rFonts w:cs="宋体"/>
                <w:bCs/>
                <w:szCs w:val="21"/>
              </w:rPr>
            </w:pPr>
          </w:p>
        </w:tc>
        <w:tc>
          <w:tcPr>
            <w:tcW w:w="805" w:type="dxa"/>
            <w:gridSpan w:val="2"/>
            <w:vAlign w:val="center"/>
          </w:tcPr>
          <w:p>
            <w:pPr>
              <w:spacing w:line="360" w:lineRule="auto"/>
              <w:jc w:val="center"/>
              <w:rPr>
                <w:rFonts w:cs="宋体"/>
                <w:bCs/>
                <w:szCs w:val="21"/>
              </w:rPr>
            </w:pPr>
          </w:p>
        </w:tc>
        <w:tc>
          <w:tcPr>
            <w:tcW w:w="886" w:type="dxa"/>
            <w:vAlign w:val="center"/>
          </w:tcPr>
          <w:p>
            <w:pPr>
              <w:spacing w:line="360" w:lineRule="auto"/>
              <w:rPr>
                <w:rFonts w:cs="宋体"/>
                <w:bCs/>
                <w:szCs w:val="21"/>
              </w:rPr>
            </w:pPr>
          </w:p>
        </w:tc>
        <w:tc>
          <w:tcPr>
            <w:tcW w:w="859" w:type="dxa"/>
            <w:vAlign w:val="center"/>
          </w:tcPr>
          <w:p>
            <w:pPr>
              <w:spacing w:line="360" w:lineRule="auto"/>
              <w:rPr>
                <w:rFonts w:cs="宋体"/>
                <w:bCs/>
                <w:szCs w:val="21"/>
              </w:rPr>
            </w:pPr>
          </w:p>
        </w:tc>
        <w:tc>
          <w:tcPr>
            <w:tcW w:w="1054" w:type="dxa"/>
            <w:vAlign w:val="center"/>
          </w:tcPr>
          <w:p>
            <w:pPr>
              <w:spacing w:line="360" w:lineRule="auto"/>
              <w:rPr>
                <w:rFonts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vAlign w:val="center"/>
          </w:tcPr>
          <w:p>
            <w:pPr>
              <w:spacing w:line="360" w:lineRule="auto"/>
              <w:ind w:left="369" w:firstLine="1415" w:firstLineChars="674"/>
              <w:jc w:val="center"/>
              <w:rPr>
                <w:rFonts w:cs="宋体"/>
                <w:szCs w:val="21"/>
              </w:rPr>
            </w:pPr>
          </w:p>
        </w:tc>
        <w:tc>
          <w:tcPr>
            <w:tcW w:w="1500" w:type="dxa"/>
            <w:vAlign w:val="center"/>
          </w:tcPr>
          <w:p>
            <w:pPr>
              <w:spacing w:line="360" w:lineRule="auto"/>
              <w:jc w:val="center"/>
              <w:rPr>
                <w:rFonts w:cs="宋体"/>
                <w:kern w:val="0"/>
                <w:szCs w:val="21"/>
              </w:rPr>
            </w:pPr>
          </w:p>
        </w:tc>
        <w:tc>
          <w:tcPr>
            <w:tcW w:w="736" w:type="dxa"/>
            <w:vAlign w:val="center"/>
          </w:tcPr>
          <w:p>
            <w:pPr>
              <w:spacing w:line="360" w:lineRule="auto"/>
              <w:rPr>
                <w:rFonts w:cs="宋体"/>
                <w:bCs/>
                <w:szCs w:val="21"/>
              </w:rPr>
            </w:pPr>
          </w:p>
        </w:tc>
        <w:tc>
          <w:tcPr>
            <w:tcW w:w="1064" w:type="dxa"/>
          </w:tcPr>
          <w:p>
            <w:pPr>
              <w:spacing w:line="360" w:lineRule="auto"/>
              <w:jc w:val="center"/>
              <w:rPr>
                <w:rFonts w:cs="宋体"/>
                <w:bCs/>
                <w:szCs w:val="21"/>
              </w:rPr>
            </w:pPr>
          </w:p>
        </w:tc>
        <w:tc>
          <w:tcPr>
            <w:tcW w:w="1391" w:type="dxa"/>
            <w:vAlign w:val="center"/>
          </w:tcPr>
          <w:p>
            <w:pPr>
              <w:spacing w:line="360" w:lineRule="auto"/>
              <w:jc w:val="center"/>
              <w:rPr>
                <w:rFonts w:cs="宋体"/>
                <w:bCs/>
                <w:szCs w:val="21"/>
              </w:rPr>
            </w:pPr>
          </w:p>
        </w:tc>
        <w:tc>
          <w:tcPr>
            <w:tcW w:w="1445" w:type="dxa"/>
            <w:vAlign w:val="center"/>
          </w:tcPr>
          <w:p>
            <w:pPr>
              <w:spacing w:line="360" w:lineRule="auto"/>
              <w:jc w:val="center"/>
              <w:rPr>
                <w:rFonts w:cs="宋体"/>
                <w:bCs/>
                <w:szCs w:val="21"/>
              </w:rPr>
            </w:pPr>
          </w:p>
        </w:tc>
        <w:tc>
          <w:tcPr>
            <w:tcW w:w="805" w:type="dxa"/>
            <w:gridSpan w:val="2"/>
            <w:vAlign w:val="center"/>
          </w:tcPr>
          <w:p>
            <w:pPr>
              <w:spacing w:line="360" w:lineRule="auto"/>
              <w:jc w:val="center"/>
              <w:rPr>
                <w:rFonts w:cs="宋体"/>
                <w:bCs/>
                <w:szCs w:val="21"/>
              </w:rPr>
            </w:pPr>
          </w:p>
        </w:tc>
        <w:tc>
          <w:tcPr>
            <w:tcW w:w="886" w:type="dxa"/>
            <w:vAlign w:val="center"/>
          </w:tcPr>
          <w:p>
            <w:pPr>
              <w:spacing w:line="360" w:lineRule="auto"/>
              <w:rPr>
                <w:rFonts w:cs="宋体"/>
                <w:bCs/>
                <w:szCs w:val="21"/>
              </w:rPr>
            </w:pPr>
          </w:p>
        </w:tc>
        <w:tc>
          <w:tcPr>
            <w:tcW w:w="859" w:type="dxa"/>
            <w:vAlign w:val="center"/>
          </w:tcPr>
          <w:p>
            <w:pPr>
              <w:spacing w:line="360" w:lineRule="auto"/>
              <w:rPr>
                <w:rFonts w:cs="宋体"/>
                <w:bCs/>
                <w:szCs w:val="21"/>
              </w:rPr>
            </w:pPr>
          </w:p>
        </w:tc>
        <w:tc>
          <w:tcPr>
            <w:tcW w:w="1054" w:type="dxa"/>
            <w:vAlign w:val="center"/>
          </w:tcPr>
          <w:p>
            <w:pPr>
              <w:spacing w:line="360" w:lineRule="auto"/>
              <w:rPr>
                <w:rFonts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10376" w:type="dxa"/>
            <w:gridSpan w:val="11"/>
            <w:vAlign w:val="center"/>
          </w:tcPr>
          <w:p>
            <w:pPr>
              <w:spacing w:line="360" w:lineRule="auto"/>
              <w:rPr>
                <w:rFonts w:cs="宋体"/>
                <w:bCs/>
                <w:szCs w:val="21"/>
              </w:rPr>
            </w:pPr>
            <w:r>
              <w:rPr>
                <w:rFonts w:hint="eastAsia"/>
              </w:rPr>
              <w:t>以上表格所填的均为含税价格，如所投货物为从中华人民共和国境外提供的货物，还须单独列明</w:t>
            </w:r>
            <w:r>
              <w:rPr>
                <w:rFonts w:hint="eastAsia"/>
                <w:szCs w:val="21"/>
              </w:rPr>
              <w:t>进口环节税（包括</w:t>
            </w:r>
            <w:r>
              <w:rPr>
                <w:szCs w:val="21"/>
              </w:rPr>
              <w:t>进口海关关税及增值税</w:t>
            </w:r>
            <w:r>
              <w:rPr>
                <w:rFonts w:hint="eastAsia"/>
                <w:szCs w:val="21"/>
              </w:rPr>
              <w:t>等）的金额</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10376" w:type="dxa"/>
            <w:gridSpan w:val="11"/>
            <w:vAlign w:val="center"/>
          </w:tcPr>
          <w:p>
            <w:pPr>
              <w:spacing w:line="360" w:lineRule="auto"/>
              <w:rPr>
                <w:rFonts w:cs="宋体"/>
                <w:bCs/>
                <w:szCs w:val="21"/>
              </w:rPr>
            </w:pPr>
            <w:r>
              <w:rPr>
                <w:rFonts w:hint="eastAsia" w:cs="宋体"/>
                <w:bCs/>
                <w:szCs w:val="21"/>
              </w:rPr>
              <w:t>进口环节税价格：¥</w:t>
            </w:r>
            <w:r>
              <w:rPr>
                <w:rFonts w:hint="eastAsia" w:cs="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5327" w:type="dxa"/>
            <w:gridSpan w:val="5"/>
            <w:vAlign w:val="center"/>
          </w:tcPr>
          <w:p>
            <w:pPr>
              <w:spacing w:line="360" w:lineRule="auto"/>
              <w:rPr>
                <w:rFonts w:cs="宋体"/>
                <w:bCs/>
                <w:szCs w:val="21"/>
              </w:rPr>
            </w:pPr>
            <w:r>
              <w:rPr>
                <w:rFonts w:hint="eastAsia"/>
                <w:bCs/>
              </w:rPr>
              <w:sym w:font="Wingdings 2" w:char="00A3"/>
            </w:r>
            <w:r>
              <w:rPr>
                <w:rFonts w:hint="eastAsia"/>
                <w:bCs/>
              </w:rPr>
              <w:t>中华人民共和国关境内提供的货物</w:t>
            </w:r>
          </w:p>
        </w:tc>
        <w:tc>
          <w:tcPr>
            <w:tcW w:w="1568" w:type="dxa"/>
            <w:gridSpan w:val="2"/>
            <w:vAlign w:val="center"/>
          </w:tcPr>
          <w:p>
            <w:pPr>
              <w:spacing w:line="360" w:lineRule="auto"/>
              <w:rPr>
                <w:rFonts w:cs="宋体"/>
                <w:bCs/>
                <w:szCs w:val="21"/>
              </w:rPr>
            </w:pPr>
            <w:r>
              <w:rPr>
                <w:rFonts w:hint="eastAsia" w:cs="宋体"/>
                <w:bCs/>
                <w:szCs w:val="21"/>
              </w:rPr>
              <w:t>数量合计：</w:t>
            </w:r>
          </w:p>
        </w:tc>
        <w:tc>
          <w:tcPr>
            <w:tcW w:w="3481" w:type="dxa"/>
            <w:gridSpan w:val="4"/>
            <w:vAlign w:val="center"/>
          </w:tcPr>
          <w:p>
            <w:pPr>
              <w:spacing w:line="360" w:lineRule="auto"/>
              <w:rPr>
                <w:rFonts w:cs="宋体"/>
                <w:bCs/>
                <w:szCs w:val="21"/>
              </w:rPr>
            </w:pPr>
            <w:r>
              <w:rPr>
                <w:rFonts w:hint="eastAsia" w:cs="宋体"/>
                <w:bCs/>
                <w:szCs w:val="21"/>
              </w:rPr>
              <w:t>报价合计</w:t>
            </w:r>
            <w:r>
              <w:rPr>
                <w:rFonts w:hint="eastAsia" w:cs="宋体"/>
                <w:szCs w:val="21"/>
              </w:rPr>
              <w:t>（元）</w:t>
            </w:r>
            <w:r>
              <w:rPr>
                <w:rFonts w:hint="eastAsia" w:cs="宋体"/>
                <w:bCs/>
                <w:szCs w:val="21"/>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5327" w:type="dxa"/>
            <w:gridSpan w:val="5"/>
            <w:vAlign w:val="center"/>
          </w:tcPr>
          <w:p>
            <w:pPr>
              <w:spacing w:line="360" w:lineRule="auto"/>
              <w:rPr>
                <w:rFonts w:cs="宋体"/>
                <w:bCs/>
                <w:szCs w:val="21"/>
              </w:rPr>
            </w:pPr>
            <w:r>
              <w:rPr>
                <w:rFonts w:hint="eastAsia"/>
                <w:bCs/>
              </w:rPr>
              <w:sym w:font="Wingdings 2" w:char="00A3"/>
            </w:r>
            <w:r>
              <w:rPr>
                <w:rFonts w:hint="eastAsia"/>
                <w:bCs/>
              </w:rPr>
              <w:t>中华人民共和国关境外提供的货物</w:t>
            </w:r>
          </w:p>
        </w:tc>
        <w:tc>
          <w:tcPr>
            <w:tcW w:w="1568" w:type="dxa"/>
            <w:gridSpan w:val="2"/>
            <w:vAlign w:val="center"/>
          </w:tcPr>
          <w:p>
            <w:pPr>
              <w:spacing w:line="360" w:lineRule="auto"/>
              <w:rPr>
                <w:rFonts w:cs="宋体"/>
                <w:bCs/>
                <w:szCs w:val="21"/>
              </w:rPr>
            </w:pPr>
            <w:r>
              <w:rPr>
                <w:rFonts w:hint="eastAsia" w:cs="宋体"/>
                <w:bCs/>
                <w:szCs w:val="21"/>
              </w:rPr>
              <w:t>数量合计：</w:t>
            </w:r>
          </w:p>
        </w:tc>
        <w:tc>
          <w:tcPr>
            <w:tcW w:w="3481" w:type="dxa"/>
            <w:gridSpan w:val="4"/>
            <w:vAlign w:val="center"/>
          </w:tcPr>
          <w:p>
            <w:pPr>
              <w:spacing w:line="360" w:lineRule="auto"/>
              <w:rPr>
                <w:rFonts w:cs="宋体"/>
                <w:bCs/>
                <w:szCs w:val="21"/>
              </w:rPr>
            </w:pPr>
            <w:r>
              <w:rPr>
                <w:rFonts w:hint="eastAsia" w:cs="宋体"/>
                <w:bCs/>
                <w:szCs w:val="21"/>
              </w:rPr>
              <w:t>报价合计</w:t>
            </w:r>
            <w:r>
              <w:rPr>
                <w:rFonts w:hint="eastAsia" w:cs="宋体"/>
                <w:szCs w:val="21"/>
              </w:rPr>
              <w:t>（元）</w:t>
            </w:r>
            <w:r>
              <w:rPr>
                <w:rFonts w:hint="eastAsia" w:cs="宋体"/>
                <w:bCs/>
                <w:szCs w:val="21"/>
              </w:rPr>
              <w:t>： （免进口环节税）</w:t>
            </w:r>
          </w:p>
        </w:tc>
      </w:tr>
    </w:tbl>
    <w:p>
      <w:pPr>
        <w:spacing w:line="360" w:lineRule="auto"/>
        <w:ind w:firstLine="420" w:firstLineChars="200"/>
        <w:rPr>
          <w:rFonts w:ascii="宋体" w:hAnsi="宋体" w:cs="宋体"/>
        </w:rPr>
      </w:pPr>
      <w:r>
        <w:rPr>
          <w:rFonts w:hint="eastAsia" w:ascii="宋体" w:hAnsi="宋体" w:cs="宋体"/>
        </w:rPr>
        <w:t xml:space="preserve">注： </w:t>
      </w:r>
    </w:p>
    <w:p>
      <w:pPr>
        <w:spacing w:line="360" w:lineRule="auto"/>
        <w:ind w:firstLine="420" w:firstLineChars="200"/>
        <w:rPr>
          <w:rFonts w:cs="宋体"/>
        </w:rPr>
      </w:pPr>
      <w:r>
        <w:rPr>
          <w:rFonts w:hint="eastAsia" w:cs="宋体"/>
        </w:rPr>
        <w:t>1. 如所投产品为国产产品，则请在制造商企业类型请填写大型或中型或小型或微型企业，划型标准请根据《工业和信息化部、国家统计局、国家发展和改革委员会、财政部关于印发中小企业划型标准规定的通知》（工信部联企业[2011]300号）规定的划分标准进行划分。</w:t>
      </w:r>
    </w:p>
    <w:p>
      <w:pPr>
        <w:spacing w:line="360" w:lineRule="auto"/>
        <w:ind w:firstLine="420" w:firstLineChars="200"/>
        <w:rPr>
          <w:rFonts w:cs="宋体"/>
        </w:rPr>
      </w:pPr>
      <w:r>
        <w:rPr>
          <w:rFonts w:hint="eastAsia" w:cs="宋体"/>
        </w:rPr>
        <w:t>2.</w:t>
      </w:r>
      <w:r>
        <w:rPr>
          <w:rFonts w:hint="eastAsia" w:cs="宋体"/>
          <w:u w:val="single"/>
        </w:rPr>
        <w:t>（投标人名称）</w:t>
      </w:r>
      <w:r>
        <w:rPr>
          <w:rFonts w:hint="eastAsia" w:cs="宋体"/>
        </w:rPr>
        <w:t>为_____企业（请填写大型或中型或小型或微型，划型标准请根据《工业和信息化部、国家统计局、国家发展和改革委员会、财政部关于印发中小企业划型标准规定的通知》（工信部联企业[2011]300号）规定的划分标准进行划分）。</w:t>
      </w:r>
    </w:p>
    <w:p>
      <w:pPr>
        <w:spacing w:line="360" w:lineRule="auto"/>
        <w:ind w:firstLine="420" w:firstLineChars="200"/>
        <w:rPr>
          <w:rFonts w:cs="宋体"/>
        </w:rPr>
      </w:pPr>
      <w:r>
        <w:rPr>
          <w:rFonts w:hint="eastAsia" w:cs="宋体"/>
        </w:rPr>
        <w:t>3.</w:t>
      </w:r>
      <w:r>
        <w:rPr>
          <w:rFonts w:hint="eastAsia"/>
        </w:rPr>
        <w:t>从中华人民共和国境内提供的货物以</w:t>
      </w:r>
      <w:r>
        <w:rPr>
          <w:rFonts w:hint="eastAsia"/>
          <w:u w:val="single"/>
        </w:rPr>
        <w:t>人民币</w:t>
      </w:r>
      <w:r>
        <w:rPr>
          <w:rFonts w:hint="eastAsia"/>
        </w:rPr>
        <w:t>报价；从中华人民共和国境外提供的货物以</w:t>
      </w:r>
      <w:r>
        <w:rPr>
          <w:rFonts w:hint="eastAsia"/>
          <w:u w:val="single"/>
        </w:rPr>
        <w:t>人民币</w:t>
      </w:r>
      <w:r>
        <w:rPr>
          <w:rFonts w:hint="eastAsia"/>
        </w:rPr>
        <w:t>报价（免进口环节税）</w:t>
      </w:r>
      <w:r>
        <w:rPr>
          <w:rFonts w:hint="eastAsia" w:ascii="宋体" w:hAnsi="宋体" w:cs="宋体"/>
        </w:rPr>
        <w:t>。投标人应根据所投产品的</w:t>
      </w:r>
      <w:r>
        <w:rPr>
          <w:rFonts w:hint="eastAsia" w:ascii="宋体" w:hAnsi="宋体" w:cs="宋体"/>
          <w:szCs w:val="21"/>
        </w:rPr>
        <w:t>产品类型选择其中一种报价方式进行投标报价。</w:t>
      </w:r>
      <w:r>
        <w:rPr>
          <w:rFonts w:hint="eastAsia"/>
        </w:rPr>
        <w:t>在合同履行过程中，</w:t>
      </w:r>
      <w:r>
        <w:rPr>
          <w:rFonts w:hint="eastAsia" w:ascii="宋体" w:hAnsi="宋体" w:cs="宋体"/>
          <w:szCs w:val="21"/>
        </w:rPr>
        <w:t>采购人成功办理进口免税手续，则不支付合同金额中进口环节税（包括进口海关关税及增值税等）。</w:t>
      </w:r>
      <w:r>
        <w:rPr>
          <w:rFonts w:hint="eastAsia"/>
        </w:rPr>
        <w:t>如遇国家政策变动，无法办理免税事宜的，该部分税费由采购人及中标人协商处理。</w:t>
      </w:r>
    </w:p>
    <w:p>
      <w:pPr>
        <w:spacing w:line="360" w:lineRule="auto"/>
        <w:ind w:firstLine="420" w:firstLineChars="200"/>
        <w:rPr>
          <w:rFonts w:cs="宋体"/>
        </w:rPr>
      </w:pPr>
      <w:r>
        <w:rPr>
          <w:rFonts w:hint="eastAsia" w:cs="宋体"/>
        </w:rPr>
        <w:t>4.此表为《开标一览表》的报价明细表，表中各合计项与开标一览表中的对应项均一致相符，如不一致以开标一览表为准。此表如有缺项、漏项，视为投标报价中已包含相关费用，采购人无须另外支付任何费用。</w:t>
      </w:r>
    </w:p>
    <w:p>
      <w:pPr>
        <w:spacing w:line="360" w:lineRule="auto"/>
        <w:ind w:firstLine="420" w:firstLineChars="200"/>
        <w:rPr>
          <w:rFonts w:cs="宋体"/>
        </w:rPr>
      </w:pPr>
      <w:r>
        <w:rPr>
          <w:rFonts w:hint="eastAsia" w:cs="宋体"/>
        </w:rPr>
        <w:t>5.该表格式仅作参考，投标人的详细报价表格式可自定。</w:t>
      </w:r>
    </w:p>
    <w:p>
      <w:pPr>
        <w:spacing w:line="360" w:lineRule="auto"/>
        <w:ind w:firstLine="420" w:firstLineChars="200"/>
        <w:rPr>
          <w:rFonts w:ascii="宋体" w:hAnsi="宋体" w:cs="宋体"/>
        </w:rPr>
      </w:pPr>
      <w:r>
        <w:rPr>
          <w:rFonts w:hint="eastAsia" w:cs="宋体"/>
        </w:rPr>
        <w:t>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cs="宋体"/>
          <w:kern w:val="0"/>
          <w:szCs w:val="21"/>
        </w:rPr>
        <w:t>。</w:t>
      </w:r>
    </w:p>
    <w:p>
      <w:pPr>
        <w:spacing w:line="360" w:lineRule="auto"/>
        <w:ind w:firstLine="749" w:firstLineChars="357"/>
        <w:rPr>
          <w:rFonts w:ascii="宋体" w:hAnsi="宋体" w:cs="宋体"/>
        </w:rPr>
      </w:pPr>
    </w:p>
    <w:p>
      <w:pPr>
        <w:spacing w:line="360" w:lineRule="auto"/>
        <w:ind w:firstLine="105" w:firstLineChars="50"/>
        <w:rPr>
          <w:rFonts w:ascii="宋体" w:hAnsi="宋体" w:cs="宋体"/>
          <w:u w:val="single"/>
        </w:rPr>
      </w:pPr>
      <w:r>
        <w:rPr>
          <w:rFonts w:hint="eastAsia" w:ascii="宋体" w:hAnsi="宋体" w:cs="宋体"/>
        </w:rPr>
        <w:t xml:space="preserve">                                              投标人名称（盖公章）：</w:t>
      </w:r>
      <w:r>
        <w:rPr>
          <w:rFonts w:hint="eastAsia" w:ascii="宋体" w:hAnsi="宋体" w:cs="宋体"/>
          <w:u w:val="single"/>
        </w:rPr>
        <w:t xml:space="preserve">                    </w:t>
      </w:r>
    </w:p>
    <w:p>
      <w:pPr>
        <w:spacing w:line="360" w:lineRule="auto"/>
        <w:ind w:firstLine="4935" w:firstLineChars="2350"/>
        <w:rPr>
          <w:rFonts w:ascii="宋体" w:hAnsi="宋体" w:cs="宋体"/>
          <w:u w:val="single"/>
        </w:rPr>
      </w:pPr>
      <w:r>
        <w:rPr>
          <w:rFonts w:hint="eastAsia" w:ascii="宋体" w:hAnsi="宋体" w:cs="宋体"/>
        </w:rPr>
        <w:t>投标人授权代表（签字或盖章）：</w:t>
      </w:r>
      <w:r>
        <w:rPr>
          <w:rFonts w:hint="eastAsia" w:ascii="宋体" w:hAnsi="宋体" w:cs="宋体"/>
          <w:u w:val="single"/>
        </w:rPr>
        <w:t xml:space="preserve">            </w:t>
      </w:r>
    </w:p>
    <w:p>
      <w:pPr>
        <w:spacing w:line="360" w:lineRule="auto"/>
        <w:ind w:firstLine="4935" w:firstLineChars="2350"/>
        <w:rPr>
          <w:rFonts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pStyle w:val="15"/>
        <w:numPr>
          <w:ilvl w:val="0"/>
          <w:numId w:val="98"/>
        </w:numPr>
        <w:spacing w:line="360" w:lineRule="auto"/>
        <w:outlineLvl w:val="1"/>
        <w:rPr>
          <w:rFonts w:ascii="宋体" w:hAnsi="宋体" w:cs="宋体"/>
          <w:b/>
          <w:bCs/>
        </w:rPr>
      </w:pPr>
      <w:r>
        <w:rPr>
          <w:rFonts w:hint="eastAsia" w:ascii="宋体" w:hAnsi="宋体" w:cs="宋体"/>
          <w:szCs w:val="21"/>
        </w:rPr>
        <w:br w:type="page"/>
      </w:r>
      <w:r>
        <w:rPr>
          <w:rFonts w:hint="eastAsia" w:ascii="宋体" w:hAnsi="宋体" w:cs="宋体"/>
          <w:szCs w:val="21"/>
        </w:rPr>
        <w:t xml:space="preserve"> ★</w:t>
      </w:r>
      <w:r>
        <w:rPr>
          <w:rFonts w:hint="eastAsia" w:ascii="宋体" w:hAnsi="宋体" w:cs="宋体"/>
          <w:b/>
          <w:bCs/>
        </w:rPr>
        <w:t>实质性要求响应表</w:t>
      </w:r>
    </w:p>
    <w:p>
      <w:pPr>
        <w:rPr>
          <w:rFonts w:ascii="宋体" w:hAnsi="宋体" w:cs="宋体"/>
          <w:b/>
          <w:bCs/>
        </w:rPr>
      </w:pPr>
    </w:p>
    <w:p>
      <w:pPr>
        <w:pStyle w:val="15"/>
        <w:spacing w:line="360" w:lineRule="auto"/>
        <w:jc w:val="center"/>
        <w:rPr>
          <w:rFonts w:ascii="宋体" w:hAnsi="宋体" w:cs="宋体"/>
          <w:b/>
          <w:bCs/>
          <w:sz w:val="32"/>
          <w:szCs w:val="32"/>
        </w:rPr>
      </w:pPr>
      <w:bookmarkStart w:id="89" w:name="_Toc385940912"/>
      <w:r>
        <w:rPr>
          <w:rFonts w:hint="eastAsia" w:ascii="宋体" w:hAnsi="宋体" w:cs="宋体"/>
          <w:sz w:val="32"/>
          <w:szCs w:val="32"/>
        </w:rPr>
        <w:t>★</w:t>
      </w:r>
      <w:r>
        <w:rPr>
          <w:rFonts w:hint="eastAsia" w:ascii="宋体" w:hAnsi="宋体" w:cs="宋体"/>
          <w:b/>
          <w:bCs/>
          <w:sz w:val="32"/>
          <w:szCs w:val="32"/>
        </w:rPr>
        <w:t>实质性要求响应表</w:t>
      </w:r>
      <w:bookmarkEnd w:id="89"/>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6"/>
        <w:gridCol w:w="4735"/>
        <w:gridCol w:w="1126"/>
        <w:gridCol w:w="911"/>
        <w:gridCol w:w="776"/>
        <w:gridCol w:w="110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97" w:hRule="atLeast"/>
          <w:jc w:val="center"/>
        </w:trPr>
        <w:tc>
          <w:tcPr>
            <w:tcW w:w="696" w:type="dxa"/>
            <w:tcBorders>
              <w:top w:val="single" w:color="auto" w:sz="12" w:space="0"/>
              <w:bottom w:val="single" w:color="auto" w:sz="2" w:space="0"/>
            </w:tcBorders>
            <w:vAlign w:val="center"/>
          </w:tcPr>
          <w:p>
            <w:pPr>
              <w:spacing w:line="276" w:lineRule="auto"/>
              <w:jc w:val="center"/>
              <w:rPr>
                <w:rFonts w:ascii="宋体" w:hAnsi="宋体" w:cs="宋体"/>
              </w:rPr>
            </w:pPr>
            <w:r>
              <w:rPr>
                <w:rFonts w:hint="eastAsia" w:ascii="宋体" w:hAnsi="宋体" w:cs="宋体"/>
              </w:rPr>
              <w:t>序号</w:t>
            </w:r>
          </w:p>
        </w:tc>
        <w:tc>
          <w:tcPr>
            <w:tcW w:w="4735" w:type="dxa"/>
            <w:tcBorders>
              <w:top w:val="single" w:color="auto" w:sz="12" w:space="0"/>
              <w:bottom w:val="single" w:color="auto" w:sz="2" w:space="0"/>
            </w:tcBorders>
            <w:vAlign w:val="center"/>
          </w:tcPr>
          <w:p>
            <w:pPr>
              <w:spacing w:line="276" w:lineRule="auto"/>
              <w:jc w:val="center"/>
              <w:rPr>
                <w:rFonts w:ascii="宋体" w:hAnsi="宋体" w:cs="宋体"/>
                <w:b/>
                <w:bCs/>
                <w:sz w:val="30"/>
                <w:szCs w:val="30"/>
              </w:rPr>
            </w:pPr>
            <w:r>
              <w:rPr>
                <w:rFonts w:hint="eastAsia" w:ascii="宋体" w:hAnsi="宋体" w:cs="宋体"/>
                <w:szCs w:val="21"/>
              </w:rPr>
              <w:t>★</w:t>
            </w:r>
            <w:r>
              <w:rPr>
                <w:rFonts w:hint="eastAsia" w:ascii="宋体" w:hAnsi="宋体" w:cs="宋体"/>
              </w:rPr>
              <w:t>实质性招标要求内容</w:t>
            </w:r>
          </w:p>
        </w:tc>
        <w:tc>
          <w:tcPr>
            <w:tcW w:w="1126" w:type="dxa"/>
            <w:tcBorders>
              <w:top w:val="single" w:color="auto" w:sz="12" w:space="0"/>
              <w:bottom w:val="single" w:color="auto" w:sz="2" w:space="0"/>
            </w:tcBorders>
            <w:vAlign w:val="center"/>
          </w:tcPr>
          <w:p>
            <w:pPr>
              <w:spacing w:line="276" w:lineRule="auto"/>
              <w:jc w:val="center"/>
              <w:rPr>
                <w:rFonts w:ascii="宋体" w:hAnsi="宋体" w:cs="宋体"/>
              </w:rPr>
            </w:pPr>
            <w:r>
              <w:rPr>
                <w:rFonts w:hint="eastAsia" w:ascii="宋体" w:hAnsi="宋体" w:cs="宋体"/>
              </w:rPr>
              <w:t>投标响应</w:t>
            </w:r>
          </w:p>
          <w:p>
            <w:pPr>
              <w:spacing w:line="276" w:lineRule="auto"/>
              <w:jc w:val="center"/>
              <w:rPr>
                <w:rFonts w:ascii="宋体" w:hAnsi="宋体" w:cs="宋体"/>
              </w:rPr>
            </w:pPr>
            <w:r>
              <w:rPr>
                <w:rFonts w:hint="eastAsia" w:ascii="宋体" w:hAnsi="宋体" w:cs="宋体"/>
              </w:rPr>
              <w:t>详细内容</w:t>
            </w:r>
          </w:p>
        </w:tc>
        <w:tc>
          <w:tcPr>
            <w:tcW w:w="911" w:type="dxa"/>
            <w:tcBorders>
              <w:top w:val="single" w:color="auto" w:sz="12" w:space="0"/>
              <w:bottom w:val="single" w:color="auto" w:sz="2" w:space="0"/>
            </w:tcBorders>
            <w:vAlign w:val="center"/>
          </w:tcPr>
          <w:p>
            <w:pPr>
              <w:spacing w:line="276" w:lineRule="auto"/>
              <w:jc w:val="center"/>
              <w:rPr>
                <w:rFonts w:ascii="宋体" w:hAnsi="宋体" w:cs="宋体"/>
                <w:spacing w:val="4"/>
              </w:rPr>
            </w:pPr>
            <w:r>
              <w:rPr>
                <w:rFonts w:hint="eastAsia" w:ascii="宋体" w:hAnsi="宋体" w:cs="宋体"/>
                <w:spacing w:val="4"/>
              </w:rPr>
              <w:t>正/负/</w:t>
            </w:r>
          </w:p>
          <w:p>
            <w:pPr>
              <w:spacing w:line="276" w:lineRule="auto"/>
              <w:jc w:val="center"/>
              <w:rPr>
                <w:rFonts w:ascii="宋体" w:hAnsi="宋体" w:cs="宋体"/>
                <w:szCs w:val="21"/>
              </w:rPr>
            </w:pPr>
            <w:r>
              <w:rPr>
                <w:rFonts w:hint="eastAsia" w:ascii="宋体" w:hAnsi="宋体" w:cs="宋体"/>
              </w:rPr>
              <w:t>无偏离</w:t>
            </w:r>
          </w:p>
        </w:tc>
        <w:tc>
          <w:tcPr>
            <w:tcW w:w="776" w:type="dxa"/>
            <w:tcBorders>
              <w:top w:val="single" w:color="auto" w:sz="12" w:space="0"/>
              <w:bottom w:val="single" w:color="auto" w:sz="2" w:space="0"/>
            </w:tcBorders>
            <w:vAlign w:val="center"/>
          </w:tcPr>
          <w:p>
            <w:pPr>
              <w:spacing w:line="276" w:lineRule="auto"/>
              <w:jc w:val="center"/>
              <w:rPr>
                <w:rFonts w:ascii="宋体" w:hAnsi="宋体" w:cs="宋体"/>
                <w:szCs w:val="21"/>
              </w:rPr>
            </w:pPr>
            <w:r>
              <w:rPr>
                <w:rFonts w:hint="eastAsia" w:ascii="宋体" w:hAnsi="宋体" w:cs="宋体"/>
                <w:szCs w:val="21"/>
              </w:rPr>
              <w:t>偏离</w:t>
            </w:r>
          </w:p>
          <w:p>
            <w:pPr>
              <w:spacing w:line="276" w:lineRule="auto"/>
              <w:jc w:val="center"/>
              <w:rPr>
                <w:rFonts w:ascii="宋体" w:hAnsi="宋体" w:cs="宋体"/>
                <w:szCs w:val="21"/>
              </w:rPr>
            </w:pPr>
            <w:r>
              <w:rPr>
                <w:rFonts w:hint="eastAsia" w:ascii="宋体" w:hAnsi="宋体" w:cs="宋体"/>
                <w:szCs w:val="21"/>
              </w:rPr>
              <w:t>说明</w:t>
            </w:r>
          </w:p>
        </w:tc>
        <w:tc>
          <w:tcPr>
            <w:tcW w:w="1109" w:type="dxa"/>
            <w:tcBorders>
              <w:top w:val="single" w:color="auto" w:sz="12" w:space="0"/>
              <w:bottom w:val="single" w:color="auto" w:sz="2" w:space="0"/>
            </w:tcBorders>
            <w:vAlign w:val="center"/>
          </w:tcPr>
          <w:p>
            <w:pPr>
              <w:spacing w:line="276" w:lineRule="auto"/>
              <w:jc w:val="center"/>
              <w:rPr>
                <w:rFonts w:ascii="宋体" w:hAnsi="宋体" w:cs="宋体"/>
                <w:szCs w:val="21"/>
              </w:rPr>
            </w:pPr>
            <w:r>
              <w:rPr>
                <w:rFonts w:hint="eastAsia" w:ascii="宋体" w:hAnsi="宋体" w:cs="宋体"/>
                <w:szCs w:val="21"/>
              </w:rPr>
              <w:t>投标文件响应页码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tcBorders>
              <w:top w:val="single" w:color="auto" w:sz="2" w:space="0"/>
            </w:tcBorders>
            <w:vAlign w:val="center"/>
          </w:tcPr>
          <w:p>
            <w:pPr>
              <w:pStyle w:val="88"/>
              <w:widowControl w:val="0"/>
              <w:numPr>
                <w:ilvl w:val="0"/>
                <w:numId w:val="100"/>
              </w:numPr>
              <w:spacing w:line="276" w:lineRule="auto"/>
              <w:ind w:firstLineChars="0"/>
              <w:jc w:val="center"/>
              <w:rPr>
                <w:rFonts w:ascii="宋体" w:hAnsi="宋体" w:cs="宋体"/>
              </w:rPr>
            </w:pPr>
          </w:p>
        </w:tc>
        <w:tc>
          <w:tcPr>
            <w:tcW w:w="4735" w:type="dxa"/>
            <w:tcBorders>
              <w:top w:val="single" w:color="auto" w:sz="2" w:space="0"/>
            </w:tcBorders>
            <w:vAlign w:val="center"/>
          </w:tcPr>
          <w:p>
            <w:pPr>
              <w:spacing w:line="276" w:lineRule="auto"/>
              <w:rPr>
                <w:rFonts w:ascii="宋体" w:hAnsi="宋体" w:cs="宋体"/>
              </w:rPr>
            </w:pPr>
          </w:p>
        </w:tc>
        <w:tc>
          <w:tcPr>
            <w:tcW w:w="1126" w:type="dxa"/>
            <w:tcBorders>
              <w:top w:val="single" w:color="auto" w:sz="2" w:space="0"/>
            </w:tcBorders>
            <w:vAlign w:val="center"/>
          </w:tcPr>
          <w:p>
            <w:pPr>
              <w:spacing w:line="276" w:lineRule="auto"/>
              <w:jc w:val="center"/>
              <w:rPr>
                <w:rFonts w:ascii="宋体" w:hAnsi="宋体" w:cs="宋体"/>
              </w:rPr>
            </w:pPr>
          </w:p>
        </w:tc>
        <w:tc>
          <w:tcPr>
            <w:tcW w:w="911" w:type="dxa"/>
            <w:tcBorders>
              <w:top w:val="single" w:color="auto" w:sz="2" w:space="0"/>
            </w:tcBorders>
          </w:tcPr>
          <w:p>
            <w:pPr>
              <w:spacing w:line="276" w:lineRule="auto"/>
              <w:jc w:val="center"/>
              <w:rPr>
                <w:rFonts w:ascii="宋体" w:hAnsi="宋体" w:cs="宋体"/>
              </w:rPr>
            </w:pPr>
          </w:p>
        </w:tc>
        <w:tc>
          <w:tcPr>
            <w:tcW w:w="776" w:type="dxa"/>
            <w:tcBorders>
              <w:top w:val="single" w:color="auto" w:sz="2" w:space="0"/>
            </w:tcBorders>
          </w:tcPr>
          <w:p>
            <w:pPr>
              <w:spacing w:line="276" w:lineRule="auto"/>
              <w:jc w:val="center"/>
              <w:rPr>
                <w:rFonts w:ascii="宋体" w:hAnsi="宋体" w:cs="宋体"/>
              </w:rPr>
            </w:pPr>
          </w:p>
        </w:tc>
        <w:tc>
          <w:tcPr>
            <w:tcW w:w="1109" w:type="dxa"/>
            <w:tcBorders>
              <w:top w:val="single" w:color="auto" w:sz="2" w:space="0"/>
            </w:tcBorders>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vAlign w:val="center"/>
          </w:tcPr>
          <w:p>
            <w:pPr>
              <w:pStyle w:val="88"/>
              <w:widowControl w:val="0"/>
              <w:numPr>
                <w:ilvl w:val="0"/>
                <w:numId w:val="100"/>
              </w:numPr>
              <w:spacing w:line="276" w:lineRule="auto"/>
              <w:ind w:firstLineChars="0"/>
              <w:jc w:val="center"/>
              <w:rPr>
                <w:rFonts w:ascii="宋体" w:hAnsi="宋体" w:cs="宋体"/>
              </w:rPr>
            </w:pP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vAlign w:val="center"/>
          </w:tcPr>
          <w:p>
            <w:pPr>
              <w:pStyle w:val="88"/>
              <w:widowControl w:val="0"/>
              <w:numPr>
                <w:ilvl w:val="0"/>
                <w:numId w:val="100"/>
              </w:numPr>
              <w:spacing w:line="276" w:lineRule="auto"/>
              <w:ind w:firstLineChars="0"/>
              <w:jc w:val="center"/>
              <w:rPr>
                <w:rFonts w:ascii="宋体" w:hAnsi="宋体" w:cs="宋体"/>
              </w:rPr>
            </w:pP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vAlign w:val="center"/>
          </w:tcPr>
          <w:p>
            <w:pPr>
              <w:pStyle w:val="88"/>
              <w:widowControl w:val="0"/>
              <w:numPr>
                <w:ilvl w:val="0"/>
                <w:numId w:val="100"/>
              </w:numPr>
              <w:spacing w:line="276" w:lineRule="auto"/>
              <w:ind w:firstLineChars="0"/>
              <w:jc w:val="center"/>
              <w:rPr>
                <w:rFonts w:ascii="宋体" w:hAnsi="宋体" w:cs="宋体"/>
              </w:rPr>
            </w:pP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vAlign w:val="center"/>
          </w:tcPr>
          <w:p>
            <w:pPr>
              <w:pStyle w:val="88"/>
              <w:widowControl w:val="0"/>
              <w:numPr>
                <w:ilvl w:val="0"/>
                <w:numId w:val="100"/>
              </w:numPr>
              <w:spacing w:line="276" w:lineRule="auto"/>
              <w:ind w:firstLineChars="0"/>
              <w:jc w:val="center"/>
              <w:rPr>
                <w:rFonts w:ascii="宋体" w:hAnsi="宋体" w:cs="宋体"/>
              </w:rPr>
            </w:pP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vAlign w:val="center"/>
          </w:tcPr>
          <w:p>
            <w:pPr>
              <w:pStyle w:val="88"/>
              <w:widowControl w:val="0"/>
              <w:numPr>
                <w:ilvl w:val="0"/>
                <w:numId w:val="100"/>
              </w:numPr>
              <w:spacing w:line="276" w:lineRule="auto"/>
              <w:ind w:firstLineChars="0"/>
              <w:jc w:val="center"/>
              <w:rPr>
                <w:rFonts w:ascii="宋体" w:hAnsi="宋体" w:cs="宋体"/>
              </w:rPr>
            </w:pP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vAlign w:val="center"/>
          </w:tcPr>
          <w:p>
            <w:pPr>
              <w:pStyle w:val="88"/>
              <w:widowControl w:val="0"/>
              <w:numPr>
                <w:ilvl w:val="0"/>
                <w:numId w:val="100"/>
              </w:numPr>
              <w:spacing w:line="276" w:lineRule="auto"/>
              <w:ind w:firstLineChars="0"/>
              <w:jc w:val="center"/>
              <w:rPr>
                <w:rFonts w:ascii="宋体" w:hAnsi="宋体" w:cs="宋体"/>
              </w:rPr>
            </w:pP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vAlign w:val="center"/>
          </w:tcPr>
          <w:p>
            <w:pPr>
              <w:pStyle w:val="88"/>
              <w:widowControl w:val="0"/>
              <w:numPr>
                <w:ilvl w:val="0"/>
                <w:numId w:val="100"/>
              </w:numPr>
              <w:spacing w:line="276" w:lineRule="auto"/>
              <w:ind w:firstLineChars="0"/>
              <w:jc w:val="center"/>
              <w:rPr>
                <w:rFonts w:ascii="宋体" w:hAnsi="宋体" w:cs="宋体"/>
              </w:rPr>
            </w:pP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vAlign w:val="center"/>
          </w:tcPr>
          <w:p>
            <w:pPr>
              <w:pStyle w:val="88"/>
              <w:widowControl w:val="0"/>
              <w:numPr>
                <w:ilvl w:val="0"/>
                <w:numId w:val="100"/>
              </w:numPr>
              <w:spacing w:line="276" w:lineRule="auto"/>
              <w:ind w:firstLineChars="0"/>
              <w:jc w:val="center"/>
              <w:rPr>
                <w:rFonts w:ascii="宋体" w:hAnsi="宋体" w:cs="宋体"/>
              </w:rPr>
            </w:pP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vAlign w:val="center"/>
          </w:tcPr>
          <w:p>
            <w:pPr>
              <w:pStyle w:val="88"/>
              <w:widowControl w:val="0"/>
              <w:numPr>
                <w:ilvl w:val="0"/>
                <w:numId w:val="100"/>
              </w:numPr>
              <w:spacing w:line="276" w:lineRule="auto"/>
              <w:ind w:firstLineChars="0"/>
              <w:jc w:val="center"/>
              <w:rPr>
                <w:rFonts w:ascii="宋体" w:hAnsi="宋体" w:cs="宋体"/>
              </w:rPr>
            </w:pP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vAlign w:val="center"/>
          </w:tcPr>
          <w:p>
            <w:pPr>
              <w:spacing w:line="276" w:lineRule="auto"/>
              <w:jc w:val="center"/>
              <w:rPr>
                <w:rFonts w:ascii="宋体" w:hAnsi="宋体" w:cs="宋体"/>
              </w:rPr>
            </w:pPr>
            <w:r>
              <w:rPr>
                <w:rFonts w:hint="eastAsia" w:ascii="宋体" w:hAnsi="宋体" w:cs="宋体"/>
              </w:rPr>
              <w:t>…</w:t>
            </w:r>
          </w:p>
        </w:tc>
        <w:tc>
          <w:tcPr>
            <w:tcW w:w="4735" w:type="dxa"/>
            <w:vAlign w:val="center"/>
          </w:tcPr>
          <w:p>
            <w:pPr>
              <w:spacing w:line="276" w:lineRule="auto"/>
              <w:rPr>
                <w:rFonts w:ascii="宋体" w:hAnsi="宋体" w:cs="宋体"/>
              </w:rPr>
            </w:pPr>
          </w:p>
        </w:tc>
        <w:tc>
          <w:tcPr>
            <w:tcW w:w="1126" w:type="dxa"/>
            <w:vAlign w:val="center"/>
          </w:tcPr>
          <w:p>
            <w:pPr>
              <w:spacing w:line="276" w:lineRule="auto"/>
              <w:jc w:val="center"/>
              <w:rPr>
                <w:rFonts w:ascii="宋体" w:hAnsi="宋体" w:cs="宋体"/>
              </w:rPr>
            </w:pPr>
          </w:p>
        </w:tc>
        <w:tc>
          <w:tcPr>
            <w:tcW w:w="911" w:type="dxa"/>
          </w:tcPr>
          <w:p>
            <w:pPr>
              <w:spacing w:line="276" w:lineRule="auto"/>
              <w:jc w:val="center"/>
              <w:rPr>
                <w:rFonts w:ascii="宋体" w:hAnsi="宋体" w:cs="宋体"/>
              </w:rPr>
            </w:pPr>
          </w:p>
        </w:tc>
        <w:tc>
          <w:tcPr>
            <w:tcW w:w="776" w:type="dxa"/>
          </w:tcPr>
          <w:p>
            <w:pPr>
              <w:spacing w:line="276" w:lineRule="auto"/>
              <w:jc w:val="center"/>
              <w:rPr>
                <w:rFonts w:ascii="宋体" w:hAnsi="宋体" w:cs="宋体"/>
              </w:rPr>
            </w:pPr>
          </w:p>
        </w:tc>
        <w:tc>
          <w:tcPr>
            <w:tcW w:w="1109" w:type="dxa"/>
            <w:vAlign w:val="center"/>
          </w:tcPr>
          <w:p>
            <w:pPr>
              <w:spacing w:line="276" w:lineRule="auto"/>
              <w:jc w:val="center"/>
              <w:rPr>
                <w:rFonts w:ascii="宋体" w:hAnsi="宋体" w:cs="宋体"/>
              </w:rPr>
            </w:pPr>
          </w:p>
        </w:tc>
      </w:tr>
    </w:tbl>
    <w:p>
      <w:pPr>
        <w:spacing w:line="360" w:lineRule="auto"/>
        <w:ind w:firstLine="413" w:firstLineChars="196"/>
        <w:rPr>
          <w:rFonts w:ascii="宋体" w:hAnsi="宋体" w:cs="宋体"/>
          <w:b/>
          <w:szCs w:val="21"/>
        </w:rPr>
      </w:pPr>
      <w:r>
        <w:rPr>
          <w:rFonts w:hint="eastAsia" w:ascii="宋体" w:hAnsi="宋体" w:cs="宋体"/>
          <w:b/>
          <w:szCs w:val="21"/>
        </w:rPr>
        <w:t>投标人必须对招标文件采购需求中有关“</w:t>
      </w:r>
      <w:r>
        <w:rPr>
          <w:rFonts w:hint="eastAsia" w:ascii="宋体" w:hAnsi="宋体" w:cs="宋体"/>
          <w:szCs w:val="21"/>
        </w:rPr>
        <w:t>★</w:t>
      </w:r>
      <w:r>
        <w:rPr>
          <w:rFonts w:hint="eastAsia" w:ascii="宋体" w:hAnsi="宋体" w:cs="宋体"/>
          <w:b/>
          <w:szCs w:val="21"/>
        </w:rPr>
        <w:t>”号条款的实质性要求进行响应，响应详细</w:t>
      </w:r>
      <w:r>
        <w:rPr>
          <w:rFonts w:hint="eastAsia" w:ascii="宋体" w:hAnsi="宋体" w:cs="宋体"/>
          <w:b/>
          <w:bCs/>
          <w:szCs w:val="21"/>
        </w:rPr>
        <w:t>内容和页码</w:t>
      </w:r>
      <w:r>
        <w:rPr>
          <w:rFonts w:hint="eastAsia" w:ascii="宋体" w:hAnsi="宋体" w:cs="宋体"/>
          <w:b/>
          <w:szCs w:val="21"/>
        </w:rPr>
        <w:t>填写此表。</w:t>
      </w:r>
    </w:p>
    <w:p>
      <w:pPr>
        <w:spacing w:line="360" w:lineRule="auto"/>
        <w:rPr>
          <w:rFonts w:ascii="宋体" w:hAnsi="宋体" w:cs="宋体"/>
          <w:szCs w:val="21"/>
        </w:rPr>
      </w:pPr>
      <w:r>
        <w:rPr>
          <w:rFonts w:hint="eastAsia" w:ascii="宋体" w:hAnsi="宋体" w:cs="宋体"/>
          <w:szCs w:val="21"/>
        </w:rPr>
        <w:t>备注：1.招标文件采购需求中标有“★”的指标均被视为实质性响应指标，投标人如有一项带“★”的指标未响应或不满足，将按无效投标处理。</w:t>
      </w:r>
    </w:p>
    <w:p>
      <w:pPr>
        <w:spacing w:line="360" w:lineRule="auto"/>
        <w:ind w:firstLine="630" w:firstLineChars="300"/>
        <w:rPr>
          <w:rFonts w:ascii="宋体" w:hAnsi="宋体" w:cs="宋体"/>
          <w:szCs w:val="21"/>
        </w:rPr>
      </w:pPr>
      <w:r>
        <w:rPr>
          <w:rFonts w:hint="eastAsia" w:ascii="宋体" w:hAnsi="宋体" w:cs="宋体"/>
          <w:szCs w:val="21"/>
        </w:rPr>
        <w:t>2.如招标文件采购需求上无标有“★”实质性响应指标的，无需填写该表格。</w:t>
      </w:r>
    </w:p>
    <w:p>
      <w:pPr>
        <w:spacing w:line="360" w:lineRule="auto"/>
        <w:ind w:firstLine="105" w:firstLineChars="50"/>
        <w:rPr>
          <w:rFonts w:ascii="宋体" w:hAnsi="宋体" w:cs="宋体"/>
          <w:u w:val="single"/>
        </w:rPr>
      </w:pPr>
      <w:r>
        <w:rPr>
          <w:rFonts w:hint="eastAsia" w:ascii="宋体" w:hAnsi="宋体" w:cs="宋体"/>
        </w:rPr>
        <w:t xml:space="preserve">                                              投标人名称（盖公章）：</w:t>
      </w:r>
      <w:r>
        <w:rPr>
          <w:rFonts w:hint="eastAsia" w:ascii="宋体" w:hAnsi="宋体" w:cs="宋体"/>
          <w:u w:val="single"/>
        </w:rPr>
        <w:t xml:space="preserve">                       </w:t>
      </w:r>
    </w:p>
    <w:p>
      <w:pPr>
        <w:spacing w:line="360" w:lineRule="auto"/>
        <w:ind w:firstLine="4935" w:firstLineChars="2350"/>
        <w:rPr>
          <w:rFonts w:ascii="宋体" w:hAnsi="宋体" w:cs="宋体"/>
          <w:u w:val="single"/>
        </w:rPr>
      </w:pPr>
      <w:r>
        <w:rPr>
          <w:rFonts w:hint="eastAsia" w:ascii="宋体" w:hAnsi="宋体" w:cs="宋体"/>
        </w:rPr>
        <w:t>投标人授权代表（签字或盖章）：</w:t>
      </w:r>
      <w:r>
        <w:rPr>
          <w:rFonts w:hint="eastAsia" w:ascii="宋体" w:hAnsi="宋体" w:cs="宋体"/>
          <w:u w:val="single"/>
        </w:rPr>
        <w:t xml:space="preserve">                     </w:t>
      </w:r>
    </w:p>
    <w:p>
      <w:pPr>
        <w:spacing w:line="360" w:lineRule="auto"/>
        <w:ind w:firstLine="4935" w:firstLineChars="2350"/>
        <w:rPr>
          <w:rFonts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pStyle w:val="15"/>
        <w:spacing w:line="360" w:lineRule="auto"/>
        <w:rPr>
          <w:rFonts w:ascii="宋体" w:hAnsi="宋体" w:cs="宋体"/>
        </w:rPr>
      </w:pPr>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投标人基本情况表</w:t>
      </w:r>
    </w:p>
    <w:p>
      <w:pPr>
        <w:pStyle w:val="15"/>
        <w:spacing w:line="360" w:lineRule="auto"/>
        <w:jc w:val="center"/>
        <w:rPr>
          <w:rFonts w:ascii="宋体" w:hAnsi="宋体" w:cs="宋体"/>
          <w:b/>
          <w:bCs/>
          <w:sz w:val="32"/>
          <w:szCs w:val="32"/>
        </w:rPr>
      </w:pPr>
      <w:bookmarkStart w:id="90" w:name="_Toc385940907"/>
      <w:r>
        <w:rPr>
          <w:rFonts w:hint="eastAsia" w:ascii="宋体" w:hAnsi="宋体" w:cs="宋体"/>
          <w:b/>
          <w:bCs/>
          <w:sz w:val="32"/>
          <w:szCs w:val="32"/>
        </w:rPr>
        <w:t>投标人基本情况表</w:t>
      </w:r>
      <w:bookmarkEnd w:id="90"/>
    </w:p>
    <w:tbl>
      <w:tblPr>
        <w:tblStyle w:val="38"/>
        <w:tblW w:w="0" w:type="auto"/>
        <w:tblInd w:w="0" w:type="dxa"/>
        <w:tblLayout w:type="fixed"/>
        <w:tblCellMar>
          <w:top w:w="0" w:type="dxa"/>
          <w:left w:w="108" w:type="dxa"/>
          <w:bottom w:w="0" w:type="dxa"/>
          <w:right w:w="108" w:type="dxa"/>
        </w:tblCellMar>
      </w:tblPr>
      <w:tblGrid>
        <w:gridCol w:w="1394"/>
        <w:gridCol w:w="1142"/>
        <w:gridCol w:w="768"/>
        <w:gridCol w:w="660"/>
        <w:gridCol w:w="1020"/>
        <w:gridCol w:w="1150"/>
        <w:gridCol w:w="497"/>
        <w:gridCol w:w="884"/>
        <w:gridCol w:w="225"/>
        <w:gridCol w:w="1049"/>
        <w:gridCol w:w="850"/>
      </w:tblGrid>
      <w:tr>
        <w:tblPrEx>
          <w:tblCellMar>
            <w:top w:w="0" w:type="dxa"/>
            <w:left w:w="108" w:type="dxa"/>
            <w:bottom w:w="0" w:type="dxa"/>
            <w:right w:w="108" w:type="dxa"/>
          </w:tblCellMar>
        </w:tblPrEx>
        <w:trPr>
          <w:trHeight w:val="397" w:hRule="atLeast"/>
        </w:trPr>
        <w:tc>
          <w:tcPr>
            <w:tcW w:w="1394" w:type="dxa"/>
            <w:tcBorders>
              <w:top w:val="single" w:color="auto" w:sz="12" w:space="0"/>
              <w:left w:val="single" w:color="auto" w:sz="12"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单位名称</w:t>
            </w:r>
          </w:p>
        </w:tc>
        <w:tc>
          <w:tcPr>
            <w:tcW w:w="8245" w:type="dxa"/>
            <w:gridSpan w:val="10"/>
            <w:tcBorders>
              <w:top w:val="single" w:color="auto" w:sz="12"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397" w:hRule="atLeast"/>
        </w:trPr>
        <w:tc>
          <w:tcPr>
            <w:tcW w:w="1394" w:type="dxa"/>
            <w:tcBorders>
              <w:top w:val="single" w:color="auto" w:sz="4" w:space="0"/>
              <w:left w:val="single" w:color="auto" w:sz="12"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营业执照号</w:t>
            </w:r>
          </w:p>
        </w:tc>
        <w:tc>
          <w:tcPr>
            <w:tcW w:w="8245" w:type="dxa"/>
            <w:gridSpan w:val="10"/>
            <w:tcBorders>
              <w:top w:val="single" w:color="auto" w:sz="4"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地址</w:t>
            </w:r>
          </w:p>
        </w:tc>
        <w:tc>
          <w:tcPr>
            <w:tcW w:w="8245" w:type="dxa"/>
            <w:gridSpan w:val="10"/>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法人代表</w:t>
            </w:r>
          </w:p>
        </w:tc>
        <w:tc>
          <w:tcPr>
            <w:tcW w:w="3590" w:type="dxa"/>
            <w:gridSpan w:val="4"/>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1647"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职务</w:t>
            </w:r>
          </w:p>
        </w:tc>
        <w:tc>
          <w:tcPr>
            <w:tcW w:w="3008" w:type="dxa"/>
            <w:gridSpan w:val="4"/>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授权代表</w:t>
            </w:r>
          </w:p>
        </w:tc>
        <w:tc>
          <w:tcPr>
            <w:tcW w:w="3590" w:type="dxa"/>
            <w:gridSpan w:val="4"/>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1647"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职务</w:t>
            </w:r>
          </w:p>
        </w:tc>
        <w:tc>
          <w:tcPr>
            <w:tcW w:w="3008" w:type="dxa"/>
            <w:gridSpan w:val="4"/>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邮编</w:t>
            </w:r>
          </w:p>
        </w:tc>
        <w:tc>
          <w:tcPr>
            <w:tcW w:w="191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168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电话</w:t>
            </w:r>
          </w:p>
        </w:tc>
        <w:tc>
          <w:tcPr>
            <w:tcW w:w="1647"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1109"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传真</w:t>
            </w:r>
          </w:p>
        </w:tc>
        <w:tc>
          <w:tcPr>
            <w:tcW w:w="1899" w:type="dxa"/>
            <w:gridSpan w:val="2"/>
            <w:tcBorders>
              <w:top w:val="single" w:color="auto" w:sz="6" w:space="0"/>
              <w:left w:val="single" w:color="auto" w:sz="6" w:space="0"/>
              <w:bottom w:val="single" w:color="auto" w:sz="6" w:space="0"/>
              <w:right w:val="single" w:color="auto" w:sz="12" w:space="0"/>
            </w:tcBorders>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381" w:hRule="atLeast"/>
        </w:trPr>
        <w:tc>
          <w:tcPr>
            <w:tcW w:w="1394" w:type="dxa"/>
            <w:vMerge w:val="restart"/>
            <w:tcBorders>
              <w:top w:val="single" w:color="auto" w:sz="6" w:space="0"/>
              <w:left w:val="single" w:color="auto" w:sz="12"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单位概况</w:t>
            </w:r>
          </w:p>
        </w:tc>
        <w:tc>
          <w:tcPr>
            <w:tcW w:w="1142" w:type="dxa"/>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注册资本</w:t>
            </w:r>
          </w:p>
        </w:tc>
        <w:tc>
          <w:tcPr>
            <w:tcW w:w="1428"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 xml:space="preserve">  万元</w:t>
            </w:r>
          </w:p>
        </w:tc>
        <w:tc>
          <w:tcPr>
            <w:tcW w:w="217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占地面积</w:t>
            </w:r>
          </w:p>
        </w:tc>
        <w:tc>
          <w:tcPr>
            <w:tcW w:w="3505" w:type="dxa"/>
            <w:gridSpan w:val="5"/>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CellMar>
            <w:top w:w="0" w:type="dxa"/>
            <w:left w:w="108" w:type="dxa"/>
            <w:bottom w:w="0" w:type="dxa"/>
            <w:right w:w="108" w:type="dxa"/>
          </w:tblCellMar>
        </w:tblPrEx>
        <w:trPr>
          <w:trHeight w:val="437" w:hRule="atLeast"/>
        </w:trPr>
        <w:tc>
          <w:tcPr>
            <w:tcW w:w="1394" w:type="dxa"/>
            <w:vMerge w:val="continue"/>
            <w:tcBorders>
              <w:top w:val="single" w:color="auto" w:sz="6" w:space="0"/>
              <w:left w:val="single" w:color="auto" w:sz="12" w:space="0"/>
              <w:bottom w:val="single" w:color="auto" w:sz="6" w:space="0"/>
              <w:right w:val="single" w:color="auto" w:sz="6" w:space="0"/>
            </w:tcBorders>
            <w:vAlign w:val="center"/>
          </w:tcPr>
          <w:p>
            <w:pPr>
              <w:widowControl/>
              <w:spacing w:line="400" w:lineRule="exact"/>
              <w:jc w:val="center"/>
              <w:rPr>
                <w:rFonts w:ascii="宋体" w:hAnsi="宋体" w:cs="宋体"/>
                <w:szCs w:val="21"/>
              </w:rPr>
            </w:pPr>
          </w:p>
        </w:tc>
        <w:tc>
          <w:tcPr>
            <w:tcW w:w="1142" w:type="dxa"/>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职工总数</w:t>
            </w:r>
          </w:p>
        </w:tc>
        <w:tc>
          <w:tcPr>
            <w:tcW w:w="1428"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 xml:space="preserve">   人</w:t>
            </w:r>
          </w:p>
        </w:tc>
        <w:tc>
          <w:tcPr>
            <w:tcW w:w="217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建筑面积</w:t>
            </w:r>
          </w:p>
        </w:tc>
        <w:tc>
          <w:tcPr>
            <w:tcW w:w="3505" w:type="dxa"/>
            <w:gridSpan w:val="5"/>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vAlign w:val="center"/>
          </w:tcPr>
          <w:p>
            <w:pPr>
              <w:widowControl/>
              <w:spacing w:line="400" w:lineRule="exact"/>
              <w:jc w:val="center"/>
              <w:rPr>
                <w:rFonts w:ascii="宋体" w:hAnsi="宋体" w:cs="宋体"/>
                <w:szCs w:val="21"/>
              </w:rPr>
            </w:pPr>
          </w:p>
        </w:tc>
        <w:tc>
          <w:tcPr>
            <w:tcW w:w="1142" w:type="dxa"/>
            <w:vMerge w:val="restart"/>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资产情况</w:t>
            </w:r>
          </w:p>
        </w:tc>
        <w:tc>
          <w:tcPr>
            <w:tcW w:w="1428"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净资产</w:t>
            </w:r>
          </w:p>
        </w:tc>
        <w:tc>
          <w:tcPr>
            <w:tcW w:w="217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固定资产原值           万元</w:t>
            </w:r>
          </w:p>
        </w:tc>
      </w:tr>
      <w:tr>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vAlign w:val="center"/>
          </w:tcPr>
          <w:p>
            <w:pPr>
              <w:widowControl/>
              <w:spacing w:line="400" w:lineRule="exact"/>
              <w:jc w:val="center"/>
              <w:rPr>
                <w:rFonts w:ascii="宋体" w:hAnsi="宋体" w:cs="宋体"/>
                <w:szCs w:val="21"/>
              </w:rPr>
            </w:pPr>
          </w:p>
        </w:tc>
        <w:tc>
          <w:tcPr>
            <w:tcW w:w="1142"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400" w:lineRule="exact"/>
              <w:jc w:val="center"/>
              <w:rPr>
                <w:rFonts w:ascii="宋体" w:hAnsi="宋体" w:cs="宋体"/>
                <w:szCs w:val="21"/>
              </w:rPr>
            </w:pPr>
          </w:p>
        </w:tc>
        <w:tc>
          <w:tcPr>
            <w:tcW w:w="1428"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负债</w:t>
            </w:r>
          </w:p>
        </w:tc>
        <w:tc>
          <w:tcPr>
            <w:tcW w:w="217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固定资产净值           万元</w:t>
            </w:r>
          </w:p>
        </w:tc>
      </w:tr>
      <w:tr>
        <w:tblPrEx>
          <w:tblCellMar>
            <w:top w:w="0" w:type="dxa"/>
            <w:left w:w="108" w:type="dxa"/>
            <w:bottom w:w="0" w:type="dxa"/>
            <w:right w:w="108" w:type="dxa"/>
          </w:tblCellMar>
        </w:tblPrEx>
        <w:trPr>
          <w:trHeight w:val="531" w:hRule="atLeast"/>
        </w:trPr>
        <w:tc>
          <w:tcPr>
            <w:tcW w:w="3964" w:type="dxa"/>
            <w:gridSpan w:val="4"/>
            <w:tcBorders>
              <w:top w:val="single" w:color="auto" w:sz="6" w:space="0"/>
              <w:left w:val="single" w:color="auto" w:sz="12"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公司开户银行名称及账号</w:t>
            </w:r>
          </w:p>
        </w:tc>
        <w:tc>
          <w:tcPr>
            <w:tcW w:w="5675" w:type="dxa"/>
            <w:gridSpan w:val="7"/>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590" w:hRule="atLeast"/>
        </w:trPr>
        <w:tc>
          <w:tcPr>
            <w:tcW w:w="1394" w:type="dxa"/>
            <w:vMerge w:val="restart"/>
            <w:tcBorders>
              <w:top w:val="single" w:color="auto" w:sz="6" w:space="0"/>
              <w:left w:val="single" w:color="auto" w:sz="12"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财务状况</w:t>
            </w:r>
          </w:p>
        </w:tc>
        <w:tc>
          <w:tcPr>
            <w:tcW w:w="1142" w:type="dxa"/>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年度</w:t>
            </w:r>
          </w:p>
        </w:tc>
        <w:tc>
          <w:tcPr>
            <w:tcW w:w="1428"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营业收入</w:t>
            </w:r>
          </w:p>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（万元）</w:t>
            </w:r>
          </w:p>
        </w:tc>
        <w:tc>
          <w:tcPr>
            <w:tcW w:w="217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资产总额</w:t>
            </w:r>
          </w:p>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（万元）</w:t>
            </w:r>
          </w:p>
        </w:tc>
        <w:tc>
          <w:tcPr>
            <w:tcW w:w="1381"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利润总额</w:t>
            </w:r>
          </w:p>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（万元）</w:t>
            </w:r>
          </w:p>
        </w:tc>
        <w:tc>
          <w:tcPr>
            <w:tcW w:w="1274"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净利润</w:t>
            </w:r>
          </w:p>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（万元）</w:t>
            </w:r>
          </w:p>
        </w:tc>
        <w:tc>
          <w:tcPr>
            <w:tcW w:w="850" w:type="dxa"/>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资产负债率</w:t>
            </w:r>
          </w:p>
        </w:tc>
      </w:tr>
      <w:tr>
        <w:tblPrEx>
          <w:tblCellMar>
            <w:top w:w="0" w:type="dxa"/>
            <w:left w:w="108" w:type="dxa"/>
            <w:bottom w:w="0" w:type="dxa"/>
            <w:right w:w="108" w:type="dxa"/>
          </w:tblCellMar>
        </w:tblPrEx>
        <w:trPr>
          <w:trHeight w:val="488" w:hRule="atLeast"/>
        </w:trPr>
        <w:tc>
          <w:tcPr>
            <w:tcW w:w="1394" w:type="dxa"/>
            <w:vMerge w:val="continue"/>
            <w:tcBorders>
              <w:left w:val="single" w:color="auto" w:sz="12" w:space="0"/>
              <w:bottom w:val="single" w:color="auto" w:sz="6" w:space="0"/>
              <w:right w:val="single" w:color="auto" w:sz="6" w:space="0"/>
            </w:tcBorders>
            <w:vAlign w:val="center"/>
          </w:tcPr>
          <w:p>
            <w:pPr>
              <w:widowControl/>
              <w:spacing w:line="400" w:lineRule="exact"/>
              <w:jc w:val="center"/>
              <w:rPr>
                <w:rFonts w:ascii="宋体" w:hAnsi="宋体" w:cs="宋体"/>
                <w:szCs w:val="21"/>
              </w:rPr>
            </w:pPr>
          </w:p>
        </w:tc>
        <w:tc>
          <w:tcPr>
            <w:tcW w:w="1142" w:type="dxa"/>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 xml:space="preserve"> </w:t>
            </w:r>
          </w:p>
        </w:tc>
        <w:tc>
          <w:tcPr>
            <w:tcW w:w="1428"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217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1381"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1274"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850" w:type="dxa"/>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486" w:hRule="atLeast"/>
        </w:trPr>
        <w:tc>
          <w:tcPr>
            <w:tcW w:w="1394" w:type="dxa"/>
            <w:vMerge w:val="restart"/>
            <w:tcBorders>
              <w:top w:val="single" w:color="auto" w:sz="4" w:space="0"/>
              <w:left w:val="single" w:color="auto" w:sz="12" w:space="0"/>
              <w:right w:val="single" w:color="auto" w:sz="6" w:space="0"/>
            </w:tcBorders>
            <w:vAlign w:val="center"/>
          </w:tcPr>
          <w:p>
            <w:pPr>
              <w:widowControl/>
              <w:spacing w:line="400" w:lineRule="exact"/>
              <w:jc w:val="center"/>
              <w:rPr>
                <w:rFonts w:ascii="宋体" w:hAnsi="宋体" w:cs="宋体"/>
                <w:szCs w:val="21"/>
              </w:rPr>
            </w:pPr>
            <w:r>
              <w:rPr>
                <w:rFonts w:hint="eastAsia" w:ascii="宋体" w:hAnsi="宋体" w:cs="宋体"/>
                <w:szCs w:val="21"/>
              </w:rPr>
              <w:t>证书情况</w:t>
            </w:r>
          </w:p>
        </w:tc>
        <w:tc>
          <w:tcPr>
            <w:tcW w:w="1142" w:type="dxa"/>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证书名称</w:t>
            </w:r>
          </w:p>
        </w:tc>
        <w:tc>
          <w:tcPr>
            <w:tcW w:w="1428"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证书等级</w:t>
            </w:r>
          </w:p>
        </w:tc>
        <w:tc>
          <w:tcPr>
            <w:tcW w:w="217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发证单位</w:t>
            </w:r>
          </w:p>
        </w:tc>
        <w:tc>
          <w:tcPr>
            <w:tcW w:w="3505" w:type="dxa"/>
            <w:gridSpan w:val="5"/>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r>
              <w:rPr>
                <w:rFonts w:hint="eastAsia" w:ascii="宋体" w:hAnsi="宋体" w:cs="宋体"/>
                <w:szCs w:val="21"/>
              </w:rPr>
              <w:t>证书有效期</w:t>
            </w:r>
          </w:p>
        </w:tc>
      </w:tr>
      <w:tr>
        <w:tblPrEx>
          <w:tblCellMar>
            <w:top w:w="0" w:type="dxa"/>
            <w:left w:w="108" w:type="dxa"/>
            <w:bottom w:w="0" w:type="dxa"/>
            <w:right w:w="108" w:type="dxa"/>
          </w:tblCellMar>
        </w:tblPrEx>
        <w:trPr>
          <w:trHeight w:val="486" w:hRule="atLeast"/>
        </w:trPr>
        <w:tc>
          <w:tcPr>
            <w:tcW w:w="1394" w:type="dxa"/>
            <w:vMerge w:val="continue"/>
            <w:tcBorders>
              <w:left w:val="single" w:color="auto" w:sz="12" w:space="0"/>
              <w:right w:val="single" w:color="auto" w:sz="6" w:space="0"/>
            </w:tcBorders>
            <w:vAlign w:val="center"/>
          </w:tcPr>
          <w:p>
            <w:pPr>
              <w:widowControl/>
              <w:spacing w:line="400" w:lineRule="exact"/>
              <w:jc w:val="center"/>
              <w:rPr>
                <w:rFonts w:ascii="宋体" w:hAnsi="宋体" w:cs="宋体"/>
                <w:szCs w:val="21"/>
              </w:rPr>
            </w:pPr>
          </w:p>
        </w:tc>
        <w:tc>
          <w:tcPr>
            <w:tcW w:w="1142" w:type="dxa"/>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1428"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217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3505" w:type="dxa"/>
            <w:gridSpan w:val="5"/>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486" w:hRule="atLeast"/>
        </w:trPr>
        <w:tc>
          <w:tcPr>
            <w:tcW w:w="1394" w:type="dxa"/>
            <w:vMerge w:val="continue"/>
            <w:tcBorders>
              <w:left w:val="single" w:color="auto" w:sz="12" w:space="0"/>
              <w:bottom w:val="single" w:color="auto" w:sz="4" w:space="0"/>
              <w:right w:val="single" w:color="auto" w:sz="6" w:space="0"/>
            </w:tcBorders>
            <w:vAlign w:val="center"/>
          </w:tcPr>
          <w:p>
            <w:pPr>
              <w:widowControl/>
              <w:spacing w:line="400" w:lineRule="exact"/>
              <w:jc w:val="center"/>
              <w:rPr>
                <w:rFonts w:ascii="宋体" w:hAnsi="宋体" w:cs="宋体"/>
                <w:szCs w:val="21"/>
              </w:rPr>
            </w:pPr>
          </w:p>
        </w:tc>
        <w:tc>
          <w:tcPr>
            <w:tcW w:w="1142" w:type="dxa"/>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1428"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2170" w:type="dxa"/>
            <w:gridSpan w:val="2"/>
            <w:tcBorders>
              <w:top w:val="single" w:color="auto" w:sz="6" w:space="0"/>
              <w:left w:val="single" w:color="auto" w:sz="6" w:space="0"/>
              <w:bottom w:val="single" w:color="auto" w:sz="6" w:space="0"/>
              <w:right w:val="single" w:color="auto" w:sz="6" w:space="0"/>
            </w:tcBorders>
            <w:vAlign w:val="center"/>
          </w:tcPr>
          <w:p>
            <w:pPr>
              <w:tabs>
                <w:tab w:val="left" w:pos="540"/>
              </w:tabs>
              <w:spacing w:line="400" w:lineRule="exact"/>
              <w:ind w:left="-132" w:leftChars="-64" w:right="-105" w:rightChars="-50" w:hanging="2"/>
              <w:jc w:val="center"/>
              <w:rPr>
                <w:rFonts w:ascii="宋体" w:hAnsi="宋体" w:cs="宋体"/>
                <w:szCs w:val="21"/>
              </w:rPr>
            </w:pPr>
          </w:p>
        </w:tc>
        <w:tc>
          <w:tcPr>
            <w:tcW w:w="3505" w:type="dxa"/>
            <w:gridSpan w:val="5"/>
            <w:tcBorders>
              <w:top w:val="single" w:color="auto" w:sz="6" w:space="0"/>
              <w:left w:val="single" w:color="auto" w:sz="6" w:space="0"/>
              <w:bottom w:val="single" w:color="auto" w:sz="6"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r>
        <w:tblPrEx>
          <w:tblCellMar>
            <w:top w:w="0" w:type="dxa"/>
            <w:left w:w="108" w:type="dxa"/>
            <w:bottom w:w="0" w:type="dxa"/>
            <w:right w:w="108" w:type="dxa"/>
          </w:tblCellMar>
        </w:tblPrEx>
        <w:trPr>
          <w:trHeight w:val="1452" w:hRule="atLeast"/>
        </w:trPr>
        <w:tc>
          <w:tcPr>
            <w:tcW w:w="1394" w:type="dxa"/>
            <w:tcBorders>
              <w:top w:val="single" w:color="auto" w:sz="4" w:space="0"/>
              <w:left w:val="single" w:color="auto" w:sz="12" w:space="0"/>
              <w:bottom w:val="single" w:color="auto" w:sz="12" w:space="0"/>
              <w:right w:val="single" w:color="auto" w:sz="6" w:space="0"/>
            </w:tcBorders>
            <w:vAlign w:val="center"/>
          </w:tcPr>
          <w:p>
            <w:pPr>
              <w:spacing w:line="400" w:lineRule="exact"/>
              <w:jc w:val="center"/>
              <w:rPr>
                <w:rFonts w:ascii="宋体" w:hAnsi="宋体" w:cs="宋体"/>
                <w:szCs w:val="21"/>
              </w:rPr>
            </w:pPr>
            <w:r>
              <w:rPr>
                <w:rFonts w:hint="eastAsia" w:ascii="宋体" w:hAnsi="宋体" w:cs="宋体"/>
                <w:szCs w:val="21"/>
              </w:rPr>
              <w:t>公司简介</w:t>
            </w:r>
          </w:p>
        </w:tc>
        <w:tc>
          <w:tcPr>
            <w:tcW w:w="8245" w:type="dxa"/>
            <w:gridSpan w:val="10"/>
            <w:tcBorders>
              <w:top w:val="single" w:color="auto" w:sz="6" w:space="0"/>
              <w:left w:val="single" w:color="auto" w:sz="6" w:space="0"/>
              <w:bottom w:val="single" w:color="auto" w:sz="12" w:space="0"/>
              <w:right w:val="single" w:color="auto" w:sz="12" w:space="0"/>
            </w:tcBorders>
            <w:vAlign w:val="center"/>
          </w:tcPr>
          <w:p>
            <w:pPr>
              <w:tabs>
                <w:tab w:val="left" w:pos="540"/>
              </w:tabs>
              <w:spacing w:line="400" w:lineRule="exact"/>
              <w:ind w:left="-132" w:leftChars="-64" w:right="-105" w:rightChars="-50" w:hanging="2"/>
              <w:jc w:val="center"/>
              <w:rPr>
                <w:rFonts w:ascii="宋体" w:hAnsi="宋体" w:cs="宋体"/>
                <w:szCs w:val="21"/>
              </w:rPr>
            </w:pPr>
          </w:p>
        </w:tc>
      </w:tr>
    </w:tbl>
    <w:p>
      <w:pPr>
        <w:pStyle w:val="77"/>
        <w:spacing w:line="400" w:lineRule="exact"/>
        <w:rPr>
          <w:rFonts w:ascii="宋体" w:hAnsi="宋体" w:cs="宋体"/>
          <w:bCs w:val="0"/>
          <w:spacing w:val="0"/>
          <w:sz w:val="21"/>
          <w:szCs w:val="21"/>
        </w:rPr>
      </w:pPr>
      <w:r>
        <w:rPr>
          <w:rFonts w:hint="eastAsia" w:ascii="宋体" w:hAnsi="宋体" w:cs="宋体"/>
          <w:bCs w:val="0"/>
          <w:spacing w:val="0"/>
          <w:sz w:val="21"/>
          <w:szCs w:val="21"/>
        </w:rPr>
        <w:t>注：1．文字描述：企业性质、发展历程、经营规模及服务理念、主营产品、技术力量等；</w:t>
      </w:r>
    </w:p>
    <w:p>
      <w:pPr>
        <w:pStyle w:val="77"/>
        <w:spacing w:line="400" w:lineRule="exact"/>
        <w:rPr>
          <w:rFonts w:ascii="宋体" w:hAnsi="宋体" w:cs="宋体"/>
          <w:bCs w:val="0"/>
          <w:spacing w:val="0"/>
          <w:sz w:val="21"/>
          <w:szCs w:val="21"/>
        </w:rPr>
      </w:pPr>
      <w:r>
        <w:rPr>
          <w:rFonts w:hint="eastAsia" w:ascii="宋体" w:hAnsi="宋体" w:cs="宋体"/>
          <w:bCs w:val="0"/>
          <w:spacing w:val="0"/>
          <w:sz w:val="21"/>
          <w:szCs w:val="21"/>
        </w:rPr>
        <w:t xml:space="preserve">    2．图片描述：经营场所、主要经营项目等；</w:t>
      </w:r>
    </w:p>
    <w:p>
      <w:pPr>
        <w:pStyle w:val="77"/>
        <w:spacing w:line="400" w:lineRule="exact"/>
        <w:ind w:firstLine="420" w:firstLineChars="200"/>
        <w:rPr>
          <w:rFonts w:ascii="宋体" w:hAnsi="宋体" w:cs="宋体"/>
          <w:bCs w:val="0"/>
          <w:spacing w:val="0"/>
          <w:sz w:val="21"/>
          <w:szCs w:val="21"/>
        </w:rPr>
      </w:pPr>
      <w:r>
        <w:rPr>
          <w:rFonts w:hint="eastAsia" w:ascii="宋体" w:hAnsi="宋体" w:cs="宋体"/>
          <w:bCs w:val="0"/>
          <w:spacing w:val="0"/>
          <w:sz w:val="21"/>
          <w:szCs w:val="21"/>
        </w:rPr>
        <w:t>3．如此表数据有虚假，一经查实，自行承担相关责任。</w:t>
      </w:r>
    </w:p>
    <w:bookmarkEnd w:id="62"/>
    <w:bookmarkEnd w:id="65"/>
    <w:bookmarkEnd w:id="66"/>
    <w:bookmarkEnd w:id="67"/>
    <w:bookmarkEnd w:id="68"/>
    <w:bookmarkEnd w:id="69"/>
    <w:bookmarkEnd w:id="70"/>
    <w:bookmarkEnd w:id="71"/>
    <w:bookmarkEnd w:id="72"/>
    <w:bookmarkEnd w:id="73"/>
    <w:bookmarkEnd w:id="74"/>
    <w:bookmarkEnd w:id="75"/>
    <w:bookmarkEnd w:id="76"/>
    <w:p>
      <w:pPr>
        <w:pStyle w:val="15"/>
        <w:spacing w:line="360" w:lineRule="auto"/>
        <w:rPr>
          <w:rFonts w:ascii="宋体" w:hAnsi="宋体" w:cs="宋体"/>
          <w:b/>
          <w:bCs/>
        </w:rPr>
      </w:pPr>
      <w:bookmarkStart w:id="91" w:name="_Toc52165078"/>
      <w:bookmarkStart w:id="92" w:name="_Toc76354922"/>
      <w:bookmarkStart w:id="93" w:name="_Toc50691030"/>
      <w:bookmarkStart w:id="94" w:name="_Toc50736474"/>
      <w:bookmarkStart w:id="95" w:name="_Toc50737294"/>
      <w:bookmarkStart w:id="96" w:name="_Toc50737326"/>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合同条款响应表</w:t>
      </w:r>
    </w:p>
    <w:p>
      <w:pPr>
        <w:pStyle w:val="15"/>
        <w:jc w:val="center"/>
        <w:rPr>
          <w:rFonts w:ascii="宋体" w:hAnsi="宋体" w:cs="宋体"/>
          <w:b/>
          <w:bCs/>
          <w:sz w:val="32"/>
          <w:szCs w:val="32"/>
        </w:rPr>
      </w:pPr>
      <w:r>
        <w:rPr>
          <w:rFonts w:hint="eastAsia" w:ascii="宋体" w:hAnsi="宋体" w:cs="宋体"/>
          <w:b/>
          <w:bCs/>
          <w:sz w:val="32"/>
          <w:szCs w:val="32"/>
        </w:rPr>
        <w:t>合同条款响应表</w:t>
      </w:r>
    </w:p>
    <w:p>
      <w:pPr>
        <w:spacing w:line="360" w:lineRule="auto"/>
        <w:rPr>
          <w:rFonts w:ascii="宋体" w:hAnsi="宋体" w:cs="宋体"/>
          <w:szCs w:val="21"/>
        </w:rPr>
      </w:pPr>
      <w:r>
        <w:rPr>
          <w:rFonts w:hint="eastAsia" w:ascii="宋体" w:hAnsi="宋体" w:cs="宋体"/>
          <w:szCs w:val="21"/>
        </w:rPr>
        <w:t xml:space="preserve">项目编号：GZGK24P359A0587Z    </w:t>
      </w:r>
    </w:p>
    <w:p>
      <w:pPr>
        <w:spacing w:line="360" w:lineRule="auto"/>
        <w:rPr>
          <w:rFonts w:ascii="宋体" w:hAnsi="宋体" w:cs="宋体"/>
          <w:szCs w:val="21"/>
        </w:rPr>
      </w:pPr>
      <w:r>
        <w:rPr>
          <w:rFonts w:hint="eastAsia" w:ascii="宋体" w:hAnsi="宋体" w:cs="宋体"/>
          <w:szCs w:val="21"/>
        </w:rPr>
        <w:t>项目名称：</w:t>
      </w:r>
      <w:r>
        <w:rPr>
          <w:rFonts w:hint="eastAsia" w:ascii="宋体" w:hAnsi="宋体" w:cs="宋体"/>
        </w:rPr>
        <w:t>汕头大学医学院一体化荧光显微成像系统采购项目</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54"/>
        <w:gridCol w:w="3714"/>
        <w:gridCol w:w="1122"/>
        <w:gridCol w:w="865"/>
        <w:gridCol w:w="31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854" w:type="dxa"/>
            <w:tcBorders>
              <w:top w:val="single" w:color="auto" w:sz="12" w:space="0"/>
              <w:bottom w:val="single" w:color="auto" w:sz="2" w:space="0"/>
            </w:tcBorders>
            <w:vAlign w:val="center"/>
          </w:tcPr>
          <w:p>
            <w:pPr>
              <w:spacing w:line="240" w:lineRule="exact"/>
              <w:jc w:val="center"/>
              <w:rPr>
                <w:rFonts w:ascii="宋体" w:hAnsi="宋体" w:cs="宋体"/>
              </w:rPr>
            </w:pPr>
            <w:r>
              <w:rPr>
                <w:rFonts w:hint="eastAsia" w:ascii="宋体" w:hAnsi="宋体" w:cs="宋体"/>
              </w:rPr>
              <w:t>序号</w:t>
            </w:r>
          </w:p>
        </w:tc>
        <w:tc>
          <w:tcPr>
            <w:tcW w:w="3714" w:type="dxa"/>
            <w:tcBorders>
              <w:top w:val="single" w:color="auto" w:sz="12" w:space="0"/>
              <w:bottom w:val="single" w:color="auto" w:sz="2" w:space="0"/>
            </w:tcBorders>
            <w:vAlign w:val="center"/>
          </w:tcPr>
          <w:p>
            <w:pPr>
              <w:spacing w:line="240" w:lineRule="exact"/>
              <w:jc w:val="center"/>
              <w:rPr>
                <w:rFonts w:ascii="宋体" w:hAnsi="宋体" w:cs="宋体"/>
              </w:rPr>
            </w:pPr>
            <w:r>
              <w:rPr>
                <w:rFonts w:hint="eastAsia" w:ascii="宋体" w:hAnsi="宋体" w:cs="宋体"/>
              </w:rPr>
              <w:t>合同条款条目</w:t>
            </w:r>
          </w:p>
        </w:tc>
        <w:tc>
          <w:tcPr>
            <w:tcW w:w="1122" w:type="dxa"/>
            <w:tcBorders>
              <w:top w:val="single" w:color="auto" w:sz="12" w:space="0"/>
              <w:bottom w:val="single" w:color="auto" w:sz="2" w:space="0"/>
            </w:tcBorders>
            <w:vAlign w:val="center"/>
          </w:tcPr>
          <w:p>
            <w:pPr>
              <w:spacing w:line="240" w:lineRule="exact"/>
              <w:jc w:val="center"/>
              <w:rPr>
                <w:rFonts w:ascii="宋体" w:hAnsi="宋体" w:cs="宋体"/>
              </w:rPr>
            </w:pPr>
            <w:r>
              <w:rPr>
                <w:rFonts w:hint="eastAsia" w:ascii="宋体" w:hAnsi="宋体" w:cs="宋体"/>
              </w:rPr>
              <w:t>完全响应</w:t>
            </w:r>
          </w:p>
        </w:tc>
        <w:tc>
          <w:tcPr>
            <w:tcW w:w="865" w:type="dxa"/>
            <w:tcBorders>
              <w:top w:val="single" w:color="auto" w:sz="12" w:space="0"/>
              <w:bottom w:val="single" w:color="auto" w:sz="2" w:space="0"/>
            </w:tcBorders>
            <w:vAlign w:val="center"/>
          </w:tcPr>
          <w:p>
            <w:pPr>
              <w:spacing w:line="240" w:lineRule="exact"/>
              <w:jc w:val="center"/>
              <w:rPr>
                <w:rFonts w:ascii="宋体" w:hAnsi="宋体" w:cs="宋体"/>
              </w:rPr>
            </w:pPr>
            <w:r>
              <w:rPr>
                <w:rFonts w:hint="eastAsia" w:ascii="宋体" w:hAnsi="宋体" w:cs="宋体"/>
              </w:rPr>
              <w:t>有偏离</w:t>
            </w:r>
          </w:p>
        </w:tc>
        <w:tc>
          <w:tcPr>
            <w:tcW w:w="3129" w:type="dxa"/>
            <w:tcBorders>
              <w:top w:val="single" w:color="auto" w:sz="12" w:space="0"/>
              <w:bottom w:val="single" w:color="auto" w:sz="2" w:space="0"/>
            </w:tcBorders>
            <w:vAlign w:val="center"/>
          </w:tcPr>
          <w:p>
            <w:pPr>
              <w:spacing w:line="240" w:lineRule="exact"/>
              <w:jc w:val="center"/>
              <w:rPr>
                <w:rFonts w:ascii="宋体" w:hAnsi="宋体" w:cs="宋体"/>
              </w:rPr>
            </w:pPr>
            <w:r>
              <w:rPr>
                <w:rFonts w:hint="eastAsia" w:ascii="宋体" w:hAnsi="宋体" w:cs="宋体"/>
              </w:rPr>
              <w:t>偏离说明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tcBorders>
              <w:top w:val="single" w:color="auto" w:sz="2" w:space="0"/>
            </w:tcBorders>
            <w:vAlign w:val="center"/>
          </w:tcPr>
          <w:p>
            <w:pPr>
              <w:spacing w:line="240" w:lineRule="exact"/>
              <w:jc w:val="center"/>
              <w:rPr>
                <w:rFonts w:ascii="宋体" w:hAnsi="宋体" w:cs="宋体"/>
              </w:rPr>
            </w:pPr>
            <w:r>
              <w:rPr>
                <w:rFonts w:hint="eastAsia" w:ascii="宋体" w:hAnsi="宋体" w:cs="宋体"/>
              </w:rPr>
              <w:t>1</w:t>
            </w:r>
          </w:p>
        </w:tc>
        <w:tc>
          <w:tcPr>
            <w:tcW w:w="3714" w:type="dxa"/>
            <w:tcBorders>
              <w:top w:val="single" w:color="auto" w:sz="2" w:space="0"/>
            </w:tcBorders>
            <w:vAlign w:val="center"/>
          </w:tcPr>
          <w:p>
            <w:pPr>
              <w:spacing w:line="240" w:lineRule="exact"/>
              <w:rPr>
                <w:rFonts w:ascii="宋体" w:hAnsi="宋体" w:cs="宋体"/>
              </w:rPr>
            </w:pPr>
          </w:p>
        </w:tc>
        <w:tc>
          <w:tcPr>
            <w:tcW w:w="1122" w:type="dxa"/>
            <w:tcBorders>
              <w:top w:val="single" w:color="auto" w:sz="2" w:space="0"/>
            </w:tcBorders>
            <w:vAlign w:val="center"/>
          </w:tcPr>
          <w:p>
            <w:pPr>
              <w:spacing w:line="240" w:lineRule="exact"/>
              <w:jc w:val="center"/>
              <w:rPr>
                <w:rFonts w:ascii="宋体" w:hAnsi="宋体" w:cs="宋体"/>
              </w:rPr>
            </w:pPr>
          </w:p>
        </w:tc>
        <w:tc>
          <w:tcPr>
            <w:tcW w:w="865" w:type="dxa"/>
            <w:tcBorders>
              <w:top w:val="single" w:color="auto" w:sz="2" w:space="0"/>
            </w:tcBorders>
            <w:vAlign w:val="center"/>
          </w:tcPr>
          <w:p>
            <w:pPr>
              <w:spacing w:line="240" w:lineRule="exact"/>
              <w:jc w:val="center"/>
              <w:rPr>
                <w:rFonts w:ascii="宋体" w:hAnsi="宋体" w:cs="宋体"/>
              </w:rPr>
            </w:pPr>
          </w:p>
        </w:tc>
        <w:tc>
          <w:tcPr>
            <w:tcW w:w="3129" w:type="dxa"/>
            <w:tcBorders>
              <w:top w:val="single" w:color="auto" w:sz="2" w:space="0"/>
            </w:tcBorders>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2</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3</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4</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5</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6</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7</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8</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9</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10</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11</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12</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13</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vAlign w:val="center"/>
          </w:tcPr>
          <w:p>
            <w:pPr>
              <w:spacing w:line="240" w:lineRule="exact"/>
              <w:jc w:val="center"/>
              <w:rPr>
                <w:rFonts w:ascii="宋体" w:hAnsi="宋体" w:cs="宋体"/>
              </w:rPr>
            </w:pPr>
            <w:r>
              <w:rPr>
                <w:rFonts w:hint="eastAsia" w:ascii="宋体" w:hAnsi="宋体" w:cs="宋体"/>
              </w:rPr>
              <w:t>14</w:t>
            </w:r>
          </w:p>
        </w:tc>
        <w:tc>
          <w:tcPr>
            <w:tcW w:w="3714" w:type="dxa"/>
            <w:vAlign w:val="center"/>
          </w:tcPr>
          <w:p>
            <w:pPr>
              <w:spacing w:line="240" w:lineRule="exact"/>
              <w:rPr>
                <w:rFonts w:ascii="宋体" w:hAnsi="宋体" w:cs="宋体"/>
              </w:rPr>
            </w:pPr>
          </w:p>
        </w:tc>
        <w:tc>
          <w:tcPr>
            <w:tcW w:w="1122" w:type="dxa"/>
            <w:vAlign w:val="center"/>
          </w:tcPr>
          <w:p>
            <w:pPr>
              <w:spacing w:line="240" w:lineRule="exact"/>
              <w:jc w:val="center"/>
              <w:rPr>
                <w:rFonts w:ascii="宋体" w:hAnsi="宋体" w:cs="宋体"/>
              </w:rPr>
            </w:pPr>
          </w:p>
        </w:tc>
        <w:tc>
          <w:tcPr>
            <w:tcW w:w="865" w:type="dxa"/>
            <w:vAlign w:val="center"/>
          </w:tcPr>
          <w:p>
            <w:pPr>
              <w:spacing w:line="240" w:lineRule="exact"/>
              <w:jc w:val="center"/>
              <w:rPr>
                <w:rFonts w:ascii="宋体" w:hAnsi="宋体" w:cs="宋体"/>
              </w:rPr>
            </w:pPr>
          </w:p>
        </w:tc>
        <w:tc>
          <w:tcPr>
            <w:tcW w:w="3129" w:type="dxa"/>
            <w:vAlign w:val="center"/>
          </w:tcPr>
          <w:p>
            <w:pPr>
              <w:spacing w:line="240" w:lineRule="exact"/>
              <w:jc w:val="center"/>
              <w:rPr>
                <w:rFonts w:ascii="宋体" w:hAnsi="宋体" w:cs="宋体"/>
              </w:rPr>
            </w:pPr>
          </w:p>
        </w:tc>
      </w:tr>
    </w:tbl>
    <w:p>
      <w:pPr>
        <w:spacing w:line="360" w:lineRule="auto"/>
        <w:ind w:left="945" w:hanging="945" w:hangingChars="450"/>
        <w:rPr>
          <w:rFonts w:ascii="宋体" w:hAnsi="宋体" w:cs="宋体"/>
        </w:rPr>
      </w:pPr>
      <w:r>
        <w:rPr>
          <w:rFonts w:hint="eastAsia" w:ascii="宋体" w:hAnsi="宋体" w:cs="宋体"/>
        </w:rPr>
        <w:t>说明：1、投标人必须对应招标文件的第四章合同条款逐条应答并按要求填写上表。</w:t>
      </w:r>
    </w:p>
    <w:p>
      <w:pPr>
        <w:spacing w:line="360" w:lineRule="auto"/>
        <w:ind w:left="945" w:leftChars="300" w:hanging="315" w:hangingChars="150"/>
        <w:rPr>
          <w:rFonts w:ascii="宋体" w:hAnsi="宋体" w:cs="宋体"/>
        </w:rPr>
      </w:pPr>
      <w:r>
        <w:rPr>
          <w:rFonts w:hint="eastAsia" w:ascii="宋体" w:hAnsi="宋体" w:cs="宋体"/>
        </w:rPr>
        <w:t>2、对完全响应或有优于的条目在上表相应列中标注“√”，并简述优于的内容。对有负偏离的条目在上表相应列中标注“×”，并简述负偏离内容。</w:t>
      </w:r>
    </w:p>
    <w:p>
      <w:pPr>
        <w:spacing w:line="360" w:lineRule="auto"/>
        <w:ind w:firstLine="105" w:firstLineChars="50"/>
        <w:rPr>
          <w:rFonts w:ascii="宋体" w:hAnsi="宋体" w:cs="宋体"/>
          <w:u w:val="single"/>
        </w:rPr>
      </w:pPr>
      <w:r>
        <w:rPr>
          <w:rFonts w:hint="eastAsia" w:ascii="宋体" w:hAnsi="宋体" w:cs="宋体"/>
        </w:rPr>
        <w:t xml:space="preserve">                                              投标人名称（盖公章）：</w:t>
      </w:r>
      <w:r>
        <w:rPr>
          <w:rFonts w:hint="eastAsia" w:ascii="宋体" w:hAnsi="宋体" w:cs="宋体"/>
          <w:u w:val="single"/>
        </w:rPr>
        <w:t xml:space="preserve">                       </w:t>
      </w:r>
    </w:p>
    <w:p>
      <w:pPr>
        <w:spacing w:line="360" w:lineRule="auto"/>
        <w:ind w:firstLine="4935" w:firstLineChars="2350"/>
        <w:rPr>
          <w:rFonts w:ascii="宋体" w:hAnsi="宋体" w:cs="宋体"/>
          <w:u w:val="single"/>
        </w:rPr>
      </w:pPr>
      <w:r>
        <w:rPr>
          <w:rFonts w:hint="eastAsia" w:ascii="宋体" w:hAnsi="宋体" w:cs="宋体"/>
        </w:rPr>
        <w:t>投标人授权代表（签字或盖章）：</w:t>
      </w:r>
      <w:r>
        <w:rPr>
          <w:rFonts w:hint="eastAsia" w:ascii="宋体" w:hAnsi="宋体" w:cs="宋体"/>
          <w:u w:val="single"/>
        </w:rPr>
        <w:t xml:space="preserve">                     </w:t>
      </w:r>
    </w:p>
    <w:p>
      <w:pPr>
        <w:spacing w:line="360" w:lineRule="auto"/>
        <w:ind w:firstLine="4935" w:firstLineChars="2350"/>
        <w:rPr>
          <w:rFonts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spacing w:line="360" w:lineRule="auto"/>
        <w:rPr>
          <w:rFonts w:ascii="宋体" w:hAnsi="宋体" w:cs="宋体"/>
        </w:rPr>
      </w:pPr>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商务要求响应表</w:t>
      </w:r>
    </w:p>
    <w:bookmarkEnd w:id="91"/>
    <w:bookmarkEnd w:id="92"/>
    <w:bookmarkEnd w:id="93"/>
    <w:bookmarkEnd w:id="94"/>
    <w:bookmarkEnd w:id="95"/>
    <w:bookmarkEnd w:id="96"/>
    <w:p>
      <w:pPr>
        <w:pStyle w:val="15"/>
        <w:spacing w:line="360" w:lineRule="auto"/>
        <w:jc w:val="center"/>
        <w:rPr>
          <w:rFonts w:ascii="宋体" w:hAnsi="宋体" w:cs="宋体"/>
          <w:b/>
          <w:bCs/>
          <w:sz w:val="32"/>
          <w:szCs w:val="32"/>
        </w:rPr>
      </w:pPr>
      <w:bookmarkStart w:id="97" w:name="_Toc385940910"/>
      <w:r>
        <w:rPr>
          <w:rFonts w:hint="eastAsia" w:ascii="宋体" w:hAnsi="宋体" w:cs="宋体"/>
          <w:b/>
          <w:bCs/>
          <w:sz w:val="32"/>
          <w:szCs w:val="32"/>
        </w:rPr>
        <w:t>商务要求响应表</w:t>
      </w:r>
      <w:bookmarkEnd w:id="97"/>
    </w:p>
    <w:p>
      <w:pPr>
        <w:spacing w:line="360" w:lineRule="auto"/>
        <w:rPr>
          <w:rFonts w:ascii="宋体" w:hAnsi="宋体" w:cs="宋体"/>
          <w:szCs w:val="21"/>
        </w:rPr>
      </w:pPr>
      <w:r>
        <w:rPr>
          <w:rFonts w:hint="eastAsia" w:ascii="宋体" w:hAnsi="宋体" w:cs="宋体"/>
          <w:szCs w:val="21"/>
        </w:rPr>
        <w:t xml:space="preserve">项目编号：GZGK24P359A0587Z                  </w:t>
      </w:r>
    </w:p>
    <w:p>
      <w:pPr>
        <w:spacing w:line="360" w:lineRule="auto"/>
        <w:rPr>
          <w:rFonts w:ascii="宋体" w:hAnsi="宋体" w:cs="宋体"/>
          <w:szCs w:val="21"/>
        </w:rPr>
      </w:pPr>
      <w:r>
        <w:rPr>
          <w:rFonts w:hint="eastAsia" w:ascii="宋体" w:hAnsi="宋体" w:cs="宋体"/>
          <w:szCs w:val="21"/>
        </w:rPr>
        <w:t>项目名称：</w:t>
      </w:r>
      <w:r>
        <w:rPr>
          <w:rFonts w:hint="eastAsia" w:ascii="宋体" w:hAnsi="宋体" w:cs="宋体"/>
        </w:rPr>
        <w:t>汕头大学医学院一体化荧光显微成像系统采购项目</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597"/>
        <w:gridCol w:w="2410"/>
        <w:gridCol w:w="2214"/>
        <w:gridCol w:w="1609"/>
        <w:gridCol w:w="1134"/>
        <w:gridCol w:w="108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732" w:hRule="exact"/>
          <w:jc w:val="center"/>
        </w:trPr>
        <w:tc>
          <w:tcPr>
            <w:tcW w:w="597"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szCs w:val="21"/>
              </w:rPr>
            </w:pPr>
            <w:r>
              <w:rPr>
                <w:rFonts w:hint="eastAsia" w:ascii="宋体" w:hAnsi="宋体" w:cs="宋体"/>
                <w:szCs w:val="21"/>
              </w:rPr>
              <w:t>序号</w:t>
            </w:r>
          </w:p>
        </w:tc>
        <w:tc>
          <w:tcPr>
            <w:tcW w:w="2410"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szCs w:val="21"/>
              </w:rPr>
            </w:pPr>
            <w:r>
              <w:rPr>
                <w:rFonts w:hint="eastAsia" w:ascii="宋体" w:hAnsi="宋体" w:cs="宋体"/>
                <w:szCs w:val="21"/>
              </w:rPr>
              <w:t>商务要求招标内容</w:t>
            </w:r>
          </w:p>
        </w:tc>
        <w:tc>
          <w:tcPr>
            <w:tcW w:w="2214"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szCs w:val="21"/>
              </w:rPr>
            </w:pPr>
            <w:r>
              <w:rPr>
                <w:rFonts w:hint="eastAsia" w:ascii="宋体" w:hAnsi="宋体" w:cs="宋体"/>
                <w:szCs w:val="21"/>
              </w:rPr>
              <w:t>投标人响应详细内容</w:t>
            </w:r>
          </w:p>
        </w:tc>
        <w:tc>
          <w:tcPr>
            <w:tcW w:w="1609"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szCs w:val="21"/>
              </w:rPr>
            </w:pPr>
            <w:r>
              <w:rPr>
                <w:rFonts w:hint="eastAsia" w:ascii="宋体" w:hAnsi="宋体" w:cs="宋体"/>
                <w:spacing w:val="4"/>
              </w:rPr>
              <w:t>正/负/</w:t>
            </w:r>
            <w:r>
              <w:rPr>
                <w:rFonts w:hint="eastAsia" w:ascii="宋体" w:hAnsi="宋体" w:cs="宋体"/>
              </w:rPr>
              <w:t>无偏离</w:t>
            </w:r>
          </w:p>
        </w:tc>
        <w:tc>
          <w:tcPr>
            <w:tcW w:w="1134" w:type="dxa"/>
            <w:tcBorders>
              <w:top w:val="single" w:color="auto" w:sz="12" w:space="0"/>
              <w:bottom w:val="single" w:color="auto" w:sz="2" w:space="0"/>
            </w:tcBorders>
            <w:vAlign w:val="center"/>
          </w:tcPr>
          <w:p>
            <w:pPr>
              <w:spacing w:line="360" w:lineRule="auto"/>
              <w:jc w:val="center"/>
              <w:rPr>
                <w:rFonts w:ascii="宋体" w:hAnsi="宋体" w:cs="宋体"/>
                <w:szCs w:val="21"/>
              </w:rPr>
            </w:pPr>
            <w:r>
              <w:rPr>
                <w:rFonts w:hint="eastAsia" w:ascii="宋体" w:hAnsi="宋体" w:cs="宋体"/>
                <w:szCs w:val="21"/>
              </w:rPr>
              <w:t>偏离说明</w:t>
            </w:r>
          </w:p>
        </w:tc>
        <w:tc>
          <w:tcPr>
            <w:tcW w:w="1080" w:type="dxa"/>
            <w:tcBorders>
              <w:top w:val="single" w:color="auto" w:sz="12" w:space="0"/>
              <w:bottom w:val="single" w:color="auto" w:sz="2" w:space="0"/>
            </w:tcBorders>
            <w:vAlign w:val="center"/>
          </w:tcPr>
          <w:p>
            <w:pPr>
              <w:jc w:val="center"/>
              <w:rPr>
                <w:rFonts w:ascii="宋体" w:hAnsi="宋体" w:cs="宋体"/>
                <w:szCs w:val="21"/>
              </w:rPr>
            </w:pPr>
            <w:r>
              <w:rPr>
                <w:rFonts w:hint="eastAsia" w:ascii="宋体" w:hAnsi="宋体" w:cs="宋体"/>
                <w:szCs w:val="21"/>
              </w:rPr>
              <w:t>投标文件</w:t>
            </w:r>
          </w:p>
          <w:p>
            <w:pPr>
              <w:jc w:val="center"/>
              <w:rPr>
                <w:rFonts w:ascii="宋体" w:hAnsi="宋体" w:cs="宋体"/>
                <w:szCs w:val="21"/>
              </w:rPr>
            </w:pPr>
            <w:r>
              <w:rPr>
                <w:rFonts w:hint="eastAsia" w:ascii="宋体" w:hAnsi="宋体" w:cs="宋体"/>
                <w:szCs w:val="21"/>
              </w:rPr>
              <w:t>响应页码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tcBorders>
              <w:top w:val="single" w:color="auto" w:sz="2" w:space="0"/>
            </w:tcBorders>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1</w:t>
            </w:r>
          </w:p>
        </w:tc>
        <w:tc>
          <w:tcPr>
            <w:tcW w:w="2410" w:type="dxa"/>
            <w:tcBorders>
              <w:top w:val="single" w:color="auto" w:sz="2" w:space="0"/>
            </w:tcBorders>
            <w:vAlign w:val="center"/>
          </w:tcPr>
          <w:p>
            <w:pPr>
              <w:spacing w:line="360" w:lineRule="auto"/>
              <w:jc w:val="center"/>
              <w:rPr>
                <w:rFonts w:ascii="宋体" w:hAnsi="宋体" w:cs="宋体"/>
              </w:rPr>
            </w:pPr>
          </w:p>
        </w:tc>
        <w:tc>
          <w:tcPr>
            <w:tcW w:w="2214" w:type="dxa"/>
            <w:tcBorders>
              <w:top w:val="single" w:color="auto" w:sz="2" w:space="0"/>
            </w:tcBorders>
            <w:vAlign w:val="center"/>
          </w:tcPr>
          <w:p>
            <w:pPr>
              <w:autoSpaceDE w:val="0"/>
              <w:autoSpaceDN w:val="0"/>
              <w:adjustRightInd w:val="0"/>
              <w:spacing w:line="360" w:lineRule="auto"/>
              <w:ind w:right="84" w:rightChars="40"/>
              <w:rPr>
                <w:rFonts w:ascii="宋体" w:hAnsi="宋体" w:cs="宋体"/>
              </w:rPr>
            </w:pPr>
          </w:p>
        </w:tc>
        <w:tc>
          <w:tcPr>
            <w:tcW w:w="1609" w:type="dxa"/>
            <w:tcBorders>
              <w:top w:val="single" w:color="auto" w:sz="2" w:space="0"/>
            </w:tcBorders>
          </w:tcPr>
          <w:p>
            <w:pPr>
              <w:autoSpaceDE w:val="0"/>
              <w:autoSpaceDN w:val="0"/>
              <w:adjustRightInd w:val="0"/>
              <w:spacing w:line="360" w:lineRule="auto"/>
              <w:ind w:right="84" w:rightChars="40"/>
              <w:jc w:val="center"/>
              <w:rPr>
                <w:rFonts w:ascii="宋体" w:hAnsi="宋体" w:cs="宋体"/>
              </w:rPr>
            </w:pPr>
          </w:p>
        </w:tc>
        <w:tc>
          <w:tcPr>
            <w:tcW w:w="1134" w:type="dxa"/>
            <w:tcBorders>
              <w:top w:val="single" w:color="auto" w:sz="2" w:space="0"/>
            </w:tcBorders>
          </w:tcPr>
          <w:p>
            <w:pPr>
              <w:autoSpaceDE w:val="0"/>
              <w:autoSpaceDN w:val="0"/>
              <w:adjustRightInd w:val="0"/>
              <w:spacing w:line="360" w:lineRule="auto"/>
              <w:ind w:right="84" w:rightChars="40"/>
              <w:jc w:val="center"/>
              <w:rPr>
                <w:rFonts w:ascii="宋体" w:hAnsi="宋体" w:cs="宋体"/>
              </w:rPr>
            </w:pPr>
          </w:p>
        </w:tc>
        <w:tc>
          <w:tcPr>
            <w:tcW w:w="1080" w:type="dxa"/>
            <w:tcBorders>
              <w:top w:val="single" w:color="auto" w:sz="2" w:space="0"/>
            </w:tcBorders>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2</w:t>
            </w:r>
          </w:p>
        </w:tc>
        <w:tc>
          <w:tcPr>
            <w:tcW w:w="2410"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609" w:type="dxa"/>
          </w:tcPr>
          <w:p>
            <w:pPr>
              <w:autoSpaceDE w:val="0"/>
              <w:autoSpaceDN w:val="0"/>
              <w:adjustRightInd w:val="0"/>
              <w:spacing w:line="360" w:lineRule="auto"/>
              <w:ind w:right="84" w:rightChars="40"/>
              <w:jc w:val="center"/>
              <w:rPr>
                <w:rFonts w:ascii="宋体" w:hAnsi="宋体" w:cs="宋体"/>
              </w:rPr>
            </w:pPr>
          </w:p>
        </w:tc>
        <w:tc>
          <w:tcPr>
            <w:tcW w:w="1134"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3</w:t>
            </w:r>
          </w:p>
        </w:tc>
        <w:tc>
          <w:tcPr>
            <w:tcW w:w="2410"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609" w:type="dxa"/>
          </w:tcPr>
          <w:p>
            <w:pPr>
              <w:autoSpaceDE w:val="0"/>
              <w:autoSpaceDN w:val="0"/>
              <w:adjustRightInd w:val="0"/>
              <w:spacing w:line="360" w:lineRule="auto"/>
              <w:ind w:right="84" w:rightChars="40"/>
              <w:jc w:val="center"/>
              <w:rPr>
                <w:rFonts w:ascii="宋体" w:hAnsi="宋体" w:cs="宋体"/>
              </w:rPr>
            </w:pPr>
          </w:p>
        </w:tc>
        <w:tc>
          <w:tcPr>
            <w:tcW w:w="1134"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4</w:t>
            </w:r>
          </w:p>
        </w:tc>
        <w:tc>
          <w:tcPr>
            <w:tcW w:w="2410"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609" w:type="dxa"/>
          </w:tcPr>
          <w:p>
            <w:pPr>
              <w:autoSpaceDE w:val="0"/>
              <w:autoSpaceDN w:val="0"/>
              <w:adjustRightInd w:val="0"/>
              <w:spacing w:line="360" w:lineRule="auto"/>
              <w:ind w:right="84" w:rightChars="40"/>
              <w:jc w:val="center"/>
              <w:rPr>
                <w:rFonts w:ascii="宋体" w:hAnsi="宋体" w:cs="宋体"/>
              </w:rPr>
            </w:pPr>
          </w:p>
        </w:tc>
        <w:tc>
          <w:tcPr>
            <w:tcW w:w="1134"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5</w:t>
            </w:r>
          </w:p>
        </w:tc>
        <w:tc>
          <w:tcPr>
            <w:tcW w:w="2410"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609" w:type="dxa"/>
          </w:tcPr>
          <w:p>
            <w:pPr>
              <w:autoSpaceDE w:val="0"/>
              <w:autoSpaceDN w:val="0"/>
              <w:adjustRightInd w:val="0"/>
              <w:spacing w:line="360" w:lineRule="auto"/>
              <w:ind w:right="84" w:rightChars="40"/>
              <w:jc w:val="center"/>
              <w:rPr>
                <w:rFonts w:ascii="宋体" w:hAnsi="宋体" w:cs="宋体"/>
              </w:rPr>
            </w:pPr>
          </w:p>
        </w:tc>
        <w:tc>
          <w:tcPr>
            <w:tcW w:w="1134"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6</w:t>
            </w:r>
          </w:p>
        </w:tc>
        <w:tc>
          <w:tcPr>
            <w:tcW w:w="2410"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609" w:type="dxa"/>
          </w:tcPr>
          <w:p>
            <w:pPr>
              <w:autoSpaceDE w:val="0"/>
              <w:autoSpaceDN w:val="0"/>
              <w:adjustRightInd w:val="0"/>
              <w:spacing w:line="360" w:lineRule="auto"/>
              <w:ind w:right="84" w:rightChars="40"/>
              <w:jc w:val="center"/>
              <w:rPr>
                <w:rFonts w:ascii="宋体" w:hAnsi="宋体" w:cs="宋体"/>
              </w:rPr>
            </w:pPr>
          </w:p>
        </w:tc>
        <w:tc>
          <w:tcPr>
            <w:tcW w:w="1134"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7</w:t>
            </w:r>
          </w:p>
        </w:tc>
        <w:tc>
          <w:tcPr>
            <w:tcW w:w="2410"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609" w:type="dxa"/>
          </w:tcPr>
          <w:p>
            <w:pPr>
              <w:autoSpaceDE w:val="0"/>
              <w:autoSpaceDN w:val="0"/>
              <w:adjustRightInd w:val="0"/>
              <w:spacing w:line="360" w:lineRule="auto"/>
              <w:ind w:right="84" w:rightChars="40"/>
              <w:jc w:val="center"/>
              <w:rPr>
                <w:rFonts w:ascii="宋体" w:hAnsi="宋体" w:cs="宋体"/>
              </w:rPr>
            </w:pPr>
          </w:p>
        </w:tc>
        <w:tc>
          <w:tcPr>
            <w:tcW w:w="1134"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8</w:t>
            </w:r>
          </w:p>
        </w:tc>
        <w:tc>
          <w:tcPr>
            <w:tcW w:w="2410"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609" w:type="dxa"/>
          </w:tcPr>
          <w:p>
            <w:pPr>
              <w:autoSpaceDE w:val="0"/>
              <w:autoSpaceDN w:val="0"/>
              <w:adjustRightInd w:val="0"/>
              <w:spacing w:line="360" w:lineRule="auto"/>
              <w:ind w:right="84" w:rightChars="40"/>
              <w:jc w:val="center"/>
              <w:rPr>
                <w:rFonts w:ascii="宋体" w:hAnsi="宋体" w:cs="宋体"/>
              </w:rPr>
            </w:pPr>
          </w:p>
        </w:tc>
        <w:tc>
          <w:tcPr>
            <w:tcW w:w="1134"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9</w:t>
            </w:r>
          </w:p>
        </w:tc>
        <w:tc>
          <w:tcPr>
            <w:tcW w:w="2410"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609" w:type="dxa"/>
          </w:tcPr>
          <w:p>
            <w:pPr>
              <w:autoSpaceDE w:val="0"/>
              <w:autoSpaceDN w:val="0"/>
              <w:adjustRightInd w:val="0"/>
              <w:spacing w:line="360" w:lineRule="auto"/>
              <w:ind w:right="84" w:rightChars="40"/>
              <w:jc w:val="center"/>
              <w:rPr>
                <w:rFonts w:ascii="宋体" w:hAnsi="宋体" w:cs="宋体"/>
              </w:rPr>
            </w:pPr>
          </w:p>
        </w:tc>
        <w:tc>
          <w:tcPr>
            <w:tcW w:w="1134"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10</w:t>
            </w:r>
          </w:p>
        </w:tc>
        <w:tc>
          <w:tcPr>
            <w:tcW w:w="2410" w:type="dxa"/>
            <w:vAlign w:val="center"/>
          </w:tcPr>
          <w:p>
            <w:pPr>
              <w:tabs>
                <w:tab w:val="left" w:pos="985"/>
              </w:tabs>
              <w:spacing w:line="360" w:lineRule="auto"/>
              <w:ind w:right="84" w:rightChars="40"/>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609" w:type="dxa"/>
          </w:tcPr>
          <w:p>
            <w:pPr>
              <w:autoSpaceDE w:val="0"/>
              <w:autoSpaceDN w:val="0"/>
              <w:adjustRightInd w:val="0"/>
              <w:spacing w:line="360" w:lineRule="auto"/>
              <w:ind w:right="84" w:rightChars="40"/>
              <w:jc w:val="center"/>
              <w:rPr>
                <w:rFonts w:ascii="宋体" w:hAnsi="宋体" w:cs="宋体"/>
              </w:rPr>
            </w:pPr>
          </w:p>
        </w:tc>
        <w:tc>
          <w:tcPr>
            <w:tcW w:w="1134"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bl>
    <w:p>
      <w:pPr>
        <w:spacing w:line="276" w:lineRule="auto"/>
        <w:rPr>
          <w:rFonts w:ascii="宋体" w:hAnsi="宋体" w:cs="宋体"/>
          <w:szCs w:val="21"/>
        </w:rPr>
      </w:pPr>
      <w:r>
        <w:rPr>
          <w:rFonts w:hint="eastAsia" w:ascii="宋体" w:hAnsi="宋体" w:cs="宋体"/>
          <w:szCs w:val="21"/>
        </w:rPr>
        <w:t>备注：本表根据招标文件采购需求的“商务要求”，除带“★”条款之外，投标人须逐条详细响应并作出标注</w:t>
      </w:r>
      <w:r>
        <w:rPr>
          <w:rFonts w:hint="eastAsia" w:ascii="宋体" w:hAnsi="宋体" w:cs="宋体"/>
          <w:b/>
          <w:szCs w:val="21"/>
        </w:rPr>
        <w:t>“正偏离/负偏离/无偏离”</w:t>
      </w:r>
      <w:r>
        <w:rPr>
          <w:rFonts w:hint="eastAsia" w:ascii="宋体" w:hAnsi="宋体" w:cs="宋体"/>
          <w:szCs w:val="21"/>
        </w:rPr>
        <w:t>，“</w:t>
      </w:r>
      <w:r>
        <w:rPr>
          <w:rFonts w:hint="eastAsia" w:ascii="宋体" w:hAnsi="宋体" w:cs="宋体"/>
          <w:b/>
          <w:szCs w:val="21"/>
        </w:rPr>
        <w:t>正/负偏离</w:t>
      </w:r>
      <w:r>
        <w:rPr>
          <w:rFonts w:hint="eastAsia" w:ascii="宋体" w:hAnsi="宋体" w:cs="宋体"/>
          <w:szCs w:val="21"/>
        </w:rPr>
        <w:t>”的请在偏离说明栏目中具体说明及填写页码。</w:t>
      </w:r>
    </w:p>
    <w:p>
      <w:pPr>
        <w:spacing w:line="360" w:lineRule="auto"/>
        <w:rPr>
          <w:rFonts w:ascii="宋体" w:hAnsi="宋体" w:cs="宋体"/>
          <w:szCs w:val="21"/>
        </w:rPr>
      </w:pPr>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同类项目业绩一览表</w:t>
      </w:r>
    </w:p>
    <w:p>
      <w:pPr>
        <w:pStyle w:val="15"/>
        <w:spacing w:line="360" w:lineRule="auto"/>
        <w:jc w:val="center"/>
        <w:rPr>
          <w:rFonts w:ascii="宋体" w:hAnsi="宋体" w:cs="宋体"/>
          <w:b/>
          <w:bCs/>
        </w:rPr>
      </w:pPr>
    </w:p>
    <w:p>
      <w:pPr>
        <w:pStyle w:val="15"/>
        <w:spacing w:line="360" w:lineRule="auto"/>
        <w:jc w:val="center"/>
        <w:rPr>
          <w:rFonts w:ascii="宋体" w:hAnsi="宋体" w:cs="宋体"/>
          <w:b/>
          <w:bCs/>
          <w:sz w:val="32"/>
          <w:szCs w:val="32"/>
        </w:rPr>
      </w:pPr>
      <w:r>
        <w:rPr>
          <w:rFonts w:hint="eastAsia" w:ascii="宋体" w:hAnsi="宋体" w:cs="宋体"/>
          <w:b/>
          <w:bCs/>
          <w:sz w:val="32"/>
          <w:szCs w:val="32"/>
        </w:rPr>
        <w:t>同类项目业绩一览表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2"/>
        <w:gridCol w:w="1445"/>
        <w:gridCol w:w="1717"/>
        <w:gridCol w:w="1209"/>
        <w:gridCol w:w="2155"/>
        <w:gridCol w:w="192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4" w:hRule="atLeast"/>
          <w:jc w:val="center"/>
        </w:trPr>
        <w:tc>
          <w:tcPr>
            <w:tcW w:w="702"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序号</w:t>
            </w:r>
          </w:p>
        </w:tc>
        <w:tc>
          <w:tcPr>
            <w:tcW w:w="1445"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采购人名称</w:t>
            </w:r>
          </w:p>
        </w:tc>
        <w:tc>
          <w:tcPr>
            <w:tcW w:w="1717"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项目内容</w:t>
            </w:r>
          </w:p>
        </w:tc>
        <w:tc>
          <w:tcPr>
            <w:tcW w:w="1209"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合同总价</w:t>
            </w:r>
          </w:p>
        </w:tc>
        <w:tc>
          <w:tcPr>
            <w:tcW w:w="2155"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签约日期及完成时间</w:t>
            </w:r>
          </w:p>
        </w:tc>
        <w:tc>
          <w:tcPr>
            <w:tcW w:w="1924"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单位联系人及电话</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tcBorders>
              <w:top w:val="single" w:color="auto" w:sz="2" w:space="0"/>
            </w:tcBorders>
            <w:vAlign w:val="center"/>
          </w:tcPr>
          <w:p>
            <w:pPr>
              <w:spacing w:line="360" w:lineRule="auto"/>
              <w:jc w:val="center"/>
              <w:rPr>
                <w:rFonts w:ascii="宋体" w:hAnsi="宋体" w:cs="宋体"/>
              </w:rPr>
            </w:pPr>
          </w:p>
        </w:tc>
        <w:tc>
          <w:tcPr>
            <w:tcW w:w="1445" w:type="dxa"/>
            <w:tcBorders>
              <w:top w:val="single" w:color="auto" w:sz="2" w:space="0"/>
            </w:tcBorders>
            <w:vAlign w:val="center"/>
          </w:tcPr>
          <w:p>
            <w:pPr>
              <w:spacing w:line="360" w:lineRule="auto"/>
              <w:jc w:val="center"/>
              <w:rPr>
                <w:rFonts w:ascii="宋体" w:hAnsi="宋体" w:cs="宋体"/>
              </w:rPr>
            </w:pPr>
          </w:p>
        </w:tc>
        <w:tc>
          <w:tcPr>
            <w:tcW w:w="1717" w:type="dxa"/>
            <w:tcBorders>
              <w:top w:val="single" w:color="auto" w:sz="2" w:space="0"/>
            </w:tcBorders>
            <w:vAlign w:val="center"/>
          </w:tcPr>
          <w:p>
            <w:pPr>
              <w:spacing w:line="360" w:lineRule="auto"/>
              <w:jc w:val="center"/>
              <w:rPr>
                <w:rFonts w:ascii="宋体" w:hAnsi="宋体" w:cs="宋体"/>
              </w:rPr>
            </w:pPr>
          </w:p>
        </w:tc>
        <w:tc>
          <w:tcPr>
            <w:tcW w:w="1209" w:type="dxa"/>
            <w:tcBorders>
              <w:top w:val="single" w:color="auto" w:sz="2" w:space="0"/>
            </w:tcBorders>
            <w:vAlign w:val="center"/>
          </w:tcPr>
          <w:p>
            <w:pPr>
              <w:spacing w:line="360" w:lineRule="auto"/>
              <w:jc w:val="center"/>
              <w:rPr>
                <w:rFonts w:ascii="宋体" w:hAnsi="宋体" w:cs="宋体"/>
              </w:rPr>
            </w:pPr>
          </w:p>
        </w:tc>
        <w:tc>
          <w:tcPr>
            <w:tcW w:w="2155" w:type="dxa"/>
            <w:tcBorders>
              <w:top w:val="single" w:color="auto" w:sz="2" w:space="0"/>
            </w:tcBorders>
            <w:vAlign w:val="center"/>
          </w:tcPr>
          <w:p>
            <w:pPr>
              <w:spacing w:line="360" w:lineRule="auto"/>
              <w:jc w:val="center"/>
              <w:rPr>
                <w:rFonts w:ascii="宋体" w:hAnsi="宋体" w:cs="宋体"/>
              </w:rPr>
            </w:pPr>
          </w:p>
        </w:tc>
        <w:tc>
          <w:tcPr>
            <w:tcW w:w="1924" w:type="dxa"/>
            <w:tcBorders>
              <w:top w:val="single" w:color="auto" w:sz="2" w:space="0"/>
            </w:tcBorders>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vAlign w:val="center"/>
          </w:tcPr>
          <w:p>
            <w:pPr>
              <w:spacing w:line="360" w:lineRule="auto"/>
              <w:jc w:val="center"/>
              <w:rPr>
                <w:rFonts w:ascii="宋体" w:hAnsi="宋体" w:cs="宋体"/>
              </w:rPr>
            </w:pPr>
          </w:p>
        </w:tc>
        <w:tc>
          <w:tcPr>
            <w:tcW w:w="1445" w:type="dxa"/>
            <w:vAlign w:val="center"/>
          </w:tcPr>
          <w:p>
            <w:pPr>
              <w:spacing w:line="360" w:lineRule="auto"/>
              <w:jc w:val="center"/>
              <w:rPr>
                <w:rFonts w:ascii="宋体" w:hAnsi="宋体" w:cs="宋体"/>
              </w:rPr>
            </w:pPr>
          </w:p>
        </w:tc>
        <w:tc>
          <w:tcPr>
            <w:tcW w:w="1717" w:type="dxa"/>
            <w:vAlign w:val="center"/>
          </w:tcPr>
          <w:p>
            <w:pPr>
              <w:spacing w:line="360" w:lineRule="auto"/>
              <w:jc w:val="center"/>
              <w:rPr>
                <w:rFonts w:ascii="宋体" w:hAnsi="宋体" w:cs="宋体"/>
              </w:rPr>
            </w:pPr>
          </w:p>
        </w:tc>
        <w:tc>
          <w:tcPr>
            <w:tcW w:w="1209" w:type="dxa"/>
            <w:vAlign w:val="center"/>
          </w:tcPr>
          <w:p>
            <w:pPr>
              <w:spacing w:line="360" w:lineRule="auto"/>
              <w:jc w:val="center"/>
              <w:rPr>
                <w:rFonts w:ascii="宋体" w:hAnsi="宋体" w:cs="宋体"/>
              </w:rPr>
            </w:pPr>
          </w:p>
        </w:tc>
        <w:tc>
          <w:tcPr>
            <w:tcW w:w="2155" w:type="dxa"/>
            <w:vAlign w:val="center"/>
          </w:tcPr>
          <w:p>
            <w:pPr>
              <w:spacing w:line="360" w:lineRule="auto"/>
              <w:jc w:val="center"/>
              <w:rPr>
                <w:rFonts w:ascii="宋体" w:hAnsi="宋体" w:cs="宋体"/>
              </w:rPr>
            </w:pPr>
          </w:p>
        </w:tc>
        <w:tc>
          <w:tcPr>
            <w:tcW w:w="1924" w:type="dxa"/>
            <w:vAlign w:val="center"/>
          </w:tcPr>
          <w:p>
            <w:pPr>
              <w:spacing w:line="360" w:lineRule="auto"/>
              <w:jc w:val="center"/>
              <w:rPr>
                <w:rFonts w:ascii="宋体" w:hAnsi="宋体" w:cs="宋体"/>
              </w:rPr>
            </w:pPr>
          </w:p>
        </w:tc>
      </w:tr>
    </w:tbl>
    <w:p>
      <w:pPr>
        <w:spacing w:line="360" w:lineRule="auto"/>
        <w:ind w:firstLine="105" w:firstLineChars="50"/>
        <w:rPr>
          <w:rFonts w:ascii="宋体" w:hAnsi="宋体" w:cs="宋体"/>
        </w:rPr>
      </w:pPr>
      <w:r>
        <w:rPr>
          <w:rFonts w:hint="eastAsia" w:ascii="宋体" w:hAnsi="宋体" w:cs="宋体"/>
        </w:rPr>
        <w:t>备注：请按评审要求提供证明文件。</w:t>
      </w:r>
    </w:p>
    <w:p>
      <w:pPr>
        <w:spacing w:line="360" w:lineRule="auto"/>
        <w:ind w:firstLine="105" w:firstLineChars="50"/>
        <w:rPr>
          <w:rFonts w:ascii="宋体" w:hAnsi="宋体" w:cs="宋体"/>
        </w:rPr>
      </w:pPr>
    </w:p>
    <w:p>
      <w:pPr>
        <w:pStyle w:val="15"/>
        <w:spacing w:line="360" w:lineRule="auto"/>
        <w:rPr>
          <w:rFonts w:ascii="宋体" w:hAnsi="宋体" w:cs="宋体"/>
          <w:b/>
          <w:bCs/>
        </w:rPr>
      </w:pPr>
      <w:bookmarkStart w:id="98" w:name="_Toc385940909"/>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本项目管理人员及技术人员名单</w:t>
      </w:r>
    </w:p>
    <w:p>
      <w:pPr>
        <w:pStyle w:val="15"/>
        <w:spacing w:line="360" w:lineRule="auto"/>
        <w:jc w:val="center"/>
        <w:rPr>
          <w:rFonts w:ascii="宋体" w:hAnsi="宋体" w:cs="宋体"/>
          <w:b/>
          <w:bCs/>
        </w:rPr>
      </w:pPr>
    </w:p>
    <w:p>
      <w:pPr>
        <w:pStyle w:val="15"/>
        <w:spacing w:line="360" w:lineRule="auto"/>
        <w:jc w:val="center"/>
        <w:rPr>
          <w:rFonts w:ascii="宋体" w:hAnsi="宋体" w:cs="宋体"/>
          <w:b/>
          <w:bCs/>
          <w:sz w:val="32"/>
          <w:szCs w:val="32"/>
        </w:rPr>
      </w:pPr>
      <w:r>
        <w:rPr>
          <w:rFonts w:hint="eastAsia" w:ascii="宋体" w:hAnsi="宋体" w:cs="宋体"/>
          <w:b/>
          <w:bCs/>
          <w:sz w:val="32"/>
          <w:szCs w:val="32"/>
        </w:rPr>
        <w:t>本项目管理人员及技术人员名单</w:t>
      </w:r>
      <w:bookmarkEnd w:id="98"/>
    </w:p>
    <w:p>
      <w:pPr>
        <w:spacing w:line="360" w:lineRule="auto"/>
        <w:rPr>
          <w:rFonts w:ascii="宋体" w:hAnsi="宋体" w:cs="宋体"/>
          <w:szCs w:val="21"/>
        </w:rPr>
      </w:pPr>
      <w:r>
        <w:rPr>
          <w:rFonts w:hint="eastAsia" w:ascii="宋体" w:hAnsi="宋体" w:cs="宋体"/>
          <w:szCs w:val="21"/>
        </w:rPr>
        <w:t>项目编号：GZGK24P359A0587Z</w:t>
      </w:r>
    </w:p>
    <w:p>
      <w:pPr>
        <w:spacing w:line="360" w:lineRule="auto"/>
        <w:rPr>
          <w:rFonts w:ascii="宋体" w:hAnsi="宋体" w:cs="宋体"/>
          <w:szCs w:val="21"/>
        </w:rPr>
      </w:pPr>
      <w:r>
        <w:rPr>
          <w:rFonts w:hint="eastAsia" w:ascii="宋体" w:hAnsi="宋体" w:cs="宋体"/>
          <w:szCs w:val="21"/>
        </w:rPr>
        <w:t>项目名称：</w:t>
      </w:r>
      <w:r>
        <w:rPr>
          <w:rFonts w:hint="eastAsia" w:ascii="宋体" w:hAnsi="宋体" w:cs="宋体"/>
        </w:rPr>
        <w:t>汕头大学医学院一体化荧光显微成像系统采购项目</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1433"/>
        <w:gridCol w:w="835"/>
        <w:gridCol w:w="834"/>
        <w:gridCol w:w="834"/>
        <w:gridCol w:w="723"/>
        <w:gridCol w:w="1080"/>
        <w:gridCol w:w="261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689"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序号</w:t>
            </w:r>
          </w:p>
        </w:tc>
        <w:tc>
          <w:tcPr>
            <w:tcW w:w="1433" w:type="dxa"/>
            <w:tcBorders>
              <w:top w:val="single" w:color="auto" w:sz="12" w:space="0"/>
              <w:bottom w:val="single" w:color="auto" w:sz="2" w:space="0"/>
            </w:tcBorders>
            <w:vAlign w:val="center"/>
          </w:tcPr>
          <w:p>
            <w:pPr>
              <w:pStyle w:val="96"/>
              <w:keepNext w:val="0"/>
              <w:adjustRightInd/>
              <w:spacing w:before="0" w:after="0" w:line="360" w:lineRule="auto"/>
              <w:textAlignment w:val="auto"/>
              <w:rPr>
                <w:rFonts w:ascii="宋体" w:hAnsi="宋体" w:cs="宋体"/>
                <w:snapToGrid/>
                <w:spacing w:val="0"/>
                <w:kern w:val="2"/>
                <w:sz w:val="21"/>
                <w:szCs w:val="24"/>
              </w:rPr>
            </w:pPr>
            <w:r>
              <w:rPr>
                <w:rFonts w:hint="eastAsia" w:ascii="宋体" w:hAnsi="宋体" w:cs="宋体"/>
                <w:snapToGrid/>
                <w:spacing w:val="0"/>
                <w:kern w:val="2"/>
                <w:sz w:val="21"/>
                <w:szCs w:val="24"/>
              </w:rPr>
              <w:t>姓名</w:t>
            </w:r>
          </w:p>
        </w:tc>
        <w:tc>
          <w:tcPr>
            <w:tcW w:w="835"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性别</w:t>
            </w:r>
          </w:p>
        </w:tc>
        <w:tc>
          <w:tcPr>
            <w:tcW w:w="834"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年龄</w:t>
            </w:r>
          </w:p>
        </w:tc>
        <w:tc>
          <w:tcPr>
            <w:tcW w:w="834"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学历</w:t>
            </w:r>
          </w:p>
        </w:tc>
        <w:tc>
          <w:tcPr>
            <w:tcW w:w="723"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专业</w:t>
            </w:r>
          </w:p>
        </w:tc>
        <w:tc>
          <w:tcPr>
            <w:tcW w:w="1080"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经验年限</w:t>
            </w:r>
          </w:p>
        </w:tc>
        <w:tc>
          <w:tcPr>
            <w:tcW w:w="2612" w:type="dxa"/>
            <w:tcBorders>
              <w:top w:val="single" w:color="auto" w:sz="12" w:space="0"/>
              <w:bottom w:val="single" w:color="auto" w:sz="2" w:space="0"/>
            </w:tcBorders>
            <w:vAlign w:val="center"/>
          </w:tcPr>
          <w:p>
            <w:pPr>
              <w:spacing w:line="360" w:lineRule="auto"/>
              <w:jc w:val="center"/>
              <w:rPr>
                <w:rFonts w:ascii="宋体" w:hAnsi="宋体" w:cs="宋体"/>
              </w:rPr>
            </w:pPr>
            <w:r>
              <w:rPr>
                <w:rFonts w:hint="eastAsia" w:ascii="宋体" w:hAnsi="宋体" w:cs="宋体"/>
              </w:rPr>
              <w:t>本项目拟担任职务及职责</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tcBorders>
              <w:top w:val="single" w:color="auto" w:sz="2" w:space="0"/>
            </w:tcBorders>
            <w:vAlign w:val="center"/>
          </w:tcPr>
          <w:p>
            <w:pPr>
              <w:spacing w:line="360" w:lineRule="auto"/>
              <w:jc w:val="center"/>
              <w:rPr>
                <w:rFonts w:ascii="宋体" w:hAnsi="宋体" w:cs="宋体"/>
              </w:rPr>
            </w:pPr>
          </w:p>
        </w:tc>
        <w:tc>
          <w:tcPr>
            <w:tcW w:w="1433" w:type="dxa"/>
            <w:tcBorders>
              <w:top w:val="single" w:color="auto" w:sz="2" w:space="0"/>
            </w:tcBorders>
            <w:vAlign w:val="center"/>
          </w:tcPr>
          <w:p>
            <w:pPr>
              <w:spacing w:line="360" w:lineRule="auto"/>
              <w:jc w:val="center"/>
              <w:rPr>
                <w:rFonts w:ascii="宋体" w:hAnsi="宋体" w:cs="宋体"/>
              </w:rPr>
            </w:pPr>
          </w:p>
        </w:tc>
        <w:tc>
          <w:tcPr>
            <w:tcW w:w="835" w:type="dxa"/>
            <w:tcBorders>
              <w:top w:val="single" w:color="auto" w:sz="2" w:space="0"/>
            </w:tcBorders>
            <w:vAlign w:val="center"/>
          </w:tcPr>
          <w:p>
            <w:pPr>
              <w:spacing w:line="360" w:lineRule="auto"/>
              <w:jc w:val="center"/>
              <w:rPr>
                <w:rFonts w:ascii="宋体" w:hAnsi="宋体" w:cs="宋体"/>
              </w:rPr>
            </w:pPr>
          </w:p>
        </w:tc>
        <w:tc>
          <w:tcPr>
            <w:tcW w:w="834" w:type="dxa"/>
            <w:tcBorders>
              <w:top w:val="single" w:color="auto" w:sz="2" w:space="0"/>
            </w:tcBorders>
            <w:vAlign w:val="center"/>
          </w:tcPr>
          <w:p>
            <w:pPr>
              <w:spacing w:line="360" w:lineRule="auto"/>
              <w:jc w:val="center"/>
              <w:rPr>
                <w:rFonts w:ascii="宋体" w:hAnsi="宋体" w:cs="宋体"/>
              </w:rPr>
            </w:pPr>
          </w:p>
        </w:tc>
        <w:tc>
          <w:tcPr>
            <w:tcW w:w="834" w:type="dxa"/>
            <w:tcBorders>
              <w:top w:val="single" w:color="auto" w:sz="2" w:space="0"/>
            </w:tcBorders>
            <w:vAlign w:val="center"/>
          </w:tcPr>
          <w:p>
            <w:pPr>
              <w:spacing w:line="360" w:lineRule="auto"/>
              <w:jc w:val="center"/>
              <w:rPr>
                <w:rFonts w:ascii="宋体" w:hAnsi="宋体" w:cs="宋体"/>
              </w:rPr>
            </w:pPr>
          </w:p>
        </w:tc>
        <w:tc>
          <w:tcPr>
            <w:tcW w:w="723" w:type="dxa"/>
            <w:tcBorders>
              <w:top w:val="single" w:color="auto" w:sz="2" w:space="0"/>
            </w:tcBorders>
            <w:vAlign w:val="center"/>
          </w:tcPr>
          <w:p>
            <w:pPr>
              <w:spacing w:line="360" w:lineRule="auto"/>
              <w:jc w:val="center"/>
              <w:rPr>
                <w:rFonts w:ascii="宋体" w:hAnsi="宋体" w:cs="宋体"/>
              </w:rPr>
            </w:pPr>
          </w:p>
        </w:tc>
        <w:tc>
          <w:tcPr>
            <w:tcW w:w="1080" w:type="dxa"/>
            <w:tcBorders>
              <w:top w:val="single" w:color="auto" w:sz="2" w:space="0"/>
            </w:tcBorders>
            <w:vAlign w:val="center"/>
          </w:tcPr>
          <w:p>
            <w:pPr>
              <w:spacing w:line="360" w:lineRule="auto"/>
              <w:jc w:val="center"/>
              <w:rPr>
                <w:rFonts w:ascii="宋体" w:hAnsi="宋体" w:cs="宋体"/>
              </w:rPr>
            </w:pPr>
          </w:p>
        </w:tc>
        <w:tc>
          <w:tcPr>
            <w:tcW w:w="2612" w:type="dxa"/>
            <w:tcBorders>
              <w:top w:val="single" w:color="auto" w:sz="2" w:space="0"/>
            </w:tcBorders>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vAlign w:val="center"/>
          </w:tcPr>
          <w:p>
            <w:pPr>
              <w:spacing w:line="360" w:lineRule="auto"/>
              <w:jc w:val="center"/>
              <w:rPr>
                <w:rFonts w:ascii="宋体" w:hAnsi="宋体" w:cs="宋体"/>
              </w:rPr>
            </w:pPr>
          </w:p>
        </w:tc>
        <w:tc>
          <w:tcPr>
            <w:tcW w:w="1433" w:type="dxa"/>
            <w:vAlign w:val="center"/>
          </w:tcPr>
          <w:p>
            <w:pPr>
              <w:spacing w:line="360" w:lineRule="auto"/>
              <w:jc w:val="center"/>
              <w:rPr>
                <w:rFonts w:ascii="宋体" w:hAnsi="宋体" w:cs="宋体"/>
              </w:rPr>
            </w:pPr>
          </w:p>
        </w:tc>
        <w:tc>
          <w:tcPr>
            <w:tcW w:w="835"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834" w:type="dxa"/>
            <w:vAlign w:val="center"/>
          </w:tcPr>
          <w:p>
            <w:pPr>
              <w:spacing w:line="360" w:lineRule="auto"/>
              <w:jc w:val="center"/>
              <w:rPr>
                <w:rFonts w:ascii="宋体" w:hAnsi="宋体" w:cs="宋体"/>
              </w:rPr>
            </w:pPr>
          </w:p>
        </w:tc>
        <w:tc>
          <w:tcPr>
            <w:tcW w:w="723" w:type="dxa"/>
            <w:vAlign w:val="center"/>
          </w:tcPr>
          <w:p>
            <w:pPr>
              <w:spacing w:line="360" w:lineRule="auto"/>
              <w:jc w:val="center"/>
              <w:rPr>
                <w:rFonts w:ascii="宋体" w:hAnsi="宋体" w:cs="宋体"/>
              </w:rPr>
            </w:pPr>
          </w:p>
        </w:tc>
        <w:tc>
          <w:tcPr>
            <w:tcW w:w="1080" w:type="dxa"/>
            <w:vAlign w:val="center"/>
          </w:tcPr>
          <w:p>
            <w:pPr>
              <w:spacing w:line="360" w:lineRule="auto"/>
              <w:jc w:val="center"/>
              <w:rPr>
                <w:rFonts w:ascii="宋体" w:hAnsi="宋体" w:cs="宋体"/>
              </w:rPr>
            </w:pPr>
          </w:p>
        </w:tc>
        <w:tc>
          <w:tcPr>
            <w:tcW w:w="2612" w:type="dxa"/>
            <w:vAlign w:val="center"/>
          </w:tcPr>
          <w:p>
            <w:pPr>
              <w:spacing w:line="360" w:lineRule="auto"/>
              <w:jc w:val="center"/>
              <w:rPr>
                <w:rFonts w:ascii="宋体" w:hAnsi="宋体" w:cs="宋体"/>
              </w:rPr>
            </w:pPr>
          </w:p>
        </w:tc>
      </w:tr>
    </w:tbl>
    <w:p>
      <w:pPr>
        <w:spacing w:line="360" w:lineRule="auto"/>
        <w:ind w:firstLine="105" w:firstLineChars="50"/>
        <w:rPr>
          <w:rFonts w:ascii="宋体" w:hAnsi="宋体" w:cs="宋体"/>
          <w:i/>
        </w:rPr>
      </w:pPr>
      <w:r>
        <w:rPr>
          <w:rFonts w:hint="eastAsia" w:ascii="宋体" w:hAnsi="宋体" w:cs="宋体"/>
        </w:rPr>
        <w:t>注：请按评审要求提供证明文件。</w:t>
      </w:r>
    </w:p>
    <w:p>
      <w:pPr>
        <w:pStyle w:val="15"/>
        <w:spacing w:line="360" w:lineRule="auto"/>
        <w:rPr>
          <w:rFonts w:ascii="宋体" w:hAnsi="宋体" w:cs="宋体"/>
          <w:b/>
          <w:bCs/>
        </w:rPr>
      </w:pPr>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技术要求响应表</w:t>
      </w:r>
    </w:p>
    <w:p>
      <w:pPr>
        <w:pStyle w:val="15"/>
        <w:spacing w:line="360" w:lineRule="auto"/>
        <w:jc w:val="center"/>
        <w:rPr>
          <w:rFonts w:ascii="宋体" w:hAnsi="宋体" w:cs="宋体"/>
          <w:b/>
          <w:bCs/>
        </w:rPr>
      </w:pPr>
      <w:bookmarkStart w:id="99" w:name="_Toc385940913"/>
    </w:p>
    <w:p>
      <w:pPr>
        <w:pStyle w:val="15"/>
        <w:spacing w:line="360" w:lineRule="auto"/>
        <w:jc w:val="center"/>
        <w:rPr>
          <w:rFonts w:ascii="宋体" w:hAnsi="宋体" w:cs="宋体"/>
          <w:b/>
          <w:bCs/>
          <w:sz w:val="32"/>
          <w:szCs w:val="32"/>
        </w:rPr>
      </w:pPr>
      <w:r>
        <w:rPr>
          <w:rFonts w:hint="eastAsia" w:ascii="宋体" w:hAnsi="宋体" w:cs="宋体"/>
          <w:b/>
          <w:bCs/>
          <w:sz w:val="32"/>
          <w:szCs w:val="32"/>
        </w:rPr>
        <w:t>技术要求响应表</w:t>
      </w:r>
      <w:bookmarkEnd w:id="99"/>
    </w:p>
    <w:p>
      <w:pPr>
        <w:spacing w:line="360" w:lineRule="auto"/>
        <w:ind w:firstLine="210" w:firstLineChars="100"/>
        <w:rPr>
          <w:rFonts w:ascii="宋体" w:hAnsi="宋体" w:cs="宋体"/>
          <w:szCs w:val="21"/>
        </w:rPr>
      </w:pPr>
      <w:r>
        <w:rPr>
          <w:rFonts w:hint="eastAsia" w:ascii="宋体" w:hAnsi="宋体" w:cs="宋体"/>
        </w:rPr>
        <w:t>项目编号：GZGK24P359A0587Z</w:t>
      </w:r>
      <w:r>
        <w:rPr>
          <w:rFonts w:hint="eastAsia" w:ascii="宋体" w:hAnsi="宋体" w:cs="宋体"/>
          <w:szCs w:val="21"/>
        </w:rPr>
        <w:t xml:space="preserve"> </w:t>
      </w:r>
    </w:p>
    <w:p>
      <w:pPr>
        <w:spacing w:line="360" w:lineRule="auto"/>
        <w:ind w:firstLine="210" w:firstLineChars="100"/>
        <w:rPr>
          <w:rFonts w:ascii="宋体" w:hAnsi="宋体" w:cs="宋体"/>
        </w:rPr>
      </w:pPr>
      <w:r>
        <w:rPr>
          <w:rFonts w:hint="eastAsia" w:ascii="宋体" w:hAnsi="宋体" w:cs="宋体"/>
          <w:szCs w:val="21"/>
        </w:rPr>
        <w:t>项目名称：</w:t>
      </w:r>
      <w:r>
        <w:rPr>
          <w:rFonts w:hint="eastAsia" w:ascii="宋体" w:hAnsi="宋体" w:cs="宋体"/>
        </w:rPr>
        <w:t>汕头大学医学院一体化荧光显微成像系统采购项目</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834"/>
        <w:gridCol w:w="2556"/>
        <w:gridCol w:w="2214"/>
        <w:gridCol w:w="1833"/>
        <w:gridCol w:w="1452"/>
        <w:gridCol w:w="108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732" w:hRule="exact"/>
          <w:jc w:val="center"/>
        </w:trPr>
        <w:tc>
          <w:tcPr>
            <w:tcW w:w="834"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szCs w:val="21"/>
              </w:rPr>
            </w:pPr>
            <w:r>
              <w:rPr>
                <w:rFonts w:hint="eastAsia" w:ascii="宋体" w:hAnsi="宋体" w:cs="宋体"/>
                <w:szCs w:val="21"/>
              </w:rPr>
              <w:t>序号</w:t>
            </w:r>
          </w:p>
        </w:tc>
        <w:tc>
          <w:tcPr>
            <w:tcW w:w="2556"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szCs w:val="21"/>
              </w:rPr>
            </w:pPr>
            <w:r>
              <w:rPr>
                <w:rFonts w:hint="eastAsia" w:ascii="宋体" w:hAnsi="宋体" w:cs="宋体"/>
                <w:szCs w:val="21"/>
              </w:rPr>
              <w:t>技术要求招标内容</w:t>
            </w:r>
          </w:p>
        </w:tc>
        <w:tc>
          <w:tcPr>
            <w:tcW w:w="2214"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szCs w:val="21"/>
              </w:rPr>
            </w:pPr>
            <w:r>
              <w:rPr>
                <w:rFonts w:hint="eastAsia" w:ascii="宋体" w:hAnsi="宋体" w:cs="宋体"/>
                <w:szCs w:val="21"/>
              </w:rPr>
              <w:t>投标人响应详细内容</w:t>
            </w:r>
          </w:p>
        </w:tc>
        <w:tc>
          <w:tcPr>
            <w:tcW w:w="1833"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szCs w:val="21"/>
              </w:rPr>
            </w:pPr>
            <w:r>
              <w:rPr>
                <w:rFonts w:hint="eastAsia" w:ascii="宋体" w:hAnsi="宋体" w:cs="宋体"/>
                <w:spacing w:val="4"/>
              </w:rPr>
              <w:t>正/负/</w:t>
            </w:r>
            <w:r>
              <w:rPr>
                <w:rFonts w:hint="eastAsia" w:ascii="宋体" w:hAnsi="宋体" w:cs="宋体"/>
              </w:rPr>
              <w:t>无偏离</w:t>
            </w:r>
          </w:p>
        </w:tc>
        <w:tc>
          <w:tcPr>
            <w:tcW w:w="1452" w:type="dxa"/>
            <w:tcBorders>
              <w:top w:val="single" w:color="auto" w:sz="12" w:space="0"/>
              <w:bottom w:val="single" w:color="auto" w:sz="2" w:space="0"/>
            </w:tcBorders>
            <w:vAlign w:val="center"/>
          </w:tcPr>
          <w:p>
            <w:pPr>
              <w:spacing w:line="360" w:lineRule="auto"/>
              <w:jc w:val="center"/>
              <w:rPr>
                <w:rFonts w:ascii="宋体" w:hAnsi="宋体" w:cs="宋体"/>
                <w:szCs w:val="21"/>
              </w:rPr>
            </w:pPr>
            <w:r>
              <w:rPr>
                <w:rFonts w:hint="eastAsia" w:ascii="宋体" w:hAnsi="宋体" w:cs="宋体"/>
                <w:szCs w:val="21"/>
              </w:rPr>
              <w:t>偏离说明</w:t>
            </w:r>
          </w:p>
        </w:tc>
        <w:tc>
          <w:tcPr>
            <w:tcW w:w="1080" w:type="dxa"/>
            <w:tcBorders>
              <w:top w:val="single" w:color="auto" w:sz="12" w:space="0"/>
              <w:bottom w:val="single" w:color="auto" w:sz="2" w:space="0"/>
            </w:tcBorders>
            <w:vAlign w:val="center"/>
          </w:tcPr>
          <w:p>
            <w:pPr>
              <w:jc w:val="center"/>
              <w:rPr>
                <w:rFonts w:ascii="宋体" w:hAnsi="宋体" w:cs="宋体"/>
                <w:szCs w:val="21"/>
              </w:rPr>
            </w:pPr>
            <w:r>
              <w:rPr>
                <w:rFonts w:hint="eastAsia" w:ascii="宋体" w:hAnsi="宋体" w:cs="宋体"/>
                <w:szCs w:val="21"/>
              </w:rPr>
              <w:t>投标文件</w:t>
            </w:r>
          </w:p>
          <w:p>
            <w:pPr>
              <w:jc w:val="center"/>
              <w:rPr>
                <w:rFonts w:ascii="宋体" w:hAnsi="宋体" w:cs="宋体"/>
                <w:szCs w:val="21"/>
              </w:rPr>
            </w:pPr>
            <w:r>
              <w:rPr>
                <w:rFonts w:hint="eastAsia" w:ascii="宋体" w:hAnsi="宋体" w:cs="宋体"/>
                <w:szCs w:val="21"/>
              </w:rPr>
              <w:t>响应页码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tcBorders>
              <w:top w:val="single" w:color="auto" w:sz="2" w:space="0"/>
            </w:tcBorders>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1</w:t>
            </w:r>
          </w:p>
        </w:tc>
        <w:tc>
          <w:tcPr>
            <w:tcW w:w="2556" w:type="dxa"/>
            <w:tcBorders>
              <w:top w:val="single" w:color="auto" w:sz="2" w:space="0"/>
            </w:tcBorders>
            <w:vAlign w:val="center"/>
          </w:tcPr>
          <w:p>
            <w:pPr>
              <w:spacing w:line="360" w:lineRule="auto"/>
              <w:jc w:val="center"/>
              <w:rPr>
                <w:rFonts w:ascii="宋体" w:hAnsi="宋体" w:cs="宋体"/>
              </w:rPr>
            </w:pPr>
          </w:p>
        </w:tc>
        <w:tc>
          <w:tcPr>
            <w:tcW w:w="2214" w:type="dxa"/>
            <w:tcBorders>
              <w:top w:val="single" w:color="auto" w:sz="2" w:space="0"/>
            </w:tcBorders>
            <w:vAlign w:val="center"/>
          </w:tcPr>
          <w:p>
            <w:pPr>
              <w:autoSpaceDE w:val="0"/>
              <w:autoSpaceDN w:val="0"/>
              <w:adjustRightInd w:val="0"/>
              <w:spacing w:line="360" w:lineRule="auto"/>
              <w:ind w:right="84" w:rightChars="40"/>
              <w:rPr>
                <w:rFonts w:ascii="宋体" w:hAnsi="宋体" w:cs="宋体"/>
              </w:rPr>
            </w:pPr>
          </w:p>
        </w:tc>
        <w:tc>
          <w:tcPr>
            <w:tcW w:w="1833" w:type="dxa"/>
            <w:tcBorders>
              <w:top w:val="single" w:color="auto" w:sz="2" w:space="0"/>
            </w:tcBorders>
          </w:tcPr>
          <w:p>
            <w:pPr>
              <w:autoSpaceDE w:val="0"/>
              <w:autoSpaceDN w:val="0"/>
              <w:adjustRightInd w:val="0"/>
              <w:spacing w:line="360" w:lineRule="auto"/>
              <w:ind w:right="84" w:rightChars="40"/>
              <w:jc w:val="center"/>
              <w:rPr>
                <w:rFonts w:ascii="宋体" w:hAnsi="宋体" w:cs="宋体"/>
              </w:rPr>
            </w:pPr>
          </w:p>
        </w:tc>
        <w:tc>
          <w:tcPr>
            <w:tcW w:w="1452" w:type="dxa"/>
            <w:tcBorders>
              <w:top w:val="single" w:color="auto" w:sz="2" w:space="0"/>
            </w:tcBorders>
          </w:tcPr>
          <w:p>
            <w:pPr>
              <w:autoSpaceDE w:val="0"/>
              <w:autoSpaceDN w:val="0"/>
              <w:adjustRightInd w:val="0"/>
              <w:spacing w:line="360" w:lineRule="auto"/>
              <w:ind w:right="84" w:rightChars="40"/>
              <w:jc w:val="center"/>
              <w:rPr>
                <w:rFonts w:ascii="宋体" w:hAnsi="宋体" w:cs="宋体"/>
              </w:rPr>
            </w:pPr>
          </w:p>
        </w:tc>
        <w:tc>
          <w:tcPr>
            <w:tcW w:w="1080" w:type="dxa"/>
            <w:tcBorders>
              <w:top w:val="single" w:color="auto" w:sz="2" w:space="0"/>
            </w:tcBorders>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2</w:t>
            </w:r>
          </w:p>
        </w:tc>
        <w:tc>
          <w:tcPr>
            <w:tcW w:w="2556"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3</w:t>
            </w:r>
          </w:p>
        </w:tc>
        <w:tc>
          <w:tcPr>
            <w:tcW w:w="2556"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4</w:t>
            </w:r>
          </w:p>
        </w:tc>
        <w:tc>
          <w:tcPr>
            <w:tcW w:w="2556"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5</w:t>
            </w:r>
          </w:p>
        </w:tc>
        <w:tc>
          <w:tcPr>
            <w:tcW w:w="2556"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6</w:t>
            </w:r>
          </w:p>
        </w:tc>
        <w:tc>
          <w:tcPr>
            <w:tcW w:w="2556"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7</w:t>
            </w:r>
          </w:p>
        </w:tc>
        <w:tc>
          <w:tcPr>
            <w:tcW w:w="2556"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8</w:t>
            </w:r>
          </w:p>
        </w:tc>
        <w:tc>
          <w:tcPr>
            <w:tcW w:w="2556"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9</w:t>
            </w:r>
          </w:p>
        </w:tc>
        <w:tc>
          <w:tcPr>
            <w:tcW w:w="2556" w:type="dxa"/>
            <w:vAlign w:val="center"/>
          </w:tcPr>
          <w:p>
            <w:pPr>
              <w:spacing w:line="360" w:lineRule="auto"/>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10</w:t>
            </w:r>
          </w:p>
        </w:tc>
        <w:tc>
          <w:tcPr>
            <w:tcW w:w="2556" w:type="dxa"/>
            <w:vAlign w:val="center"/>
          </w:tcPr>
          <w:p>
            <w:pPr>
              <w:tabs>
                <w:tab w:val="left" w:pos="985"/>
              </w:tabs>
              <w:spacing w:line="360" w:lineRule="auto"/>
              <w:ind w:right="84" w:rightChars="40"/>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rPr>
            </w:pPr>
            <w:r>
              <w:rPr>
                <w:rFonts w:hint="eastAsia" w:ascii="宋体" w:hAnsi="宋体" w:cs="宋体"/>
              </w:rPr>
              <w:t>…</w:t>
            </w:r>
          </w:p>
        </w:tc>
        <w:tc>
          <w:tcPr>
            <w:tcW w:w="2556" w:type="dxa"/>
            <w:vAlign w:val="center"/>
          </w:tcPr>
          <w:p>
            <w:pPr>
              <w:tabs>
                <w:tab w:val="left" w:pos="985"/>
              </w:tabs>
              <w:spacing w:line="360" w:lineRule="auto"/>
              <w:ind w:right="84" w:rightChars="40"/>
              <w:jc w:val="center"/>
              <w:rPr>
                <w:rFonts w:ascii="宋体" w:hAnsi="宋体" w:cs="宋体"/>
              </w:rPr>
            </w:pPr>
          </w:p>
        </w:tc>
        <w:tc>
          <w:tcPr>
            <w:tcW w:w="2214" w:type="dxa"/>
            <w:vAlign w:val="center"/>
          </w:tcPr>
          <w:p>
            <w:pPr>
              <w:autoSpaceDE w:val="0"/>
              <w:autoSpaceDN w:val="0"/>
              <w:adjustRightInd w:val="0"/>
              <w:spacing w:line="360" w:lineRule="auto"/>
              <w:ind w:right="84" w:rightChars="40"/>
              <w:rPr>
                <w:rFonts w:ascii="宋体" w:hAnsi="宋体" w:cs="宋体"/>
              </w:rPr>
            </w:pPr>
          </w:p>
        </w:tc>
        <w:tc>
          <w:tcPr>
            <w:tcW w:w="1833" w:type="dxa"/>
          </w:tcPr>
          <w:p>
            <w:pPr>
              <w:autoSpaceDE w:val="0"/>
              <w:autoSpaceDN w:val="0"/>
              <w:adjustRightInd w:val="0"/>
              <w:spacing w:line="360" w:lineRule="auto"/>
              <w:ind w:right="84" w:rightChars="40"/>
              <w:jc w:val="center"/>
              <w:rPr>
                <w:rFonts w:ascii="宋体" w:hAnsi="宋体" w:cs="宋体"/>
              </w:rPr>
            </w:pPr>
          </w:p>
        </w:tc>
        <w:tc>
          <w:tcPr>
            <w:tcW w:w="1452" w:type="dxa"/>
          </w:tcPr>
          <w:p>
            <w:pPr>
              <w:autoSpaceDE w:val="0"/>
              <w:autoSpaceDN w:val="0"/>
              <w:adjustRightInd w:val="0"/>
              <w:spacing w:line="360" w:lineRule="auto"/>
              <w:ind w:right="84" w:rightChars="40"/>
              <w:jc w:val="center"/>
              <w:rPr>
                <w:rFonts w:ascii="宋体" w:hAnsi="宋体" w:cs="宋体"/>
              </w:rPr>
            </w:pPr>
          </w:p>
        </w:tc>
        <w:tc>
          <w:tcPr>
            <w:tcW w:w="1080" w:type="dxa"/>
            <w:vAlign w:val="center"/>
          </w:tcPr>
          <w:p>
            <w:pPr>
              <w:autoSpaceDE w:val="0"/>
              <w:autoSpaceDN w:val="0"/>
              <w:adjustRightInd w:val="0"/>
              <w:spacing w:line="360" w:lineRule="auto"/>
              <w:ind w:right="84" w:rightChars="40"/>
              <w:jc w:val="center"/>
              <w:rPr>
                <w:rFonts w:ascii="宋体" w:hAnsi="宋体" w:cs="宋体"/>
              </w:rPr>
            </w:pPr>
          </w:p>
        </w:tc>
      </w:tr>
    </w:tbl>
    <w:p>
      <w:pPr>
        <w:spacing w:line="360" w:lineRule="auto"/>
        <w:rPr>
          <w:rFonts w:ascii="宋体" w:hAnsi="宋体" w:cs="宋体"/>
          <w:szCs w:val="21"/>
        </w:rPr>
      </w:pPr>
      <w:r>
        <w:rPr>
          <w:rFonts w:hint="eastAsia" w:ascii="宋体" w:hAnsi="宋体" w:cs="宋体"/>
          <w:szCs w:val="21"/>
        </w:rPr>
        <w:t>备注：本表根据招标文件采购需求的技术要求，除带“★”和“</w:t>
      </w:r>
      <w:r>
        <w:rPr>
          <w:rFonts w:hint="eastAsia" w:ascii="宋体" w:hAnsi="宋体" w:cs="宋体"/>
          <w:b/>
          <w:bCs/>
          <w:szCs w:val="21"/>
        </w:rPr>
        <w:t>▲</w:t>
      </w:r>
      <w:r>
        <w:rPr>
          <w:rFonts w:hint="eastAsia" w:ascii="宋体" w:hAnsi="宋体" w:cs="宋体"/>
          <w:szCs w:val="21"/>
        </w:rPr>
        <w:t>”指标之外，投标人须逐条详细响应并作出标注</w:t>
      </w:r>
      <w:r>
        <w:rPr>
          <w:rFonts w:hint="eastAsia" w:ascii="宋体" w:hAnsi="宋体" w:cs="宋体"/>
          <w:b/>
          <w:szCs w:val="21"/>
        </w:rPr>
        <w:t>“正偏离/负偏离/无偏离”</w:t>
      </w:r>
      <w:r>
        <w:rPr>
          <w:rFonts w:hint="eastAsia" w:ascii="宋体" w:hAnsi="宋体" w:cs="宋体"/>
          <w:szCs w:val="21"/>
        </w:rPr>
        <w:t>，“</w:t>
      </w:r>
      <w:r>
        <w:rPr>
          <w:rFonts w:hint="eastAsia" w:ascii="宋体" w:hAnsi="宋体" w:cs="宋体"/>
          <w:b/>
          <w:szCs w:val="21"/>
        </w:rPr>
        <w:t>正/负偏离</w:t>
      </w:r>
      <w:r>
        <w:rPr>
          <w:rFonts w:hint="eastAsia" w:ascii="宋体" w:hAnsi="宋体" w:cs="宋体"/>
          <w:szCs w:val="21"/>
        </w:rPr>
        <w:t>”的请在偏离说明栏目中具体说明及填写页码。</w:t>
      </w:r>
    </w:p>
    <w:p>
      <w:pPr>
        <w:pStyle w:val="15"/>
        <w:spacing w:line="360" w:lineRule="auto"/>
        <w:rPr>
          <w:rFonts w:ascii="宋体" w:hAnsi="宋体" w:cs="宋体"/>
          <w:b/>
          <w:bCs/>
        </w:rPr>
      </w:pPr>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▲重要性要求响应表</w:t>
      </w:r>
    </w:p>
    <w:p>
      <w:pPr>
        <w:pStyle w:val="15"/>
        <w:spacing w:line="360" w:lineRule="auto"/>
        <w:jc w:val="center"/>
        <w:rPr>
          <w:rFonts w:ascii="宋体" w:hAnsi="宋体" w:cs="宋体"/>
        </w:rPr>
      </w:pPr>
    </w:p>
    <w:p>
      <w:pPr>
        <w:pStyle w:val="15"/>
        <w:spacing w:line="360" w:lineRule="auto"/>
        <w:jc w:val="center"/>
        <w:rPr>
          <w:rFonts w:ascii="宋体" w:hAnsi="宋体" w:cs="宋体"/>
          <w:b/>
          <w:bCs/>
          <w:sz w:val="32"/>
          <w:szCs w:val="32"/>
        </w:rPr>
      </w:pPr>
      <w:r>
        <w:rPr>
          <w:rFonts w:hint="eastAsia" w:ascii="宋体" w:hAnsi="宋体" w:cs="宋体"/>
          <w:sz w:val="32"/>
          <w:szCs w:val="32"/>
        </w:rPr>
        <w:t>▲</w:t>
      </w:r>
      <w:r>
        <w:rPr>
          <w:rFonts w:hint="eastAsia" w:ascii="宋体" w:hAnsi="宋体" w:cs="宋体"/>
          <w:b/>
          <w:bCs/>
          <w:sz w:val="32"/>
          <w:szCs w:val="32"/>
        </w:rPr>
        <w:t>重要性要求响应表</w:t>
      </w:r>
    </w:p>
    <w:p>
      <w:pPr>
        <w:spacing w:line="360" w:lineRule="auto"/>
        <w:rPr>
          <w:rFonts w:ascii="宋体" w:hAnsi="宋体" w:cs="宋体"/>
          <w:szCs w:val="21"/>
        </w:rPr>
      </w:pPr>
      <w:r>
        <w:rPr>
          <w:rFonts w:hint="eastAsia" w:ascii="宋体" w:hAnsi="宋体" w:cs="宋体"/>
          <w:szCs w:val="21"/>
        </w:rPr>
        <w:t>项目编号：</w:t>
      </w:r>
      <w:r>
        <w:rPr>
          <w:rFonts w:hint="eastAsia" w:ascii="宋体" w:hAnsi="宋体" w:cs="宋体"/>
        </w:rPr>
        <w:t>GZGK24P359A0587Z</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szCs w:val="21"/>
        </w:rPr>
        <w:t>项目名称：</w:t>
      </w:r>
      <w:r>
        <w:rPr>
          <w:rFonts w:hint="eastAsia" w:ascii="宋体" w:hAnsi="宋体" w:cs="宋体"/>
        </w:rPr>
        <w:t>汕头大学医学院一体化荧光显微成像系统采购项目</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4684"/>
        <w:gridCol w:w="1139"/>
        <w:gridCol w:w="919"/>
        <w:gridCol w:w="677"/>
        <w:gridCol w:w="110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539" w:type="dxa"/>
            <w:tcBorders>
              <w:top w:val="single" w:color="auto" w:sz="12" w:space="0"/>
              <w:bottom w:val="single" w:color="auto" w:sz="2" w:space="0"/>
            </w:tcBorders>
            <w:vAlign w:val="center"/>
          </w:tcPr>
          <w:p>
            <w:pPr>
              <w:jc w:val="center"/>
              <w:rPr>
                <w:rFonts w:ascii="宋体" w:hAnsi="宋体" w:cs="宋体"/>
              </w:rPr>
            </w:pPr>
            <w:r>
              <w:rPr>
                <w:rFonts w:hint="eastAsia" w:ascii="宋体" w:hAnsi="宋体" w:cs="宋体"/>
              </w:rPr>
              <w:t>序号</w:t>
            </w:r>
          </w:p>
        </w:tc>
        <w:tc>
          <w:tcPr>
            <w:tcW w:w="4684" w:type="dxa"/>
            <w:tcBorders>
              <w:top w:val="single" w:color="auto" w:sz="12" w:space="0"/>
              <w:bottom w:val="single" w:color="auto" w:sz="2" w:space="0"/>
            </w:tcBorders>
            <w:vAlign w:val="center"/>
          </w:tcPr>
          <w:p>
            <w:pPr>
              <w:jc w:val="center"/>
              <w:rPr>
                <w:rFonts w:ascii="宋体" w:hAnsi="宋体" w:cs="宋体"/>
                <w:b/>
                <w:bCs/>
                <w:sz w:val="30"/>
                <w:szCs w:val="30"/>
              </w:rPr>
            </w:pPr>
            <w:r>
              <w:rPr>
                <w:rFonts w:hint="eastAsia" w:ascii="宋体" w:hAnsi="宋体" w:cs="宋体"/>
              </w:rPr>
              <w:t>▲重要性要求招标内容</w:t>
            </w:r>
          </w:p>
        </w:tc>
        <w:tc>
          <w:tcPr>
            <w:tcW w:w="1139" w:type="dxa"/>
            <w:tcBorders>
              <w:top w:val="single" w:color="auto" w:sz="12" w:space="0"/>
              <w:bottom w:val="single" w:color="auto" w:sz="2" w:space="0"/>
            </w:tcBorders>
            <w:vAlign w:val="center"/>
          </w:tcPr>
          <w:p>
            <w:pPr>
              <w:jc w:val="center"/>
              <w:rPr>
                <w:rFonts w:ascii="宋体" w:hAnsi="宋体" w:cs="宋体"/>
              </w:rPr>
            </w:pPr>
            <w:r>
              <w:rPr>
                <w:rFonts w:hint="eastAsia" w:ascii="宋体" w:hAnsi="宋体" w:cs="宋体"/>
              </w:rPr>
              <w:t>投标响应详细内容</w:t>
            </w:r>
          </w:p>
        </w:tc>
        <w:tc>
          <w:tcPr>
            <w:tcW w:w="919" w:type="dxa"/>
            <w:tcBorders>
              <w:top w:val="single" w:color="auto" w:sz="12" w:space="0"/>
              <w:bottom w:val="single" w:color="auto" w:sz="2" w:space="0"/>
            </w:tcBorders>
            <w:vAlign w:val="center"/>
          </w:tcPr>
          <w:p>
            <w:pPr>
              <w:jc w:val="center"/>
              <w:rPr>
                <w:rFonts w:ascii="宋体" w:hAnsi="宋体" w:cs="宋体"/>
                <w:szCs w:val="21"/>
              </w:rPr>
            </w:pPr>
            <w:r>
              <w:rPr>
                <w:rFonts w:hint="eastAsia" w:ascii="宋体" w:hAnsi="宋体" w:cs="宋体"/>
                <w:spacing w:val="4"/>
              </w:rPr>
              <w:t>正/负/</w:t>
            </w:r>
            <w:r>
              <w:rPr>
                <w:rFonts w:hint="eastAsia" w:ascii="宋体" w:hAnsi="宋体" w:cs="宋体"/>
              </w:rPr>
              <w:t>无偏离</w:t>
            </w:r>
          </w:p>
        </w:tc>
        <w:tc>
          <w:tcPr>
            <w:tcW w:w="677" w:type="dxa"/>
            <w:tcBorders>
              <w:top w:val="single" w:color="auto" w:sz="12" w:space="0"/>
              <w:bottom w:val="single" w:color="auto" w:sz="2" w:space="0"/>
            </w:tcBorders>
            <w:vAlign w:val="center"/>
          </w:tcPr>
          <w:p>
            <w:pPr>
              <w:jc w:val="center"/>
              <w:rPr>
                <w:rFonts w:ascii="宋体" w:hAnsi="宋体" w:cs="宋体"/>
                <w:szCs w:val="21"/>
              </w:rPr>
            </w:pPr>
            <w:r>
              <w:rPr>
                <w:rFonts w:hint="eastAsia" w:ascii="宋体" w:hAnsi="宋体" w:cs="宋体"/>
                <w:szCs w:val="21"/>
              </w:rPr>
              <w:t>偏离说明</w:t>
            </w:r>
          </w:p>
        </w:tc>
        <w:tc>
          <w:tcPr>
            <w:tcW w:w="1109" w:type="dxa"/>
            <w:tcBorders>
              <w:top w:val="single" w:color="auto" w:sz="12" w:space="0"/>
              <w:bottom w:val="single" w:color="auto" w:sz="2" w:space="0"/>
            </w:tcBorders>
            <w:vAlign w:val="center"/>
          </w:tcPr>
          <w:p>
            <w:pPr>
              <w:jc w:val="center"/>
              <w:rPr>
                <w:rFonts w:ascii="宋体" w:hAnsi="宋体" w:cs="宋体"/>
                <w:szCs w:val="21"/>
              </w:rPr>
            </w:pPr>
            <w:r>
              <w:rPr>
                <w:rFonts w:hint="eastAsia" w:ascii="宋体" w:hAnsi="宋体" w:cs="宋体"/>
                <w:szCs w:val="21"/>
              </w:rPr>
              <w:t>投标文件响应页码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tcBorders>
              <w:top w:val="single" w:color="auto" w:sz="2" w:space="0"/>
            </w:tcBorders>
            <w:vAlign w:val="center"/>
          </w:tcPr>
          <w:p>
            <w:pPr>
              <w:numPr>
                <w:ilvl w:val="0"/>
                <w:numId w:val="101"/>
              </w:numPr>
              <w:ind w:right="105"/>
              <w:jc w:val="center"/>
              <w:rPr>
                <w:rFonts w:ascii="宋体" w:hAnsi="宋体" w:cs="宋体"/>
              </w:rPr>
            </w:pPr>
          </w:p>
        </w:tc>
        <w:tc>
          <w:tcPr>
            <w:tcW w:w="4684" w:type="dxa"/>
            <w:tcBorders>
              <w:top w:val="single" w:color="auto" w:sz="2" w:space="0"/>
            </w:tcBorders>
            <w:vAlign w:val="center"/>
          </w:tcPr>
          <w:p>
            <w:pPr>
              <w:jc w:val="center"/>
              <w:rPr>
                <w:rFonts w:ascii="宋体" w:hAnsi="宋体" w:cs="宋体"/>
              </w:rPr>
            </w:pPr>
          </w:p>
        </w:tc>
        <w:tc>
          <w:tcPr>
            <w:tcW w:w="1139" w:type="dxa"/>
            <w:tcBorders>
              <w:top w:val="single" w:color="auto" w:sz="2" w:space="0"/>
            </w:tcBorders>
            <w:vAlign w:val="center"/>
          </w:tcPr>
          <w:p>
            <w:pPr>
              <w:jc w:val="center"/>
              <w:rPr>
                <w:rFonts w:ascii="宋体" w:hAnsi="宋体" w:cs="宋体"/>
              </w:rPr>
            </w:pPr>
          </w:p>
        </w:tc>
        <w:tc>
          <w:tcPr>
            <w:tcW w:w="919" w:type="dxa"/>
            <w:tcBorders>
              <w:top w:val="single" w:color="auto" w:sz="2" w:space="0"/>
            </w:tcBorders>
          </w:tcPr>
          <w:p>
            <w:pPr>
              <w:jc w:val="center"/>
              <w:rPr>
                <w:rFonts w:ascii="宋体" w:hAnsi="宋体" w:cs="宋体"/>
              </w:rPr>
            </w:pPr>
          </w:p>
        </w:tc>
        <w:tc>
          <w:tcPr>
            <w:tcW w:w="677" w:type="dxa"/>
            <w:tcBorders>
              <w:top w:val="single" w:color="auto" w:sz="2" w:space="0"/>
            </w:tcBorders>
          </w:tcPr>
          <w:p>
            <w:pPr>
              <w:jc w:val="center"/>
              <w:rPr>
                <w:rFonts w:ascii="宋体" w:hAnsi="宋体" w:cs="宋体"/>
              </w:rPr>
            </w:pPr>
          </w:p>
        </w:tc>
        <w:tc>
          <w:tcPr>
            <w:tcW w:w="1109" w:type="dxa"/>
            <w:tcBorders>
              <w:top w:val="single" w:color="auto" w:sz="2" w:space="0"/>
            </w:tcBorders>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vAlign w:val="center"/>
          </w:tcPr>
          <w:p>
            <w:pPr>
              <w:numPr>
                <w:ilvl w:val="0"/>
                <w:numId w:val="101"/>
              </w:numPr>
              <w:ind w:right="105"/>
              <w:jc w:val="center"/>
              <w:rPr>
                <w:rFonts w:ascii="宋体" w:hAnsi="宋体" w:cs="宋体"/>
              </w:rPr>
            </w:pP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vAlign w:val="center"/>
          </w:tcPr>
          <w:p>
            <w:pPr>
              <w:numPr>
                <w:ilvl w:val="0"/>
                <w:numId w:val="101"/>
              </w:numPr>
              <w:ind w:right="105"/>
              <w:jc w:val="center"/>
              <w:rPr>
                <w:rFonts w:ascii="宋体" w:hAnsi="宋体" w:cs="宋体"/>
              </w:rPr>
            </w:pP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vAlign w:val="center"/>
          </w:tcPr>
          <w:p>
            <w:pPr>
              <w:numPr>
                <w:ilvl w:val="0"/>
                <w:numId w:val="101"/>
              </w:numPr>
              <w:ind w:right="105"/>
              <w:jc w:val="center"/>
              <w:rPr>
                <w:rFonts w:ascii="宋体" w:hAnsi="宋体" w:cs="宋体"/>
              </w:rPr>
            </w:pP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vAlign w:val="center"/>
          </w:tcPr>
          <w:p>
            <w:pPr>
              <w:numPr>
                <w:ilvl w:val="0"/>
                <w:numId w:val="101"/>
              </w:numPr>
              <w:ind w:right="105"/>
              <w:jc w:val="center"/>
              <w:rPr>
                <w:rFonts w:ascii="宋体" w:hAnsi="宋体" w:cs="宋体"/>
              </w:rPr>
            </w:pP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vAlign w:val="center"/>
          </w:tcPr>
          <w:p>
            <w:pPr>
              <w:numPr>
                <w:ilvl w:val="0"/>
                <w:numId w:val="101"/>
              </w:numPr>
              <w:ind w:right="105"/>
              <w:jc w:val="center"/>
              <w:rPr>
                <w:rFonts w:ascii="宋体" w:hAnsi="宋体" w:cs="宋体"/>
              </w:rPr>
            </w:pP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vAlign w:val="center"/>
          </w:tcPr>
          <w:p>
            <w:pPr>
              <w:numPr>
                <w:ilvl w:val="0"/>
                <w:numId w:val="101"/>
              </w:numPr>
              <w:ind w:right="105"/>
              <w:jc w:val="center"/>
              <w:rPr>
                <w:rFonts w:ascii="宋体" w:hAnsi="宋体" w:cs="宋体"/>
              </w:rPr>
            </w:pP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vAlign w:val="center"/>
          </w:tcPr>
          <w:p>
            <w:pPr>
              <w:numPr>
                <w:ilvl w:val="0"/>
                <w:numId w:val="101"/>
              </w:numPr>
              <w:ind w:right="105"/>
              <w:jc w:val="center"/>
              <w:rPr>
                <w:rFonts w:ascii="宋体" w:hAnsi="宋体" w:cs="宋体"/>
              </w:rPr>
            </w:pP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vAlign w:val="center"/>
          </w:tcPr>
          <w:p>
            <w:pPr>
              <w:numPr>
                <w:ilvl w:val="0"/>
                <w:numId w:val="101"/>
              </w:numPr>
              <w:ind w:right="105"/>
              <w:jc w:val="center"/>
              <w:rPr>
                <w:rFonts w:ascii="宋体" w:hAnsi="宋体" w:cs="宋体"/>
              </w:rPr>
            </w:pP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vAlign w:val="center"/>
          </w:tcPr>
          <w:p>
            <w:pPr>
              <w:numPr>
                <w:ilvl w:val="0"/>
                <w:numId w:val="101"/>
              </w:numPr>
              <w:ind w:right="105"/>
              <w:jc w:val="center"/>
              <w:rPr>
                <w:rFonts w:ascii="宋体" w:hAnsi="宋体" w:cs="宋体"/>
              </w:rPr>
            </w:pP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vAlign w:val="center"/>
          </w:tcPr>
          <w:p>
            <w:pPr>
              <w:jc w:val="center"/>
              <w:rPr>
                <w:rFonts w:ascii="宋体" w:hAnsi="宋体" w:cs="宋体"/>
              </w:rPr>
            </w:pPr>
            <w:r>
              <w:rPr>
                <w:rFonts w:hint="eastAsia" w:ascii="宋体" w:hAnsi="宋体" w:cs="宋体"/>
              </w:rPr>
              <w:t>…</w:t>
            </w:r>
          </w:p>
        </w:tc>
        <w:tc>
          <w:tcPr>
            <w:tcW w:w="4684" w:type="dxa"/>
            <w:vAlign w:val="center"/>
          </w:tcPr>
          <w:p>
            <w:pPr>
              <w:jc w:val="center"/>
              <w:rPr>
                <w:rFonts w:ascii="宋体" w:hAnsi="宋体" w:cs="宋体"/>
              </w:rPr>
            </w:pPr>
          </w:p>
        </w:tc>
        <w:tc>
          <w:tcPr>
            <w:tcW w:w="1139" w:type="dxa"/>
            <w:vAlign w:val="center"/>
          </w:tcPr>
          <w:p>
            <w:pPr>
              <w:jc w:val="center"/>
              <w:rPr>
                <w:rFonts w:ascii="宋体" w:hAnsi="宋体" w:cs="宋体"/>
              </w:rPr>
            </w:pPr>
          </w:p>
        </w:tc>
        <w:tc>
          <w:tcPr>
            <w:tcW w:w="919" w:type="dxa"/>
          </w:tcPr>
          <w:p>
            <w:pPr>
              <w:jc w:val="center"/>
              <w:rPr>
                <w:rFonts w:ascii="宋体" w:hAnsi="宋体" w:cs="宋体"/>
              </w:rPr>
            </w:pPr>
          </w:p>
        </w:tc>
        <w:tc>
          <w:tcPr>
            <w:tcW w:w="677" w:type="dxa"/>
          </w:tcPr>
          <w:p>
            <w:pPr>
              <w:jc w:val="center"/>
              <w:rPr>
                <w:rFonts w:ascii="宋体" w:hAnsi="宋体" w:cs="宋体"/>
              </w:rPr>
            </w:pPr>
          </w:p>
        </w:tc>
        <w:tc>
          <w:tcPr>
            <w:tcW w:w="1109" w:type="dxa"/>
            <w:vAlign w:val="center"/>
          </w:tcPr>
          <w:p>
            <w:pPr>
              <w:jc w:val="center"/>
              <w:rPr>
                <w:rFonts w:ascii="宋体" w:hAnsi="宋体" w:cs="宋体"/>
              </w:rPr>
            </w:pPr>
          </w:p>
        </w:tc>
      </w:tr>
    </w:tbl>
    <w:p>
      <w:pPr>
        <w:spacing w:line="360" w:lineRule="auto"/>
        <w:ind w:firstLine="413" w:firstLineChars="196"/>
        <w:rPr>
          <w:rFonts w:ascii="宋体" w:hAnsi="宋体" w:cs="宋体"/>
          <w:b/>
          <w:szCs w:val="21"/>
        </w:rPr>
      </w:pPr>
      <w:r>
        <w:rPr>
          <w:rFonts w:hint="eastAsia" w:ascii="宋体" w:hAnsi="宋体" w:cs="宋体"/>
          <w:b/>
          <w:szCs w:val="21"/>
        </w:rPr>
        <w:t>投标人须对招标文件采购需求中有关“</w:t>
      </w:r>
      <w:r>
        <w:rPr>
          <w:rFonts w:hint="eastAsia" w:ascii="宋体" w:hAnsi="宋体" w:cs="宋体"/>
          <w:b/>
          <w:bCs/>
          <w:szCs w:val="21"/>
        </w:rPr>
        <w:t>▲</w:t>
      </w:r>
      <w:r>
        <w:rPr>
          <w:rFonts w:hint="eastAsia" w:ascii="宋体" w:hAnsi="宋体" w:cs="宋体"/>
          <w:b/>
          <w:szCs w:val="21"/>
        </w:rPr>
        <w:t>”号的重要性要求进行响应，响应详细</w:t>
      </w:r>
      <w:r>
        <w:rPr>
          <w:rFonts w:hint="eastAsia" w:ascii="宋体" w:hAnsi="宋体" w:cs="宋体"/>
          <w:b/>
          <w:bCs/>
          <w:szCs w:val="21"/>
        </w:rPr>
        <w:t>内容和页码</w:t>
      </w:r>
      <w:r>
        <w:rPr>
          <w:rFonts w:hint="eastAsia" w:ascii="宋体" w:hAnsi="宋体" w:cs="宋体"/>
          <w:b/>
          <w:szCs w:val="21"/>
        </w:rPr>
        <w:t>填写此表。</w:t>
      </w:r>
    </w:p>
    <w:p>
      <w:pPr>
        <w:spacing w:line="360" w:lineRule="auto"/>
        <w:rPr>
          <w:rFonts w:ascii="宋体" w:hAnsi="宋体" w:cs="宋体"/>
          <w:szCs w:val="21"/>
        </w:rPr>
      </w:pPr>
      <w:r>
        <w:rPr>
          <w:rFonts w:hint="eastAsia" w:ascii="宋体" w:hAnsi="宋体" w:cs="宋体"/>
          <w:szCs w:val="21"/>
        </w:rPr>
        <w:t>备注：1、招标文件采购需求中标有“</w:t>
      </w:r>
      <w:r>
        <w:rPr>
          <w:rFonts w:hint="eastAsia" w:ascii="宋体" w:hAnsi="宋体" w:cs="宋体"/>
          <w:bCs/>
          <w:szCs w:val="21"/>
        </w:rPr>
        <w:t>▲</w:t>
      </w:r>
      <w:r>
        <w:rPr>
          <w:rFonts w:hint="eastAsia" w:ascii="宋体" w:hAnsi="宋体" w:cs="宋体"/>
          <w:szCs w:val="21"/>
        </w:rPr>
        <w:t>”的指标均被视为重要性要求，投标人如有一项带“</w:t>
      </w:r>
      <w:r>
        <w:rPr>
          <w:rFonts w:hint="eastAsia" w:ascii="宋体" w:hAnsi="宋体" w:cs="宋体"/>
          <w:b/>
          <w:bCs/>
          <w:szCs w:val="21"/>
        </w:rPr>
        <w:t>▲</w:t>
      </w:r>
      <w:r>
        <w:rPr>
          <w:rFonts w:hint="eastAsia" w:ascii="宋体" w:hAnsi="宋体" w:cs="宋体"/>
          <w:szCs w:val="21"/>
        </w:rPr>
        <w:t>”的指标未响应或不满足，将可能导致严重扣分。</w:t>
      </w:r>
    </w:p>
    <w:p>
      <w:pPr>
        <w:spacing w:line="360" w:lineRule="auto"/>
        <w:ind w:firstLine="630" w:firstLineChars="300"/>
        <w:rPr>
          <w:rFonts w:ascii="宋体" w:hAnsi="宋体" w:cs="宋体"/>
          <w:szCs w:val="21"/>
        </w:rPr>
      </w:pPr>
      <w:r>
        <w:rPr>
          <w:rFonts w:hint="eastAsia" w:ascii="宋体" w:hAnsi="宋体" w:cs="宋体"/>
          <w:szCs w:val="21"/>
        </w:rPr>
        <w:t>2、如招标文件采购需求要求中无标有“</w:t>
      </w:r>
      <w:r>
        <w:rPr>
          <w:rFonts w:hint="eastAsia" w:ascii="宋体" w:hAnsi="宋体" w:cs="宋体"/>
          <w:b/>
          <w:bCs/>
          <w:szCs w:val="21"/>
        </w:rPr>
        <w:t>▲</w:t>
      </w:r>
      <w:r>
        <w:rPr>
          <w:rFonts w:hint="eastAsia" w:ascii="宋体" w:hAnsi="宋体" w:cs="宋体"/>
          <w:szCs w:val="21"/>
        </w:rPr>
        <w:t>”重要性指标，请在表格上填写“无”。</w:t>
      </w:r>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bookmarkStart w:id="100" w:name="_Toc43264518"/>
      <w:r>
        <w:rPr>
          <w:rFonts w:hint="eastAsia" w:ascii="宋体" w:hAnsi="宋体" w:cs="宋体"/>
          <w:b/>
          <w:bCs/>
        </w:rPr>
        <w:t xml:space="preserve"> 招标代理服务费承诺书</w:t>
      </w:r>
    </w:p>
    <w:p>
      <w:pPr>
        <w:spacing w:line="360" w:lineRule="auto"/>
        <w:rPr>
          <w:rFonts w:ascii="宋体" w:hAnsi="宋体" w:cs="宋体"/>
          <w:b/>
          <w:bCs/>
          <w:szCs w:val="21"/>
        </w:rPr>
      </w:pPr>
    </w:p>
    <w:p>
      <w:pPr>
        <w:pStyle w:val="15"/>
        <w:spacing w:line="360" w:lineRule="auto"/>
        <w:jc w:val="center"/>
        <w:rPr>
          <w:rFonts w:ascii="宋体" w:hAnsi="宋体" w:cs="宋体"/>
          <w:b/>
          <w:bCs/>
          <w:sz w:val="32"/>
          <w:szCs w:val="32"/>
        </w:rPr>
      </w:pPr>
      <w:bookmarkStart w:id="101" w:name="_Toc385940918"/>
      <w:r>
        <w:rPr>
          <w:rFonts w:hint="eastAsia" w:ascii="宋体" w:hAnsi="宋体" w:cs="宋体"/>
          <w:b/>
          <w:bCs/>
          <w:sz w:val="32"/>
          <w:szCs w:val="32"/>
        </w:rPr>
        <w:t>招标代理服务费承诺书</w:t>
      </w:r>
      <w:bookmarkEnd w:id="101"/>
    </w:p>
    <w:p>
      <w:pPr>
        <w:spacing w:before="240" w:line="360" w:lineRule="auto"/>
        <w:ind w:firstLine="540"/>
        <w:jc w:val="right"/>
        <w:rPr>
          <w:rFonts w:ascii="宋体" w:hAnsi="宋体" w:cs="宋体"/>
          <w:i/>
          <w:kern w:val="28"/>
          <w:u w:val="single"/>
        </w:rPr>
      </w:pPr>
    </w:p>
    <w:p>
      <w:pPr>
        <w:spacing w:line="360" w:lineRule="auto"/>
        <w:rPr>
          <w:rFonts w:ascii="宋体" w:hAnsi="宋体" w:cs="宋体"/>
          <w:b/>
        </w:rPr>
      </w:pPr>
      <w:r>
        <w:rPr>
          <w:rFonts w:hint="eastAsia" w:ascii="宋体" w:hAnsi="宋体" w:cs="宋体"/>
          <w:b/>
        </w:rPr>
        <w:t>致：广州市国科招标代理有限公司</w:t>
      </w:r>
    </w:p>
    <w:p>
      <w:pPr>
        <w:spacing w:before="240" w:line="360" w:lineRule="auto"/>
        <w:ind w:firstLine="540"/>
        <w:rPr>
          <w:rFonts w:ascii="宋体" w:hAnsi="宋体" w:cs="宋体"/>
        </w:rPr>
      </w:pPr>
      <w:r>
        <w:rPr>
          <w:rFonts w:hint="eastAsia" w:ascii="宋体" w:hAnsi="宋体" w:cs="宋体"/>
        </w:rPr>
        <w:t>如果我公司在贵公司组织的：</w:t>
      </w:r>
      <w:r>
        <w:rPr>
          <w:rFonts w:hint="eastAsia" w:ascii="宋体" w:hAnsi="宋体" w:cs="宋体"/>
          <w:u w:val="single"/>
        </w:rPr>
        <w:t>汕头大学医学院一体化荧光显微成像系统采购项目</w:t>
      </w:r>
      <w:r>
        <w:rPr>
          <w:rFonts w:hint="eastAsia" w:ascii="宋体" w:hAnsi="宋体" w:cs="宋体"/>
        </w:rPr>
        <w:t>（项目编号：GZGK24P359A0587Z）的货物及服务招标中获中标，我公司保证按照招标文件规定缴纳的“招标代理服务费”后，凭领取人身份证原件及招标代理服务费缴费凭证并加盖公章领取《中标通知书》。</w:t>
      </w:r>
    </w:p>
    <w:p>
      <w:pPr>
        <w:spacing w:line="360" w:lineRule="auto"/>
        <w:ind w:firstLine="420" w:firstLineChars="200"/>
        <w:rPr>
          <w:rFonts w:ascii="宋体" w:hAnsi="宋体" w:cs="宋体"/>
        </w:rPr>
      </w:pPr>
      <w:r>
        <w:rPr>
          <w:rFonts w:hint="eastAsia" w:ascii="宋体" w:hAnsi="宋体" w:cs="宋体"/>
        </w:rPr>
        <w:t>我公司如违反上款承诺，愿凭贵公司开出的相关通知，按上述承诺金额的200％在我公司提交的投标保证金（保函）及采购人根据中标合同约定支付给我公司的合同款中扣付，并在此同意和要求投标保函开立银行及</w:t>
      </w:r>
      <w:r>
        <w:rPr>
          <w:rFonts w:hint="eastAsia" w:ascii="宋体" w:hAnsi="宋体" w:cs="宋体"/>
          <w:bCs/>
        </w:rPr>
        <w:t>广州市国科招标代理有限公司</w:t>
      </w:r>
      <w:r>
        <w:rPr>
          <w:rFonts w:hint="eastAsia" w:ascii="宋体" w:hAnsi="宋体" w:cs="宋体"/>
        </w:rPr>
        <w:t>的要求办理支付手续，并愿承担全部由此引起的法律责任。</w:t>
      </w:r>
    </w:p>
    <w:p>
      <w:pPr>
        <w:spacing w:line="360" w:lineRule="auto"/>
        <w:ind w:firstLine="540"/>
        <w:rPr>
          <w:rFonts w:ascii="宋体" w:hAnsi="宋体" w:cs="宋体"/>
        </w:rPr>
      </w:pPr>
    </w:p>
    <w:p>
      <w:pPr>
        <w:spacing w:line="360" w:lineRule="auto"/>
        <w:ind w:firstLine="540"/>
        <w:rPr>
          <w:rFonts w:ascii="宋体" w:hAnsi="宋体" w:cs="宋体"/>
        </w:rPr>
      </w:pPr>
      <w:r>
        <w:rPr>
          <w:rFonts w:hint="eastAsia" w:ascii="宋体" w:hAnsi="宋体" w:cs="宋体"/>
        </w:rPr>
        <w:t>特此承诺！</w:t>
      </w:r>
    </w:p>
    <w:p>
      <w:pPr>
        <w:spacing w:line="360" w:lineRule="auto"/>
        <w:ind w:firstLine="540"/>
        <w:rPr>
          <w:rFonts w:ascii="宋体" w:hAnsi="宋体" w:cs="宋体"/>
        </w:rPr>
      </w:pPr>
    </w:p>
    <w:p>
      <w:pPr>
        <w:spacing w:line="360" w:lineRule="auto"/>
        <w:ind w:firstLine="540"/>
        <w:rPr>
          <w:rFonts w:ascii="宋体" w:hAnsi="宋体" w:cs="宋体"/>
        </w:rPr>
      </w:pPr>
    </w:p>
    <w:p>
      <w:pPr>
        <w:spacing w:line="360" w:lineRule="auto"/>
        <w:ind w:firstLine="105" w:firstLineChars="50"/>
        <w:rPr>
          <w:rFonts w:ascii="宋体" w:hAnsi="宋体" w:cs="宋体"/>
          <w:u w:val="single"/>
        </w:rPr>
      </w:pPr>
      <w:r>
        <w:rPr>
          <w:rFonts w:hint="eastAsia" w:ascii="宋体" w:hAnsi="宋体" w:cs="宋体"/>
        </w:rPr>
        <w:t xml:space="preserve">                                              投标人名称（盖公章）：</w:t>
      </w:r>
      <w:r>
        <w:rPr>
          <w:rFonts w:hint="eastAsia" w:ascii="宋体" w:hAnsi="宋体" w:cs="宋体"/>
          <w:u w:val="single"/>
        </w:rPr>
        <w:t xml:space="preserve">                       </w:t>
      </w:r>
    </w:p>
    <w:p>
      <w:pPr>
        <w:spacing w:line="360" w:lineRule="auto"/>
        <w:ind w:firstLine="4935" w:firstLineChars="2350"/>
        <w:rPr>
          <w:rFonts w:ascii="宋体" w:hAnsi="宋体" w:cs="宋体"/>
          <w:u w:val="single"/>
        </w:rPr>
      </w:pPr>
      <w:r>
        <w:rPr>
          <w:rFonts w:hint="eastAsia" w:ascii="宋体" w:hAnsi="宋体" w:cs="宋体"/>
        </w:rPr>
        <w:t>投标人授权代表（签字或盖章）：</w:t>
      </w:r>
      <w:r>
        <w:rPr>
          <w:rFonts w:hint="eastAsia" w:ascii="宋体" w:hAnsi="宋体" w:cs="宋体"/>
          <w:u w:val="single"/>
        </w:rPr>
        <w:t xml:space="preserve">                     </w:t>
      </w:r>
    </w:p>
    <w:p>
      <w:pPr>
        <w:spacing w:line="360" w:lineRule="auto"/>
        <w:ind w:firstLine="4935" w:firstLineChars="2350"/>
        <w:rPr>
          <w:rFonts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spacing w:line="360" w:lineRule="auto"/>
        <w:ind w:left="1438" w:leftChars="685"/>
        <w:rPr>
          <w:rFonts w:ascii="宋体" w:hAnsi="宋体" w:cs="宋体"/>
        </w:rPr>
      </w:pPr>
    </w:p>
    <w:p>
      <w:pPr>
        <w:pStyle w:val="15"/>
        <w:numPr>
          <w:ilvl w:val="0"/>
          <w:numId w:val="98"/>
        </w:numPr>
        <w:spacing w:line="360" w:lineRule="auto"/>
        <w:outlineLvl w:val="1"/>
        <w:rPr>
          <w:rFonts w:ascii="宋体" w:hAnsi="宋体" w:cs="宋体"/>
          <w:b/>
          <w:bCs/>
        </w:rPr>
      </w:pPr>
      <w:r>
        <w:rPr>
          <w:rFonts w:hint="eastAsia" w:ascii="宋体" w:hAnsi="宋体" w:cs="宋体"/>
          <w:b/>
        </w:rPr>
        <w:br w:type="page"/>
      </w:r>
      <w:bookmarkEnd w:id="100"/>
      <w:r>
        <w:rPr>
          <w:rFonts w:hint="eastAsia" w:ascii="宋体" w:hAnsi="宋体" w:cs="宋体"/>
          <w:b/>
          <w:bCs/>
        </w:rPr>
        <w:t xml:space="preserve"> 采购投标担保函（可选）</w:t>
      </w:r>
    </w:p>
    <w:p>
      <w:pPr>
        <w:pStyle w:val="15"/>
        <w:spacing w:line="360" w:lineRule="auto"/>
        <w:jc w:val="center"/>
        <w:rPr>
          <w:rFonts w:ascii="宋体" w:hAnsi="宋体" w:cs="宋体"/>
          <w:b/>
          <w:bCs/>
          <w:sz w:val="30"/>
          <w:szCs w:val="30"/>
        </w:rPr>
      </w:pPr>
      <w:bookmarkStart w:id="102" w:name="_Toc385940920"/>
    </w:p>
    <w:p>
      <w:pPr>
        <w:pStyle w:val="15"/>
        <w:spacing w:line="360" w:lineRule="auto"/>
        <w:jc w:val="center"/>
        <w:rPr>
          <w:rFonts w:ascii="宋体" w:hAnsi="宋体" w:cs="宋体"/>
          <w:b/>
          <w:bCs/>
          <w:sz w:val="32"/>
          <w:szCs w:val="32"/>
        </w:rPr>
      </w:pPr>
      <w:r>
        <w:rPr>
          <w:rFonts w:hint="eastAsia" w:ascii="宋体" w:hAnsi="宋体" w:cs="宋体"/>
          <w:b/>
          <w:bCs/>
          <w:sz w:val="32"/>
          <w:szCs w:val="32"/>
        </w:rPr>
        <w:t>采购投标担保函</w:t>
      </w:r>
      <w:bookmarkEnd w:id="102"/>
    </w:p>
    <w:p>
      <w:pPr>
        <w:spacing w:line="360" w:lineRule="auto"/>
        <w:rPr>
          <w:rFonts w:ascii="宋体" w:hAnsi="宋体" w:cs="宋体"/>
        </w:rPr>
      </w:pPr>
      <w:r>
        <w:rPr>
          <w:rFonts w:hint="eastAsia" w:ascii="宋体" w:hAnsi="宋体" w:cs="宋体"/>
          <w:u w:val="single"/>
        </w:rPr>
        <w:t xml:space="preserve">                  </w:t>
      </w:r>
      <w:r>
        <w:rPr>
          <w:rFonts w:hint="eastAsia" w:ascii="宋体" w:hAnsi="宋体" w:cs="宋体"/>
        </w:rPr>
        <w:t>（采购人或采购代理机构）：</w:t>
      </w:r>
    </w:p>
    <w:p>
      <w:pPr>
        <w:spacing w:line="360" w:lineRule="auto"/>
        <w:rPr>
          <w:rFonts w:ascii="宋体" w:hAnsi="宋体" w:cs="宋体"/>
        </w:rPr>
      </w:pPr>
    </w:p>
    <w:p>
      <w:pPr>
        <w:spacing w:line="360" w:lineRule="auto"/>
        <w:ind w:firstLine="420" w:firstLineChars="200"/>
        <w:rPr>
          <w:rFonts w:ascii="宋体" w:hAnsi="宋体" w:cs="宋体"/>
        </w:rPr>
      </w:pPr>
      <w:r>
        <w:rPr>
          <w:rFonts w:hint="eastAsia" w:ascii="宋体" w:hAnsi="宋体" w:cs="宋体"/>
        </w:rPr>
        <w:t>鉴于</w:t>
      </w:r>
      <w:r>
        <w:rPr>
          <w:rFonts w:hint="eastAsia" w:ascii="宋体" w:hAnsi="宋体" w:cs="宋体"/>
          <w:u w:val="single"/>
        </w:rPr>
        <w:t xml:space="preserve">               </w:t>
      </w:r>
      <w:r>
        <w:rPr>
          <w:rFonts w:hint="eastAsia" w:ascii="宋体" w:hAnsi="宋体" w:cs="宋体"/>
        </w:rPr>
        <w:t>（以下简称“投标人”）拟参加编号为</w:t>
      </w:r>
      <w:r>
        <w:rPr>
          <w:rFonts w:hint="eastAsia" w:ascii="宋体" w:hAnsi="宋体" w:cs="宋体"/>
          <w:u w:val="single"/>
        </w:rPr>
        <w:t>GZGK24P359A0587Z</w:t>
      </w:r>
      <w:r>
        <w:rPr>
          <w:rFonts w:hint="eastAsia" w:ascii="宋体" w:hAnsi="宋体" w:cs="宋体"/>
        </w:rPr>
        <w:t>的汕头大学医学院一体化荧光显微成像系统采购项目（以下简称“本项目”）投标，根据本项目招标文件，投标人参加投标时应向你方交纳投标保证金，且可以投标担保函的形式交纳投标保证金。应投标人的申请，我方以保证的方式向你方提供如下投标保证金担保：</w:t>
      </w:r>
    </w:p>
    <w:p>
      <w:pPr>
        <w:spacing w:line="360" w:lineRule="auto"/>
        <w:ind w:firstLine="420" w:firstLineChars="200"/>
        <w:rPr>
          <w:rFonts w:ascii="宋体" w:hAnsi="宋体" w:cs="宋体"/>
        </w:rPr>
      </w:pPr>
      <w:r>
        <w:rPr>
          <w:rFonts w:hint="eastAsia" w:ascii="宋体" w:hAnsi="宋体" w:cs="宋体"/>
        </w:rPr>
        <w:t>一、保证责任的情形及保证金额</w:t>
      </w:r>
    </w:p>
    <w:p>
      <w:pPr>
        <w:spacing w:line="360" w:lineRule="auto"/>
        <w:ind w:firstLine="210" w:firstLineChars="100"/>
        <w:rPr>
          <w:rFonts w:ascii="宋体" w:hAnsi="宋体" w:cs="宋体"/>
        </w:rPr>
      </w:pPr>
      <w:r>
        <w:rPr>
          <w:rFonts w:hint="eastAsia" w:ascii="宋体" w:hAnsi="宋体" w:cs="宋体"/>
        </w:rPr>
        <w:t>（一）在投标人出现下列情形之一时，我方承担保证责任：</w:t>
      </w:r>
    </w:p>
    <w:p>
      <w:pPr>
        <w:spacing w:line="360" w:lineRule="auto"/>
        <w:ind w:firstLine="420" w:firstLineChars="200"/>
        <w:rPr>
          <w:rFonts w:ascii="宋体" w:hAnsi="宋体" w:cs="宋体"/>
        </w:rPr>
      </w:pPr>
      <w:r>
        <w:rPr>
          <w:rFonts w:hint="eastAsia" w:ascii="宋体" w:hAnsi="宋体" w:cs="宋体"/>
        </w:rPr>
        <w:t>1．中标后投标人无正当理由不与采购人或者采购代理机构签订《采购合同》；</w:t>
      </w:r>
    </w:p>
    <w:p>
      <w:pPr>
        <w:spacing w:line="360" w:lineRule="auto"/>
        <w:ind w:firstLine="420" w:firstLineChars="200"/>
        <w:rPr>
          <w:rFonts w:ascii="宋体" w:hAnsi="宋体" w:cs="宋体"/>
        </w:rPr>
      </w:pPr>
      <w:r>
        <w:rPr>
          <w:rFonts w:hint="eastAsia" w:ascii="宋体" w:hAnsi="宋体" w:cs="宋体"/>
        </w:rPr>
        <w:t>2．招标文件规定的投标人应当缴纳保证金的其他情形。</w:t>
      </w:r>
    </w:p>
    <w:p>
      <w:pPr>
        <w:spacing w:line="360" w:lineRule="auto"/>
        <w:ind w:firstLine="210" w:firstLineChars="100"/>
        <w:rPr>
          <w:rFonts w:ascii="宋体" w:hAnsi="宋体" w:cs="宋体"/>
        </w:rPr>
      </w:pPr>
      <w:r>
        <w:rPr>
          <w:rFonts w:hint="eastAsia" w:ascii="宋体" w:hAnsi="宋体" w:cs="宋体"/>
        </w:rPr>
        <w:t>（二）我方承担保证责任的最高金额为人民币</w:t>
      </w:r>
      <w:r>
        <w:rPr>
          <w:rFonts w:hint="eastAsia" w:ascii="宋体" w:hAnsi="宋体" w:cs="宋体"/>
          <w:u w:val="single"/>
        </w:rPr>
        <w:t xml:space="preserve">      </w:t>
      </w:r>
      <w:r>
        <w:rPr>
          <w:rFonts w:hint="eastAsia" w:ascii="宋体" w:hAnsi="宋体" w:cs="宋体"/>
        </w:rPr>
        <w:t>元（大写</w:t>
      </w:r>
      <w:r>
        <w:rPr>
          <w:rFonts w:hint="eastAsia" w:ascii="宋体" w:hAnsi="宋体" w:cs="宋体"/>
          <w:u w:val="single"/>
        </w:rPr>
        <w:t xml:space="preserve">            </w:t>
      </w:r>
      <w:r>
        <w:rPr>
          <w:rFonts w:hint="eastAsia" w:ascii="宋体" w:hAnsi="宋体" w:cs="宋体"/>
        </w:rPr>
        <w:t>），即本项目的投标保证金金额。</w:t>
      </w:r>
    </w:p>
    <w:p>
      <w:pPr>
        <w:spacing w:line="360" w:lineRule="auto"/>
        <w:ind w:firstLine="420" w:firstLineChars="200"/>
        <w:rPr>
          <w:rFonts w:ascii="宋体" w:hAnsi="宋体" w:cs="宋体"/>
        </w:rPr>
      </w:pPr>
      <w:r>
        <w:rPr>
          <w:rFonts w:hint="eastAsia" w:ascii="宋体" w:hAnsi="宋体" w:cs="宋体"/>
        </w:rPr>
        <w:t>二、保证的方式及保证期间</w:t>
      </w:r>
    </w:p>
    <w:p>
      <w:pPr>
        <w:spacing w:line="360" w:lineRule="auto"/>
        <w:ind w:firstLine="420" w:firstLineChars="200"/>
        <w:rPr>
          <w:rFonts w:ascii="宋体" w:hAnsi="宋体" w:cs="宋体"/>
        </w:rPr>
      </w:pPr>
      <w:r>
        <w:rPr>
          <w:rFonts w:hint="eastAsia" w:ascii="宋体" w:hAnsi="宋体" w:cs="宋体"/>
        </w:rPr>
        <w:t>我方保证的方式为：连带责任保证。</w:t>
      </w:r>
    </w:p>
    <w:p>
      <w:pPr>
        <w:spacing w:line="360" w:lineRule="auto"/>
        <w:ind w:firstLine="420" w:firstLineChars="200"/>
        <w:rPr>
          <w:rFonts w:ascii="宋体" w:hAnsi="宋体" w:cs="宋体"/>
        </w:rPr>
      </w:pPr>
      <w:r>
        <w:rPr>
          <w:rFonts w:hint="eastAsia" w:ascii="宋体" w:hAnsi="宋体" w:cs="宋体"/>
        </w:rPr>
        <w:t>我方的保证期间为：自本保函生效之日起</w:t>
      </w:r>
      <w:r>
        <w:rPr>
          <w:rFonts w:hint="eastAsia" w:ascii="宋体" w:hAnsi="宋体" w:cs="宋体"/>
          <w:u w:val="single"/>
        </w:rPr>
        <w:t xml:space="preserve">    </w:t>
      </w:r>
      <w:r>
        <w:rPr>
          <w:rFonts w:hint="eastAsia" w:ascii="宋体" w:hAnsi="宋体" w:cs="宋体"/>
        </w:rPr>
        <w:t>个月止。</w:t>
      </w:r>
    </w:p>
    <w:p>
      <w:pPr>
        <w:spacing w:line="360" w:lineRule="auto"/>
        <w:ind w:firstLine="420" w:firstLineChars="200"/>
        <w:rPr>
          <w:rFonts w:ascii="宋体" w:hAnsi="宋体" w:cs="宋体"/>
        </w:rPr>
      </w:pPr>
      <w:r>
        <w:rPr>
          <w:rFonts w:hint="eastAsia" w:ascii="宋体" w:hAnsi="宋体" w:cs="宋体"/>
        </w:rPr>
        <w:t>三、承担保证责任的程序</w:t>
      </w:r>
    </w:p>
    <w:p>
      <w:pPr>
        <w:spacing w:line="360" w:lineRule="auto"/>
        <w:ind w:firstLine="420" w:firstLineChars="200"/>
        <w:rPr>
          <w:rFonts w:ascii="宋体" w:hAnsi="宋体" w:cs="宋体"/>
        </w:rPr>
      </w:pPr>
      <w:r>
        <w:rPr>
          <w:rFonts w:hint="eastAsia" w:ascii="宋体" w:hAnsi="宋体" w:cs="宋体"/>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360" w:lineRule="auto"/>
        <w:ind w:firstLine="420" w:firstLineChars="200"/>
        <w:rPr>
          <w:rFonts w:ascii="宋体" w:hAnsi="宋体" w:cs="宋体"/>
        </w:rPr>
      </w:pPr>
      <w:r>
        <w:rPr>
          <w:rFonts w:hint="eastAsia" w:ascii="宋体" w:hAnsi="宋体" w:cs="宋体"/>
        </w:rPr>
        <w:t>2．我方在收到索赔通知及相关证明材料后，在</w:t>
      </w:r>
      <w:r>
        <w:rPr>
          <w:rFonts w:hint="eastAsia" w:ascii="宋体" w:hAnsi="宋体" w:cs="宋体"/>
          <w:u w:val="single"/>
        </w:rPr>
        <w:t>　　　</w:t>
      </w:r>
      <w:r>
        <w:rPr>
          <w:rFonts w:hint="eastAsia" w:ascii="宋体" w:hAnsi="宋体" w:cs="宋体"/>
        </w:rPr>
        <w:t>个工作日内进行审查，符合应承担保证责任情形的，我方应按照你方的要求代投标人向你方支付投标保证金。</w:t>
      </w:r>
    </w:p>
    <w:p>
      <w:pPr>
        <w:spacing w:line="360" w:lineRule="auto"/>
        <w:ind w:firstLine="420" w:firstLineChars="200"/>
        <w:rPr>
          <w:rFonts w:ascii="宋体" w:hAnsi="宋体" w:cs="宋体"/>
        </w:rPr>
      </w:pPr>
      <w:r>
        <w:rPr>
          <w:rFonts w:hint="eastAsia" w:ascii="宋体" w:hAnsi="宋体" w:cs="宋体"/>
        </w:rPr>
        <w:t>四、保证责任的终止</w:t>
      </w:r>
    </w:p>
    <w:p>
      <w:pPr>
        <w:spacing w:line="360" w:lineRule="auto"/>
        <w:ind w:firstLine="420" w:firstLineChars="200"/>
        <w:rPr>
          <w:rFonts w:ascii="宋体" w:hAnsi="宋体" w:cs="宋体"/>
        </w:rPr>
      </w:pPr>
      <w:r>
        <w:rPr>
          <w:rFonts w:hint="eastAsia" w:ascii="宋体" w:hAnsi="宋体" w:cs="宋体"/>
        </w:rPr>
        <w:t>1．保证期间届满你方未向我方书面主张保证责任的，自保证期间届满次日起，我方保证责任自动终止。</w:t>
      </w:r>
    </w:p>
    <w:p>
      <w:pPr>
        <w:spacing w:line="360" w:lineRule="auto"/>
        <w:ind w:firstLine="420" w:firstLineChars="200"/>
        <w:rPr>
          <w:rFonts w:ascii="宋体" w:hAnsi="宋体" w:cs="宋体"/>
        </w:rPr>
      </w:pPr>
      <w:r>
        <w:rPr>
          <w:rFonts w:hint="eastAsia" w:ascii="宋体" w:hAnsi="宋体" w:cs="宋体"/>
        </w:rPr>
        <w:t>2．我方按照本保函向你贵方履行了保证责任后，自我方向你贵方支付款项（支付款项从我方账户划出）之日起，保证责任终止。</w:t>
      </w:r>
    </w:p>
    <w:p>
      <w:pPr>
        <w:spacing w:line="360" w:lineRule="auto"/>
        <w:ind w:firstLine="420" w:firstLineChars="200"/>
        <w:rPr>
          <w:rFonts w:ascii="宋体" w:hAnsi="宋体" w:cs="宋体"/>
        </w:rPr>
      </w:pPr>
      <w:r>
        <w:rPr>
          <w:rFonts w:hint="eastAsia" w:ascii="宋体" w:hAnsi="宋体" w:cs="宋体"/>
        </w:rPr>
        <w:t>3．按照法律法规的规定或出现我方保证责任终止的其它情形的，我方在本保函项下的保证责任亦终止。</w:t>
      </w:r>
    </w:p>
    <w:p>
      <w:pPr>
        <w:spacing w:line="360" w:lineRule="auto"/>
        <w:ind w:firstLine="420" w:firstLineChars="200"/>
        <w:rPr>
          <w:rFonts w:ascii="宋体" w:hAnsi="宋体" w:cs="宋体"/>
        </w:rPr>
      </w:pPr>
      <w:r>
        <w:rPr>
          <w:rFonts w:hint="eastAsia" w:ascii="宋体" w:hAnsi="宋体" w:cs="宋体"/>
        </w:rPr>
        <w:t>五、免责条款</w:t>
      </w:r>
    </w:p>
    <w:p>
      <w:pPr>
        <w:spacing w:line="360" w:lineRule="auto"/>
        <w:ind w:firstLine="420" w:firstLineChars="200"/>
        <w:rPr>
          <w:rFonts w:ascii="宋体" w:hAnsi="宋体" w:cs="宋体"/>
        </w:rPr>
      </w:pPr>
      <w:r>
        <w:rPr>
          <w:rFonts w:hint="eastAsia" w:ascii="宋体" w:hAnsi="宋体" w:cs="宋体"/>
        </w:rPr>
        <w:t>1．依照法律规定或你方与投标人的另行约定，全部或者部分免除投标人投标保证金义务时，我方亦免除相应的保证责任。</w:t>
      </w:r>
    </w:p>
    <w:p>
      <w:pPr>
        <w:spacing w:line="360" w:lineRule="auto"/>
        <w:ind w:firstLine="420" w:firstLineChars="200"/>
        <w:rPr>
          <w:rFonts w:ascii="宋体" w:hAnsi="宋体" w:cs="宋体"/>
        </w:rPr>
      </w:pPr>
      <w:r>
        <w:rPr>
          <w:rFonts w:hint="eastAsia" w:ascii="宋体" w:hAnsi="宋体" w:cs="宋体"/>
        </w:rPr>
        <w:t>2．因你方原因致使投标人发生本保函第一条第（一）款约定情形的，我方不承担保证责任。</w:t>
      </w:r>
    </w:p>
    <w:p>
      <w:pPr>
        <w:spacing w:line="360" w:lineRule="auto"/>
        <w:ind w:firstLine="420" w:firstLineChars="200"/>
        <w:rPr>
          <w:rFonts w:ascii="宋体" w:hAnsi="宋体" w:cs="宋体"/>
        </w:rPr>
      </w:pPr>
      <w:r>
        <w:rPr>
          <w:rFonts w:hint="eastAsia" w:ascii="宋体" w:hAnsi="宋体" w:cs="宋体"/>
        </w:rPr>
        <w:t>3．因不可抗力造成投标人发生本保函第一条约定情形的，我方不承担保证责任。</w:t>
      </w:r>
    </w:p>
    <w:p>
      <w:pPr>
        <w:spacing w:line="360" w:lineRule="auto"/>
        <w:ind w:firstLine="420" w:firstLineChars="200"/>
        <w:rPr>
          <w:rFonts w:ascii="宋体" w:hAnsi="宋体" w:cs="宋体"/>
        </w:rPr>
      </w:pPr>
      <w:r>
        <w:rPr>
          <w:rFonts w:hint="eastAsia" w:ascii="宋体" w:hAnsi="宋体" w:cs="宋体"/>
        </w:rPr>
        <w:t>4．你方或其他有权机关对招标文件进行任何澄清或修改，加重我方保证责任的，我方对加重部分不承担保证责任，但该澄清或修改经我方事先书面同意的除外。</w:t>
      </w:r>
    </w:p>
    <w:p>
      <w:pPr>
        <w:spacing w:line="360" w:lineRule="auto"/>
        <w:ind w:firstLine="420" w:firstLineChars="200"/>
        <w:rPr>
          <w:rFonts w:ascii="宋体" w:hAnsi="宋体" w:cs="宋体"/>
        </w:rPr>
      </w:pPr>
      <w:r>
        <w:rPr>
          <w:rFonts w:hint="eastAsia" w:ascii="宋体" w:hAnsi="宋体" w:cs="宋体"/>
        </w:rPr>
        <w:t>六、争议的解决</w:t>
      </w:r>
    </w:p>
    <w:p>
      <w:pPr>
        <w:spacing w:line="360" w:lineRule="auto"/>
        <w:ind w:firstLine="420" w:firstLineChars="200"/>
        <w:rPr>
          <w:rFonts w:ascii="宋体" w:hAnsi="宋体" w:cs="宋体"/>
        </w:rPr>
      </w:pPr>
      <w:r>
        <w:rPr>
          <w:rFonts w:hint="eastAsia" w:ascii="宋体" w:hAnsi="宋体" w:cs="宋体"/>
        </w:rPr>
        <w:t>因本保函发生的纠纷，由你我双方协商解决，协商不成的，通过诉讼程序解决，诉讼管辖地法院为</w:t>
      </w:r>
      <w:r>
        <w:rPr>
          <w:rFonts w:hint="eastAsia" w:ascii="宋体" w:hAnsi="宋体" w:cs="宋体"/>
          <w:u w:val="single"/>
        </w:rPr>
        <w:t xml:space="preserve">          </w:t>
      </w:r>
      <w:r>
        <w:rPr>
          <w:rFonts w:hint="eastAsia" w:ascii="宋体" w:hAnsi="宋体" w:cs="宋体"/>
        </w:rPr>
        <w:t>法院。</w:t>
      </w:r>
    </w:p>
    <w:p>
      <w:pPr>
        <w:spacing w:line="360" w:lineRule="auto"/>
        <w:ind w:firstLine="420" w:firstLineChars="200"/>
        <w:rPr>
          <w:rFonts w:ascii="宋体" w:hAnsi="宋体" w:cs="宋体"/>
        </w:rPr>
      </w:pPr>
      <w:r>
        <w:rPr>
          <w:rFonts w:hint="eastAsia" w:ascii="宋体" w:hAnsi="宋体" w:cs="宋体"/>
        </w:rPr>
        <w:t>七、保函的生效</w:t>
      </w:r>
    </w:p>
    <w:p>
      <w:pPr>
        <w:spacing w:line="360" w:lineRule="auto"/>
        <w:ind w:firstLine="420" w:firstLineChars="200"/>
        <w:rPr>
          <w:rFonts w:ascii="宋体" w:hAnsi="宋体" w:cs="宋体"/>
        </w:rPr>
      </w:pPr>
      <w:r>
        <w:rPr>
          <w:rFonts w:hint="eastAsia" w:ascii="宋体" w:hAnsi="宋体" w:cs="宋体"/>
        </w:rPr>
        <w:t>本保函自我方加盖公章之日起生效。</w:t>
      </w:r>
    </w:p>
    <w:p>
      <w:pPr>
        <w:spacing w:line="360" w:lineRule="auto"/>
        <w:ind w:firstLine="5880" w:firstLineChars="2800"/>
        <w:rPr>
          <w:rFonts w:ascii="宋体" w:hAnsi="宋体" w:cs="宋体"/>
          <w:u w:val="single"/>
        </w:rPr>
      </w:pPr>
      <w:r>
        <w:rPr>
          <w:rFonts w:hint="eastAsia" w:ascii="宋体" w:hAnsi="宋体" w:cs="宋体"/>
        </w:rPr>
        <w:t>保证人：（盖公章）</w:t>
      </w:r>
      <w:r>
        <w:rPr>
          <w:rFonts w:hint="eastAsia" w:ascii="宋体" w:hAnsi="宋体" w:cs="宋体"/>
          <w:u w:val="single"/>
        </w:rPr>
        <w:t xml:space="preserve">                </w:t>
      </w:r>
    </w:p>
    <w:p>
      <w:pPr>
        <w:spacing w:line="360" w:lineRule="auto"/>
        <w:jc w:val="right"/>
        <w:rPr>
          <w:rFonts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 xml:space="preserve">月 </w:t>
      </w:r>
      <w:r>
        <w:rPr>
          <w:rFonts w:hint="eastAsia" w:ascii="宋体" w:hAnsi="宋体" w:cs="宋体"/>
          <w:u w:val="single"/>
        </w:rPr>
        <w:t xml:space="preserve">     </w:t>
      </w:r>
      <w:r>
        <w:rPr>
          <w:rFonts w:hint="eastAsia" w:ascii="宋体" w:hAnsi="宋体" w:cs="宋体"/>
        </w:rPr>
        <w:t>日</w:t>
      </w:r>
    </w:p>
    <w:p>
      <w:pPr>
        <w:spacing w:line="360" w:lineRule="auto"/>
        <w:rPr>
          <w:rFonts w:ascii="宋体" w:hAnsi="宋体" w:cs="宋体"/>
          <w:b/>
          <w:bCs/>
          <w:sz w:val="28"/>
          <w:szCs w:val="28"/>
        </w:rPr>
      </w:pPr>
    </w:p>
    <w:p>
      <w:pPr>
        <w:spacing w:line="360" w:lineRule="auto"/>
        <w:rPr>
          <w:rFonts w:ascii="宋体" w:hAnsi="宋体" w:cs="宋体"/>
          <w:b/>
          <w:bCs/>
          <w:sz w:val="28"/>
          <w:szCs w:val="28"/>
        </w:rPr>
      </w:pPr>
    </w:p>
    <w:p>
      <w:pPr>
        <w:pStyle w:val="15"/>
        <w:numPr>
          <w:ilvl w:val="0"/>
          <w:numId w:val="98"/>
        </w:numPr>
        <w:spacing w:line="360" w:lineRule="auto"/>
        <w:outlineLvl w:val="1"/>
        <w:rPr>
          <w:rFonts w:ascii="宋体" w:hAnsi="宋体" w:cs="宋体"/>
          <w:b/>
          <w:bCs/>
        </w:rPr>
      </w:pPr>
      <w:r>
        <w:rPr>
          <w:rFonts w:hint="eastAsia" w:ascii="宋体" w:hAnsi="宋体" w:cs="宋体"/>
          <w:b/>
          <w:bCs/>
        </w:rPr>
        <w:br w:type="page"/>
      </w:r>
      <w:r>
        <w:rPr>
          <w:rFonts w:hint="eastAsia" w:ascii="宋体" w:hAnsi="宋体" w:cs="宋体"/>
          <w:b/>
          <w:bCs/>
        </w:rPr>
        <w:t xml:space="preserve"> 采购履约担保函（可选）</w:t>
      </w:r>
    </w:p>
    <w:p>
      <w:pPr>
        <w:pStyle w:val="15"/>
        <w:spacing w:line="360" w:lineRule="auto"/>
        <w:jc w:val="center"/>
        <w:rPr>
          <w:rFonts w:ascii="宋体" w:hAnsi="宋体" w:cs="宋体"/>
          <w:b/>
          <w:bCs/>
          <w:sz w:val="30"/>
          <w:szCs w:val="30"/>
        </w:rPr>
      </w:pPr>
      <w:bookmarkStart w:id="103" w:name="_Toc385940921"/>
    </w:p>
    <w:p>
      <w:pPr>
        <w:pStyle w:val="15"/>
        <w:spacing w:line="360" w:lineRule="auto"/>
        <w:jc w:val="center"/>
        <w:rPr>
          <w:rFonts w:ascii="宋体" w:hAnsi="宋体" w:cs="宋体"/>
          <w:b/>
          <w:bCs/>
          <w:sz w:val="32"/>
          <w:szCs w:val="32"/>
        </w:rPr>
      </w:pPr>
      <w:r>
        <w:rPr>
          <w:rFonts w:hint="eastAsia" w:ascii="宋体" w:hAnsi="宋体" w:cs="宋体"/>
          <w:b/>
          <w:bCs/>
          <w:sz w:val="32"/>
          <w:szCs w:val="32"/>
        </w:rPr>
        <w:t>采购履约担保函</w:t>
      </w:r>
      <w:bookmarkEnd w:id="103"/>
    </w:p>
    <w:p>
      <w:pPr>
        <w:spacing w:line="360" w:lineRule="auto"/>
        <w:rPr>
          <w:rFonts w:ascii="宋体" w:hAnsi="宋体" w:cs="宋体"/>
        </w:rPr>
      </w:pPr>
      <w:r>
        <w:rPr>
          <w:rFonts w:hint="eastAsia" w:ascii="宋体" w:hAnsi="宋体" w:cs="宋体"/>
          <w:u w:val="single"/>
        </w:rPr>
        <w:t xml:space="preserve">                  </w:t>
      </w:r>
      <w:r>
        <w:rPr>
          <w:rFonts w:hint="eastAsia" w:ascii="宋体" w:hAnsi="宋体" w:cs="宋体"/>
        </w:rPr>
        <w:t>（采购人或采购代理机构）：</w:t>
      </w:r>
    </w:p>
    <w:p>
      <w:pPr>
        <w:spacing w:line="360" w:lineRule="auto"/>
        <w:ind w:firstLine="420" w:firstLineChars="200"/>
        <w:rPr>
          <w:rFonts w:ascii="宋体" w:hAnsi="宋体" w:cs="宋体"/>
        </w:rPr>
      </w:pPr>
      <w:r>
        <w:rPr>
          <w:rFonts w:hint="eastAsia" w:ascii="宋体" w:hAnsi="宋体" w:cs="宋体"/>
        </w:rPr>
        <w:t>鉴于你方与</w:t>
      </w:r>
      <w:r>
        <w:rPr>
          <w:rFonts w:hint="eastAsia" w:ascii="宋体" w:hAnsi="宋体" w:cs="宋体"/>
          <w:u w:val="single"/>
        </w:rPr>
        <w:t xml:space="preserve">                 </w:t>
      </w:r>
      <w:r>
        <w:rPr>
          <w:rFonts w:hint="eastAsia" w:ascii="宋体" w:hAnsi="宋体" w:cs="宋体"/>
        </w:rPr>
        <w:t>（以下简称投标人）于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日签定“</w:t>
      </w:r>
      <w:r>
        <w:rPr>
          <w:rFonts w:hint="eastAsia" w:ascii="宋体" w:hAnsi="宋体" w:cs="宋体"/>
          <w:u w:val="single"/>
        </w:rPr>
        <w:t xml:space="preserve">              </w:t>
      </w:r>
      <w:r>
        <w:rPr>
          <w:rFonts w:hint="eastAsia" w:ascii="宋体" w:hAnsi="宋体" w:cs="宋体"/>
        </w:rPr>
        <w:t>”》（以下简称主合同），且依据该合同的约定，投标人应在</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日前向你方交纳履约保证金，且可以履约担保函的形式交纳履约保证金。应投标人的申请，我方以保证的方式向你方提供如下履约保证金担保：</w:t>
      </w:r>
    </w:p>
    <w:p>
      <w:pPr>
        <w:spacing w:line="360" w:lineRule="auto"/>
        <w:ind w:firstLine="420" w:firstLineChars="200"/>
        <w:rPr>
          <w:rFonts w:ascii="宋体" w:hAnsi="宋体" w:cs="宋体"/>
        </w:rPr>
      </w:pPr>
      <w:r>
        <w:rPr>
          <w:rFonts w:hint="eastAsia" w:ascii="宋体" w:hAnsi="宋体" w:cs="宋体"/>
        </w:rPr>
        <w:t>一、保证责任的情形及保证金额</w:t>
      </w:r>
    </w:p>
    <w:p>
      <w:pPr>
        <w:spacing w:line="360" w:lineRule="auto"/>
        <w:ind w:firstLine="420" w:firstLineChars="200"/>
        <w:rPr>
          <w:rFonts w:ascii="宋体" w:hAnsi="宋体" w:cs="宋体"/>
        </w:rPr>
      </w:pPr>
      <w:r>
        <w:rPr>
          <w:rFonts w:hint="eastAsia" w:ascii="宋体" w:hAnsi="宋体" w:cs="宋体"/>
        </w:rPr>
        <w:t>（一）在投标人出现下列情形之一时，我方承担保证责任：</w:t>
      </w:r>
    </w:p>
    <w:p>
      <w:pPr>
        <w:spacing w:line="360" w:lineRule="auto"/>
        <w:ind w:firstLine="420" w:firstLineChars="200"/>
        <w:rPr>
          <w:rFonts w:ascii="宋体" w:hAnsi="宋体" w:cs="宋体"/>
        </w:rPr>
      </w:pPr>
      <w:r>
        <w:rPr>
          <w:rFonts w:hint="eastAsia" w:ascii="宋体" w:hAnsi="宋体" w:cs="宋体"/>
        </w:rPr>
        <w:t>1．将中标项目转让给他人，或者在投标文件中未说明，且未经采购人同意，将中标项目分包给他人的；</w:t>
      </w:r>
    </w:p>
    <w:p>
      <w:pPr>
        <w:spacing w:line="360" w:lineRule="auto"/>
        <w:rPr>
          <w:rFonts w:ascii="宋体" w:hAnsi="宋体" w:cs="宋体"/>
        </w:rPr>
      </w:pPr>
      <w:r>
        <w:rPr>
          <w:rFonts w:hint="eastAsia" w:ascii="宋体" w:hAnsi="宋体" w:cs="宋体"/>
        </w:rPr>
        <w:t xml:space="preserve">　　2．主合同约定的应当缴纳履约保证金的情形: </w:t>
      </w:r>
    </w:p>
    <w:p>
      <w:pPr>
        <w:spacing w:line="360" w:lineRule="auto"/>
        <w:ind w:firstLine="420" w:firstLineChars="200"/>
        <w:rPr>
          <w:rFonts w:ascii="宋体" w:hAnsi="宋体" w:cs="宋体"/>
        </w:rPr>
      </w:pPr>
      <w:r>
        <w:rPr>
          <w:rFonts w:hint="eastAsia" w:ascii="宋体" w:hAnsi="宋体" w:cs="宋体"/>
        </w:rPr>
        <w:t>（1）未按主合同约定的质量、数量和期限供应货物的；</w:t>
      </w:r>
    </w:p>
    <w:p>
      <w:pPr>
        <w:spacing w:line="360" w:lineRule="auto"/>
        <w:ind w:firstLine="420" w:firstLineChars="200"/>
        <w:rPr>
          <w:rFonts w:ascii="宋体" w:hAnsi="宋体" w:cs="宋体"/>
        </w:rPr>
      </w:pPr>
      <w:r>
        <w:rPr>
          <w:rFonts w:hint="eastAsia" w:ascii="宋体" w:hAnsi="宋体" w:cs="宋体"/>
        </w:rPr>
        <w:t>（2）</w:t>
      </w:r>
      <w:r>
        <w:rPr>
          <w:rFonts w:hint="eastAsia" w:ascii="宋体" w:hAnsi="宋体" w:cs="宋体"/>
          <w:u w:val="single"/>
        </w:rPr>
        <w:t xml:space="preserve">                                                          </w:t>
      </w:r>
      <w:r>
        <w:rPr>
          <w:rFonts w:hint="eastAsia" w:ascii="宋体" w:hAnsi="宋体" w:cs="宋体"/>
        </w:rPr>
        <w:t xml:space="preserve"> 。</w:t>
      </w:r>
    </w:p>
    <w:p>
      <w:pPr>
        <w:spacing w:line="360" w:lineRule="auto"/>
        <w:ind w:firstLine="420" w:firstLineChars="200"/>
        <w:rPr>
          <w:rFonts w:ascii="宋体" w:hAnsi="宋体" w:cs="宋体"/>
        </w:rPr>
      </w:pPr>
      <w:r>
        <w:rPr>
          <w:rFonts w:hint="eastAsia" w:ascii="宋体" w:hAnsi="宋体" w:cs="宋体"/>
        </w:rPr>
        <w:t>（二）我方的保证范围是主合同约定的合同价款总额的</w:t>
      </w:r>
      <w:r>
        <w:rPr>
          <w:rFonts w:hint="eastAsia" w:ascii="宋体" w:hAnsi="宋体" w:cs="宋体"/>
          <w:u w:val="single"/>
        </w:rPr>
        <w:t xml:space="preserve">        </w:t>
      </w:r>
      <w:r>
        <w:rPr>
          <w:rFonts w:hint="eastAsia" w:ascii="宋体" w:hAnsi="宋体" w:cs="宋体"/>
        </w:rPr>
        <w:t xml:space="preserve">%数额为 </w:t>
      </w:r>
      <w:r>
        <w:rPr>
          <w:rFonts w:hint="eastAsia" w:ascii="宋体" w:hAnsi="宋体" w:cs="宋体"/>
          <w:u w:val="single"/>
        </w:rPr>
        <w:t xml:space="preserve">        </w:t>
      </w:r>
      <w:r>
        <w:rPr>
          <w:rFonts w:hint="eastAsia" w:ascii="宋体" w:hAnsi="宋体" w:cs="宋体"/>
        </w:rPr>
        <w:t>元（大写</w:t>
      </w:r>
      <w:r>
        <w:rPr>
          <w:rFonts w:hint="eastAsia" w:ascii="宋体" w:hAnsi="宋体" w:cs="宋体"/>
          <w:u w:val="single"/>
        </w:rPr>
        <w:t xml:space="preserve">           </w:t>
      </w:r>
      <w:r>
        <w:rPr>
          <w:rFonts w:hint="eastAsia" w:ascii="宋体" w:hAnsi="宋体" w:cs="宋体"/>
        </w:rPr>
        <w:t>），币种为</w:t>
      </w:r>
      <w:r>
        <w:rPr>
          <w:rFonts w:hint="eastAsia" w:ascii="宋体" w:hAnsi="宋体" w:cs="宋体"/>
          <w:u w:val="single"/>
        </w:rPr>
        <w:t xml:space="preserve">        </w:t>
      </w:r>
      <w:r>
        <w:rPr>
          <w:rFonts w:hint="eastAsia" w:ascii="宋体" w:hAnsi="宋体" w:cs="宋体"/>
        </w:rPr>
        <w:t>。（即主合同履约保证金金额）</w:t>
      </w:r>
    </w:p>
    <w:p>
      <w:pPr>
        <w:spacing w:line="360" w:lineRule="auto"/>
        <w:ind w:firstLine="420" w:firstLineChars="200"/>
        <w:rPr>
          <w:rFonts w:ascii="宋体" w:hAnsi="宋体" w:cs="宋体"/>
        </w:rPr>
      </w:pPr>
      <w:r>
        <w:rPr>
          <w:rFonts w:hint="eastAsia" w:ascii="宋体" w:hAnsi="宋体" w:cs="宋体"/>
        </w:rPr>
        <w:t>二、保证的方式及保证期间</w:t>
      </w:r>
    </w:p>
    <w:p>
      <w:pPr>
        <w:spacing w:line="360" w:lineRule="auto"/>
        <w:ind w:firstLine="420" w:firstLineChars="200"/>
        <w:rPr>
          <w:rFonts w:ascii="宋体" w:hAnsi="宋体" w:cs="宋体"/>
        </w:rPr>
      </w:pPr>
      <w:r>
        <w:rPr>
          <w:rFonts w:hint="eastAsia" w:ascii="宋体" w:hAnsi="宋体" w:cs="宋体"/>
        </w:rPr>
        <w:t>我方保证的方式为：连带责任保证。</w:t>
      </w:r>
    </w:p>
    <w:p>
      <w:pPr>
        <w:spacing w:line="360" w:lineRule="auto"/>
        <w:ind w:firstLine="420" w:firstLineChars="200"/>
        <w:rPr>
          <w:rFonts w:ascii="宋体" w:hAnsi="宋体" w:cs="宋体"/>
        </w:rPr>
      </w:pPr>
      <w:r>
        <w:rPr>
          <w:rFonts w:hint="eastAsia" w:ascii="宋体" w:hAnsi="宋体" w:cs="宋体"/>
        </w:rPr>
        <w:t>我方保证的期间为：自本合同生效之日起至投标人按照主合同约定的供货期限届满后</w:t>
      </w:r>
      <w:r>
        <w:rPr>
          <w:rFonts w:hint="eastAsia" w:ascii="宋体" w:hAnsi="宋体" w:cs="宋体"/>
          <w:u w:val="single"/>
        </w:rPr>
        <w:t xml:space="preserve">     </w:t>
      </w:r>
      <w:r>
        <w:rPr>
          <w:rFonts w:hint="eastAsia" w:ascii="宋体" w:hAnsi="宋体" w:cs="宋体"/>
        </w:rPr>
        <w:t>日内。</w:t>
      </w:r>
    </w:p>
    <w:p>
      <w:pPr>
        <w:spacing w:line="360" w:lineRule="auto"/>
        <w:ind w:firstLine="420" w:firstLineChars="200"/>
        <w:rPr>
          <w:rFonts w:ascii="宋体" w:hAnsi="宋体" w:cs="宋体"/>
        </w:rPr>
      </w:pPr>
      <w:r>
        <w:rPr>
          <w:rFonts w:hint="eastAsia" w:ascii="宋体" w:hAnsi="宋体" w:cs="宋体"/>
        </w:rPr>
        <w:t>如果投标人未按主合同约定向贵方供应货物的，由我方在保证金额内向你方支付上述款项。</w:t>
      </w:r>
    </w:p>
    <w:p>
      <w:pPr>
        <w:spacing w:line="360" w:lineRule="auto"/>
        <w:ind w:firstLine="420" w:firstLineChars="200"/>
        <w:rPr>
          <w:rFonts w:ascii="宋体" w:hAnsi="宋体" w:cs="宋体"/>
        </w:rPr>
      </w:pPr>
      <w:r>
        <w:rPr>
          <w:rFonts w:hint="eastAsia" w:ascii="宋体" w:hAnsi="宋体" w:cs="宋体"/>
        </w:rPr>
        <w:t>三、承担保证责任的程序</w:t>
      </w:r>
    </w:p>
    <w:p>
      <w:pPr>
        <w:spacing w:line="360" w:lineRule="auto"/>
        <w:ind w:firstLine="420" w:firstLineChars="200"/>
        <w:rPr>
          <w:rFonts w:ascii="宋体" w:hAnsi="宋体" w:cs="宋体"/>
        </w:rPr>
      </w:pPr>
      <w:r>
        <w:rPr>
          <w:rFonts w:hint="eastAsia" w:ascii="宋体" w:hAnsi="宋体" w:cs="宋体"/>
        </w:rPr>
        <w:t>1．你方要求我方承担保证责任的，应在本保函保证期间内向我方发出书面索赔通知。索赔通知应写明要求索赔的金额，支付款项应到达的账号。并附有证明投标人违约事实的证明材料。</w:t>
      </w:r>
    </w:p>
    <w:p>
      <w:pPr>
        <w:spacing w:line="360" w:lineRule="auto"/>
        <w:ind w:firstLine="420" w:firstLineChars="200"/>
        <w:rPr>
          <w:rFonts w:ascii="宋体" w:hAnsi="宋体" w:cs="宋体"/>
        </w:rPr>
      </w:pPr>
      <w:r>
        <w:rPr>
          <w:rFonts w:hint="eastAsia" w:ascii="宋体" w:hAnsi="宋体" w:cs="宋体"/>
        </w:rPr>
        <w:t>如果你方与投标人因货物质量问题产生争议，你方还需同时提供</w:t>
      </w:r>
      <w:r>
        <w:rPr>
          <w:rFonts w:hint="eastAsia" w:ascii="宋体" w:hAnsi="宋体" w:cs="宋体"/>
          <w:u w:val="single"/>
        </w:rPr>
        <w:t xml:space="preserve">        </w:t>
      </w:r>
      <w:r>
        <w:rPr>
          <w:rFonts w:hint="eastAsia" w:ascii="宋体" w:hAnsi="宋体" w:cs="宋体"/>
        </w:rPr>
        <w:t>部门出具的质量检测报告，或经诉讼（仲裁）程序裁决后的裁决书、调解书，本保证人即按照检测结果或裁决书、调解书决定是否承担保证责任。</w:t>
      </w:r>
    </w:p>
    <w:p>
      <w:pPr>
        <w:spacing w:line="360" w:lineRule="auto"/>
        <w:ind w:firstLine="420" w:firstLineChars="200"/>
        <w:rPr>
          <w:rFonts w:ascii="宋体" w:hAnsi="宋体" w:cs="宋体"/>
        </w:rPr>
      </w:pPr>
      <w:r>
        <w:rPr>
          <w:rFonts w:hint="eastAsia" w:ascii="宋体" w:hAnsi="宋体" w:cs="宋体"/>
        </w:rPr>
        <w:t>2． 我方收到你方的书面索赔通知及相应证明材料，在</w:t>
      </w:r>
      <w:r>
        <w:rPr>
          <w:rFonts w:hint="eastAsia" w:ascii="宋体" w:hAnsi="宋体" w:cs="宋体"/>
          <w:u w:val="single"/>
        </w:rPr>
        <w:t xml:space="preserve">     </w:t>
      </w:r>
      <w:r>
        <w:rPr>
          <w:rFonts w:hint="eastAsia" w:ascii="宋体" w:hAnsi="宋体" w:cs="宋体"/>
        </w:rPr>
        <w:t>工作日内进行核定后按照本保函的承诺承担保证责任。</w:t>
      </w:r>
    </w:p>
    <w:p>
      <w:pPr>
        <w:spacing w:line="360" w:lineRule="auto"/>
        <w:ind w:firstLine="420" w:firstLineChars="200"/>
        <w:rPr>
          <w:rFonts w:ascii="宋体" w:hAnsi="宋体" w:cs="宋体"/>
        </w:rPr>
      </w:pPr>
      <w:r>
        <w:rPr>
          <w:rFonts w:hint="eastAsia" w:ascii="宋体" w:hAnsi="宋体" w:cs="宋体"/>
        </w:rPr>
        <w:t>四、保证责任的终止</w:t>
      </w:r>
    </w:p>
    <w:p>
      <w:pPr>
        <w:spacing w:line="360" w:lineRule="auto"/>
        <w:ind w:firstLine="420" w:firstLineChars="200"/>
        <w:rPr>
          <w:rFonts w:ascii="宋体" w:hAnsi="宋体" w:cs="宋体"/>
        </w:rPr>
      </w:pPr>
      <w:r>
        <w:rPr>
          <w:rFonts w:hint="eastAsia" w:ascii="宋体" w:hAnsi="宋体" w:cs="宋体"/>
        </w:rPr>
        <w:t>1．保证期间届满你方未向我方书面主张保证责任的，自保证期间届满次日起，我方保证责任自动终止。保证期间届满前，主合同约定的货物全部验收合格的，自验收合格日起，我方保证责任自动终止。</w:t>
      </w:r>
    </w:p>
    <w:p>
      <w:pPr>
        <w:spacing w:line="360" w:lineRule="auto"/>
        <w:ind w:firstLine="420" w:firstLineChars="200"/>
        <w:rPr>
          <w:rFonts w:ascii="宋体" w:hAnsi="宋体" w:cs="宋体"/>
        </w:rPr>
      </w:pPr>
      <w:r>
        <w:rPr>
          <w:rFonts w:hint="eastAsia" w:ascii="宋体" w:hAnsi="宋体" w:cs="宋体"/>
        </w:rPr>
        <w:t>2．我方按照本保函向你方履行了保证责任后，自我方向你方支付款项（支付款项从我方账户划出）之日起，保证责任即终止。</w:t>
      </w:r>
    </w:p>
    <w:p>
      <w:pPr>
        <w:spacing w:line="360" w:lineRule="auto"/>
        <w:ind w:firstLine="420" w:firstLineChars="200"/>
        <w:rPr>
          <w:rFonts w:ascii="宋体" w:hAnsi="宋体" w:cs="宋体"/>
        </w:rPr>
      </w:pPr>
      <w:r>
        <w:rPr>
          <w:rFonts w:hint="eastAsia" w:ascii="宋体" w:hAnsi="宋体" w:cs="宋体"/>
        </w:rPr>
        <w:t>3．按照法律法规的规定或出现应终止我方保证责任的其它情形的，我方在本保函项下的保证责任亦终止。</w:t>
      </w:r>
    </w:p>
    <w:p>
      <w:pPr>
        <w:spacing w:line="360" w:lineRule="auto"/>
        <w:ind w:firstLine="420" w:firstLineChars="200"/>
        <w:rPr>
          <w:rFonts w:ascii="宋体" w:hAnsi="宋体" w:cs="宋体"/>
        </w:rPr>
      </w:pPr>
      <w:r>
        <w:rPr>
          <w:rFonts w:hint="eastAsia" w:ascii="宋体" w:hAnsi="宋体" w:cs="宋体"/>
        </w:rPr>
        <w:t>4．你方与投标人修改主合同，加重我方保证责任的，我方对加重部分不承担保证责任，但该等修改事先经我方书面同意的除外；你方与投标人修改主合同履行期限，我方保证期间仍依修改前的履行期限计算，但该等修改事先经我方书面同意的除外。</w:t>
      </w:r>
    </w:p>
    <w:p>
      <w:pPr>
        <w:spacing w:line="360" w:lineRule="auto"/>
        <w:ind w:firstLine="420" w:firstLineChars="200"/>
        <w:rPr>
          <w:rFonts w:ascii="宋体" w:hAnsi="宋体" w:cs="宋体"/>
        </w:rPr>
      </w:pPr>
      <w:r>
        <w:rPr>
          <w:rFonts w:hint="eastAsia" w:ascii="宋体" w:hAnsi="宋体" w:cs="宋体"/>
        </w:rPr>
        <w:t>五、免责条款</w:t>
      </w:r>
    </w:p>
    <w:p>
      <w:pPr>
        <w:spacing w:line="360" w:lineRule="auto"/>
        <w:ind w:firstLine="420" w:firstLineChars="200"/>
        <w:rPr>
          <w:rFonts w:ascii="宋体" w:hAnsi="宋体" w:cs="宋体"/>
        </w:rPr>
      </w:pPr>
      <w:r>
        <w:rPr>
          <w:rFonts w:hint="eastAsia" w:ascii="宋体" w:hAnsi="宋体" w:cs="宋体"/>
        </w:rPr>
        <w:t>1．因你方违反主合同约定致使投标人不能履行义务的，我方不承担保证责任。</w:t>
      </w:r>
    </w:p>
    <w:p>
      <w:pPr>
        <w:spacing w:line="360" w:lineRule="auto"/>
        <w:ind w:firstLine="420" w:firstLineChars="200"/>
        <w:rPr>
          <w:rFonts w:ascii="宋体" w:hAnsi="宋体" w:cs="宋体"/>
        </w:rPr>
      </w:pPr>
      <w:r>
        <w:rPr>
          <w:rFonts w:hint="eastAsia" w:ascii="宋体" w:hAnsi="宋体" w:cs="宋体"/>
        </w:rPr>
        <w:t>2．依照法律法规的规定或你方与投标人的另行约定，全部或者部分免除投标人应缴纳的保证金义务的，我方亦免除相应的保证责任。</w:t>
      </w:r>
    </w:p>
    <w:p>
      <w:pPr>
        <w:spacing w:line="360" w:lineRule="auto"/>
        <w:ind w:firstLine="420" w:firstLineChars="200"/>
        <w:rPr>
          <w:rFonts w:ascii="宋体" w:hAnsi="宋体" w:cs="宋体"/>
        </w:rPr>
      </w:pPr>
      <w:r>
        <w:rPr>
          <w:rFonts w:hint="eastAsia" w:ascii="宋体" w:hAnsi="宋体" w:cs="宋体"/>
        </w:rPr>
        <w:t>3．因不可抗力造成投标人不能履行供货义务的，我方不承担保证责任。</w:t>
      </w:r>
    </w:p>
    <w:p>
      <w:pPr>
        <w:spacing w:line="360" w:lineRule="auto"/>
        <w:ind w:firstLine="420" w:firstLineChars="200"/>
        <w:rPr>
          <w:rFonts w:ascii="宋体" w:hAnsi="宋体" w:cs="宋体"/>
        </w:rPr>
      </w:pPr>
      <w:r>
        <w:rPr>
          <w:rFonts w:hint="eastAsia" w:ascii="宋体" w:hAnsi="宋体" w:cs="宋体"/>
        </w:rPr>
        <w:t>六、争议的解决</w:t>
      </w:r>
    </w:p>
    <w:p>
      <w:pPr>
        <w:spacing w:line="360" w:lineRule="auto"/>
        <w:ind w:firstLine="420" w:firstLineChars="200"/>
        <w:rPr>
          <w:rFonts w:ascii="宋体" w:hAnsi="宋体" w:cs="宋体"/>
        </w:rPr>
      </w:pPr>
      <w:r>
        <w:rPr>
          <w:rFonts w:hint="eastAsia" w:ascii="宋体" w:hAnsi="宋体" w:cs="宋体"/>
        </w:rPr>
        <w:t>因本保函发生的纠纷，由你我双方协商解决，协商不成的，通过诉讼程序解决，诉讼管辖地法院为</w:t>
      </w:r>
      <w:r>
        <w:rPr>
          <w:rFonts w:hint="eastAsia" w:ascii="宋体" w:hAnsi="宋体" w:cs="宋体"/>
          <w:u w:val="single"/>
        </w:rPr>
        <w:t xml:space="preserve">        </w:t>
      </w:r>
      <w:r>
        <w:rPr>
          <w:rFonts w:hint="eastAsia" w:ascii="宋体" w:hAnsi="宋体" w:cs="宋体"/>
        </w:rPr>
        <w:t>法院。</w:t>
      </w:r>
    </w:p>
    <w:p>
      <w:pPr>
        <w:spacing w:line="360" w:lineRule="auto"/>
        <w:ind w:firstLine="420" w:firstLineChars="200"/>
        <w:rPr>
          <w:rFonts w:ascii="宋体" w:hAnsi="宋体" w:cs="宋体"/>
        </w:rPr>
      </w:pPr>
      <w:r>
        <w:rPr>
          <w:rFonts w:hint="eastAsia" w:ascii="宋体" w:hAnsi="宋体" w:cs="宋体"/>
        </w:rPr>
        <w:t>七、保函的生效</w:t>
      </w:r>
    </w:p>
    <w:p>
      <w:pPr>
        <w:spacing w:line="360" w:lineRule="auto"/>
        <w:ind w:firstLine="420" w:firstLineChars="200"/>
        <w:rPr>
          <w:rFonts w:ascii="宋体" w:hAnsi="宋体" w:cs="宋体"/>
        </w:rPr>
      </w:pPr>
      <w:r>
        <w:rPr>
          <w:rFonts w:hint="eastAsia" w:ascii="宋体" w:hAnsi="宋体" w:cs="宋体"/>
        </w:rPr>
        <w:t>本保函自我方加盖公章之日起生效。</w:t>
      </w:r>
    </w:p>
    <w:p>
      <w:pPr>
        <w:spacing w:line="360" w:lineRule="auto"/>
        <w:ind w:firstLine="420" w:firstLineChars="200"/>
        <w:rPr>
          <w:rFonts w:ascii="宋体" w:hAnsi="宋体" w:cs="宋体"/>
        </w:rPr>
      </w:pPr>
    </w:p>
    <w:p>
      <w:pPr>
        <w:spacing w:line="360" w:lineRule="auto"/>
        <w:ind w:firstLine="5250" w:firstLineChars="2500"/>
        <w:rPr>
          <w:rFonts w:ascii="宋体" w:hAnsi="宋体" w:cs="宋体"/>
          <w:u w:val="single"/>
        </w:rPr>
      </w:pPr>
      <w:r>
        <w:rPr>
          <w:rFonts w:hint="eastAsia" w:ascii="宋体" w:hAnsi="宋体" w:cs="宋体"/>
        </w:rPr>
        <w:t>保证人：（单位公章）</w:t>
      </w:r>
      <w:r>
        <w:rPr>
          <w:rFonts w:hint="eastAsia" w:ascii="宋体" w:hAnsi="宋体" w:cs="宋体"/>
          <w:u w:val="single"/>
        </w:rPr>
        <w:t xml:space="preserve">                </w:t>
      </w:r>
    </w:p>
    <w:p>
      <w:pPr>
        <w:spacing w:line="360" w:lineRule="auto"/>
        <w:rPr>
          <w:rFonts w:ascii="宋体" w:hAnsi="宋体" w:cs="宋体"/>
        </w:rPr>
      </w:pPr>
      <w:r>
        <w:rPr>
          <w:rFonts w:hint="eastAsia" w:ascii="宋体" w:hAnsi="宋体" w:cs="宋体"/>
        </w:rPr>
        <w:t xml:space="preserve">                                                  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pStyle w:val="34"/>
        <w:spacing w:line="360" w:lineRule="auto"/>
        <w:jc w:val="center"/>
        <w:rPr>
          <w:rFonts w:cs="宋体"/>
          <w:sz w:val="21"/>
          <w:szCs w:val="18"/>
        </w:rPr>
      </w:pPr>
    </w:p>
    <w:p>
      <w:pPr>
        <w:pStyle w:val="34"/>
        <w:spacing w:line="360" w:lineRule="auto"/>
        <w:rPr>
          <w:rFonts w:cs="宋体"/>
          <w:szCs w:val="18"/>
        </w:rPr>
      </w:pPr>
    </w:p>
    <w:p>
      <w:pPr>
        <w:pStyle w:val="15"/>
        <w:spacing w:line="360" w:lineRule="auto"/>
        <w:jc w:val="center"/>
        <w:rPr>
          <w:rFonts w:ascii="宋体" w:hAnsi="宋体" w:cs="宋体"/>
          <w:b/>
          <w:bCs/>
        </w:rPr>
      </w:pPr>
      <w:r>
        <w:rPr>
          <w:rFonts w:hint="eastAsia" w:ascii="宋体" w:hAnsi="宋体" w:cs="宋体"/>
          <w:b/>
          <w:bCs/>
        </w:rPr>
        <w:br w:type="page"/>
      </w:r>
      <w:bookmarkStart w:id="104" w:name="_Toc385940922"/>
    </w:p>
    <w:p>
      <w:pPr>
        <w:pStyle w:val="15"/>
        <w:spacing w:line="360" w:lineRule="auto"/>
        <w:jc w:val="center"/>
        <w:rPr>
          <w:rFonts w:ascii="宋体" w:hAnsi="宋体" w:cs="宋体"/>
          <w:b/>
          <w:bCs/>
        </w:rPr>
      </w:pPr>
    </w:p>
    <w:p>
      <w:pPr>
        <w:pStyle w:val="15"/>
        <w:spacing w:line="360" w:lineRule="auto"/>
        <w:jc w:val="center"/>
        <w:rPr>
          <w:rFonts w:ascii="宋体" w:hAnsi="宋体" w:cs="宋体"/>
          <w:b/>
          <w:bCs/>
        </w:rPr>
      </w:pPr>
    </w:p>
    <w:p>
      <w:pPr>
        <w:pStyle w:val="15"/>
        <w:spacing w:line="360" w:lineRule="auto"/>
        <w:jc w:val="center"/>
        <w:rPr>
          <w:rFonts w:ascii="宋体" w:hAnsi="宋体" w:cs="宋体"/>
          <w:b/>
          <w:bCs/>
          <w:sz w:val="36"/>
          <w:szCs w:val="36"/>
        </w:rPr>
      </w:pPr>
    </w:p>
    <w:p>
      <w:pPr>
        <w:pStyle w:val="15"/>
        <w:spacing w:line="360" w:lineRule="auto"/>
        <w:jc w:val="center"/>
        <w:rPr>
          <w:rFonts w:ascii="宋体" w:hAnsi="宋体" w:cs="宋体"/>
          <w:b/>
          <w:bCs/>
          <w:sz w:val="36"/>
          <w:szCs w:val="36"/>
        </w:rPr>
      </w:pPr>
    </w:p>
    <w:p>
      <w:pPr>
        <w:pStyle w:val="15"/>
        <w:spacing w:line="360" w:lineRule="auto"/>
        <w:jc w:val="center"/>
        <w:rPr>
          <w:rFonts w:ascii="宋体" w:hAnsi="宋体" w:cs="宋体"/>
          <w:b/>
          <w:bCs/>
          <w:sz w:val="36"/>
          <w:szCs w:val="36"/>
        </w:rPr>
      </w:pPr>
    </w:p>
    <w:p>
      <w:pPr>
        <w:pStyle w:val="15"/>
        <w:spacing w:line="360" w:lineRule="auto"/>
        <w:jc w:val="center"/>
        <w:rPr>
          <w:rFonts w:ascii="宋体" w:hAnsi="宋体" w:cs="宋体"/>
          <w:b/>
          <w:bCs/>
          <w:sz w:val="52"/>
          <w:szCs w:val="52"/>
        </w:rPr>
      </w:pPr>
      <w:r>
        <w:rPr>
          <w:rFonts w:hint="eastAsia" w:ascii="宋体" w:hAnsi="宋体" w:cs="宋体"/>
          <w:b/>
          <w:bCs/>
          <w:sz w:val="52"/>
          <w:szCs w:val="52"/>
        </w:rPr>
        <w:t>声     明</w:t>
      </w:r>
      <w:bookmarkEnd w:id="104"/>
    </w:p>
    <w:p>
      <w:pPr>
        <w:spacing w:line="360" w:lineRule="auto"/>
        <w:jc w:val="center"/>
        <w:rPr>
          <w:rFonts w:ascii="宋体" w:hAnsi="宋体" w:cs="宋体"/>
          <w:b/>
          <w:bCs/>
          <w:sz w:val="52"/>
          <w:szCs w:val="52"/>
        </w:rPr>
      </w:pPr>
    </w:p>
    <w:p>
      <w:pPr>
        <w:spacing w:line="360" w:lineRule="auto"/>
        <w:jc w:val="center"/>
        <w:rPr>
          <w:rFonts w:ascii="宋体" w:hAnsi="宋体" w:cs="宋体"/>
          <w:b/>
          <w:bCs/>
        </w:rPr>
      </w:pPr>
    </w:p>
    <w:p>
      <w:pPr>
        <w:pStyle w:val="3"/>
        <w:spacing w:line="360" w:lineRule="auto"/>
        <w:ind w:firstLine="803" w:firstLineChars="250"/>
        <w:rPr>
          <w:rFonts w:cs="宋体"/>
          <w:b/>
          <w:sz w:val="32"/>
          <w:szCs w:val="32"/>
        </w:rPr>
      </w:pPr>
      <w:r>
        <w:rPr>
          <w:rFonts w:hint="eastAsia" w:cs="宋体"/>
          <w:b/>
          <w:sz w:val="32"/>
          <w:szCs w:val="32"/>
        </w:rPr>
        <w:t>本文件任何部分之文字、图片及电子文档，如未经本公司同意，不得用任何方式抄袭、刻录或翻印。凡未经本公司同意擅自违反此规定者，将予以追究。</w:t>
      </w:r>
      <w:bookmarkStart w:id="105" w:name="_Hlt10520073"/>
      <w:bookmarkEnd w:id="105"/>
      <w:bookmarkStart w:id="106" w:name="_Hlt10520032"/>
      <w:bookmarkEnd w:id="106"/>
    </w:p>
    <w:sectPr>
      <w:headerReference r:id="rId3" w:type="default"/>
      <w:footerReference r:id="rId4" w:type="default"/>
      <w:pgSz w:w="11906" w:h="16838"/>
      <w:pgMar w:top="1701" w:right="1304" w:bottom="1134" w:left="1304" w:header="567" w:footer="71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仿宋_GB2312">
    <w:altName w:val="仿宋"/>
    <w:panose1 w:val="00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1" w:usb3="00000000" w:csb0="400001BF" w:csb1="DFF7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2"/>
        <w:rFonts w:ascii="宋体" w:hAnsi="宋体"/>
      </w:rPr>
    </w:pPr>
    <w:r>
      <w:rPr>
        <w:rFonts w:ascii="宋体" w:hAnsi="宋体"/>
      </w:rPr>
      <w:fldChar w:fldCharType="begin"/>
    </w:r>
    <w:r>
      <w:rPr>
        <w:rStyle w:val="42"/>
        <w:rFonts w:ascii="宋体" w:hAnsi="宋体"/>
      </w:rPr>
      <w:instrText xml:space="preserve">PAGE  </w:instrText>
    </w:r>
    <w:r>
      <w:rPr>
        <w:rFonts w:ascii="宋体" w:hAnsi="宋体"/>
      </w:rPr>
      <w:fldChar w:fldCharType="separate"/>
    </w:r>
    <w:r>
      <w:rPr>
        <w:rStyle w:val="42"/>
        <w:rFonts w:ascii="宋体" w:hAnsi="宋体"/>
      </w:rPr>
      <w:t>7</w:t>
    </w:r>
    <w:r>
      <w:rPr>
        <w:rFonts w:ascii="宋体" w:hAnsi="宋体"/>
      </w:rPr>
      <w:fldChar w:fldCharType="end"/>
    </w:r>
  </w:p>
  <w:p>
    <w:pPr>
      <w:pStyle w:val="24"/>
      <w:pBdr>
        <w:top w:val="single" w:color="auto" w:sz="2" w:space="1"/>
      </w:pBdr>
      <w:rPr>
        <w:rFonts w:ascii="宋体" w:hAnsi="宋体"/>
      </w:rPr>
    </w:pPr>
    <w:r>
      <w:rPr>
        <w:rFonts w:hint="eastAsia" w:ascii="宋体" w:hAnsi="宋体"/>
      </w:rPr>
      <w:t>www.gzgkbidding.com                                                    广州市国科招标代理有限公司编制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rPr>
        <w:rFonts w:ascii="宋体" w:hAnsi="宋体"/>
      </w:rPr>
    </w:pPr>
    <w:r>
      <w:rPr>
        <w:rFonts w:hint="eastAsia" w:ascii="宋体" w:hAnsi="宋体"/>
        <w:color w:val="000000"/>
      </w:rPr>
      <w:drawing>
        <wp:inline distT="0" distB="0" distL="0" distR="0">
          <wp:extent cx="509270" cy="549910"/>
          <wp:effectExtent l="0" t="0" r="5080" b="2540"/>
          <wp:docPr id="4097" name="Picture 4" descr="2"/>
          <wp:cNvGraphicFramePr/>
          <a:graphic xmlns:a="http://schemas.openxmlformats.org/drawingml/2006/main">
            <a:graphicData uri="http://schemas.openxmlformats.org/drawingml/2006/picture">
              <pic:pic xmlns:pic="http://schemas.openxmlformats.org/drawingml/2006/picture">
                <pic:nvPicPr>
                  <pic:cNvPr id="4097" name="Picture 4" descr="2"/>
                  <pic:cNvPicPr/>
                </pic:nvPicPr>
                <pic:blipFill>
                  <a:blip r:embed="rId1" cstate="print"/>
                  <a:srcRect/>
                  <a:stretch>
                    <a:fillRect/>
                  </a:stretch>
                </pic:blipFill>
                <pic:spPr>
                  <a:xfrm>
                    <a:off x="0" y="0"/>
                    <a:ext cx="509270" cy="549910"/>
                  </a:xfrm>
                  <a:prstGeom prst="rect">
                    <a:avLst/>
                  </a:prstGeom>
                  <a:ln>
                    <a:noFill/>
                  </a:ln>
                </pic:spPr>
              </pic:pic>
            </a:graphicData>
          </a:graphic>
        </wp:inline>
      </w:drawing>
    </w:r>
    <w:r>
      <w:rPr>
        <w:rFonts w:hint="eastAsia" w:ascii="宋体" w:hAnsi="宋体"/>
        <w:color w:val="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singleLevel"/>
    <w:tmpl w:val="CF092B84"/>
    <w:lvl w:ilvl="0" w:tentative="0">
      <w:start w:val="1"/>
      <w:numFmt w:val="decimal"/>
      <w:lvlText w:val="%1)"/>
      <w:lvlJc w:val="left"/>
      <w:pPr>
        <w:ind w:left="425" w:hanging="425"/>
      </w:pPr>
      <w:rPr>
        <w:rFonts w:hint="default"/>
      </w:rPr>
    </w:lvl>
  </w:abstractNum>
  <w:abstractNum w:abstractNumId="1">
    <w:nsid w:val="00000001"/>
    <w:multiLevelType w:val="multilevel"/>
    <w:tmpl w:val="00000001"/>
    <w:lvl w:ilvl="0" w:tentative="0">
      <w:start w:val="1"/>
      <w:numFmt w:val="decimal"/>
      <w:lvlText w:val="48.%1"/>
      <w:lvlJc w:val="left"/>
      <w:pPr>
        <w:tabs>
          <w:tab w:val="left" w:pos="0"/>
        </w:tabs>
        <w:ind w:left="1470" w:hanging="420"/>
      </w:pPr>
      <w:rPr>
        <w:rFonts w:hint="eastAsia"/>
      </w:rPr>
    </w:lvl>
    <w:lvl w:ilvl="1" w:tentative="0">
      <w:start w:val="1"/>
      <w:numFmt w:val="lowerLetter"/>
      <w:lvlText w:val="%2)"/>
      <w:lvlJc w:val="left"/>
      <w:pPr>
        <w:tabs>
          <w:tab w:val="left" w:pos="0"/>
        </w:tabs>
        <w:ind w:left="1464" w:hanging="420"/>
      </w:pPr>
      <w:rPr>
        <w:rFonts w:hint="eastAsia"/>
      </w:rPr>
    </w:lvl>
    <w:lvl w:ilvl="2" w:tentative="0">
      <w:start w:val="1"/>
      <w:numFmt w:val="lowerRoman"/>
      <w:lvlText w:val="%3."/>
      <w:lvlJc w:val="right"/>
      <w:pPr>
        <w:tabs>
          <w:tab w:val="left" w:pos="0"/>
        </w:tabs>
        <w:ind w:left="1884" w:hanging="420"/>
      </w:pPr>
      <w:rPr>
        <w:rFonts w:hint="eastAsia"/>
      </w:rPr>
    </w:lvl>
    <w:lvl w:ilvl="3" w:tentative="0">
      <w:start w:val="1"/>
      <w:numFmt w:val="decimal"/>
      <w:lvlText w:val="%4."/>
      <w:lvlJc w:val="left"/>
      <w:pPr>
        <w:tabs>
          <w:tab w:val="left" w:pos="0"/>
        </w:tabs>
        <w:ind w:left="2304" w:hanging="420"/>
      </w:pPr>
      <w:rPr>
        <w:rFonts w:hint="eastAsia"/>
      </w:rPr>
    </w:lvl>
    <w:lvl w:ilvl="4" w:tentative="0">
      <w:start w:val="1"/>
      <w:numFmt w:val="lowerLetter"/>
      <w:lvlText w:val="%5)"/>
      <w:lvlJc w:val="left"/>
      <w:pPr>
        <w:tabs>
          <w:tab w:val="left" w:pos="0"/>
        </w:tabs>
        <w:ind w:left="2724" w:hanging="420"/>
      </w:pPr>
      <w:rPr>
        <w:rFonts w:hint="eastAsia"/>
      </w:rPr>
    </w:lvl>
    <w:lvl w:ilvl="5" w:tentative="0">
      <w:start w:val="1"/>
      <w:numFmt w:val="lowerRoman"/>
      <w:lvlText w:val="%6."/>
      <w:lvlJc w:val="right"/>
      <w:pPr>
        <w:tabs>
          <w:tab w:val="left" w:pos="0"/>
        </w:tabs>
        <w:ind w:left="3144" w:hanging="420"/>
      </w:pPr>
      <w:rPr>
        <w:rFonts w:hint="eastAsia"/>
      </w:rPr>
    </w:lvl>
    <w:lvl w:ilvl="6" w:tentative="0">
      <w:start w:val="1"/>
      <w:numFmt w:val="decimal"/>
      <w:lvlText w:val="%7."/>
      <w:lvlJc w:val="left"/>
      <w:pPr>
        <w:tabs>
          <w:tab w:val="left" w:pos="0"/>
        </w:tabs>
        <w:ind w:left="3564" w:hanging="420"/>
      </w:pPr>
      <w:rPr>
        <w:rFonts w:hint="eastAsia"/>
      </w:rPr>
    </w:lvl>
    <w:lvl w:ilvl="7" w:tentative="0">
      <w:start w:val="1"/>
      <w:numFmt w:val="lowerLetter"/>
      <w:lvlText w:val="%8)"/>
      <w:lvlJc w:val="left"/>
      <w:pPr>
        <w:tabs>
          <w:tab w:val="left" w:pos="0"/>
        </w:tabs>
        <w:ind w:left="3984" w:hanging="420"/>
      </w:pPr>
      <w:rPr>
        <w:rFonts w:hint="eastAsia"/>
      </w:rPr>
    </w:lvl>
    <w:lvl w:ilvl="8" w:tentative="0">
      <w:start w:val="1"/>
      <w:numFmt w:val="lowerRoman"/>
      <w:lvlText w:val="%9."/>
      <w:lvlJc w:val="right"/>
      <w:pPr>
        <w:tabs>
          <w:tab w:val="left" w:pos="0"/>
        </w:tabs>
        <w:ind w:left="4404" w:hanging="420"/>
      </w:pPr>
      <w:rPr>
        <w:rFonts w:hint="eastAsia"/>
      </w:rPr>
    </w:lvl>
  </w:abstractNum>
  <w:abstractNum w:abstractNumId="2">
    <w:nsid w:val="00000002"/>
    <w:multiLevelType w:val="multilevel"/>
    <w:tmpl w:val="00000002"/>
    <w:lvl w:ilvl="0" w:tentative="0">
      <w:start w:val="1"/>
      <w:numFmt w:val="decimal"/>
      <w:lvlText w:val="11.%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3"/>
    <w:multiLevelType w:val="multilevel"/>
    <w:tmpl w:val="00000003"/>
    <w:lvl w:ilvl="0" w:tentative="0">
      <w:start w:val="1"/>
      <w:numFmt w:val="decimal"/>
      <w:lvlText w:val="36.%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00000004"/>
    <w:multiLevelType w:val="multilevel"/>
    <w:tmpl w:val="00000004"/>
    <w:lvl w:ilvl="0" w:tentative="0">
      <w:start w:val="1"/>
      <w:numFmt w:val="decimal"/>
      <w:lvlText w:val="50.%1"/>
      <w:lvlJc w:val="left"/>
      <w:pPr>
        <w:tabs>
          <w:tab w:val="left" w:pos="0"/>
        </w:tabs>
        <w:ind w:left="1470" w:hanging="420"/>
      </w:pPr>
      <w:rPr>
        <w:rFonts w:hint="eastAsia"/>
      </w:rPr>
    </w:lvl>
    <w:lvl w:ilvl="1" w:tentative="0">
      <w:start w:val="1"/>
      <w:numFmt w:val="lowerLetter"/>
      <w:lvlText w:val="%2)"/>
      <w:lvlJc w:val="left"/>
      <w:pPr>
        <w:tabs>
          <w:tab w:val="left" w:pos="0"/>
        </w:tabs>
        <w:ind w:left="1464" w:hanging="420"/>
      </w:pPr>
      <w:rPr>
        <w:rFonts w:hint="eastAsia"/>
      </w:rPr>
    </w:lvl>
    <w:lvl w:ilvl="2" w:tentative="0">
      <w:start w:val="1"/>
      <w:numFmt w:val="lowerRoman"/>
      <w:lvlText w:val="%3."/>
      <w:lvlJc w:val="right"/>
      <w:pPr>
        <w:tabs>
          <w:tab w:val="left" w:pos="0"/>
        </w:tabs>
        <w:ind w:left="1884" w:hanging="420"/>
      </w:pPr>
      <w:rPr>
        <w:rFonts w:hint="eastAsia"/>
      </w:rPr>
    </w:lvl>
    <w:lvl w:ilvl="3" w:tentative="0">
      <w:start w:val="1"/>
      <w:numFmt w:val="decimal"/>
      <w:lvlText w:val="%4."/>
      <w:lvlJc w:val="left"/>
      <w:pPr>
        <w:tabs>
          <w:tab w:val="left" w:pos="0"/>
        </w:tabs>
        <w:ind w:left="2304" w:hanging="420"/>
      </w:pPr>
      <w:rPr>
        <w:rFonts w:hint="eastAsia"/>
      </w:rPr>
    </w:lvl>
    <w:lvl w:ilvl="4" w:tentative="0">
      <w:start w:val="1"/>
      <w:numFmt w:val="lowerLetter"/>
      <w:lvlText w:val="%5)"/>
      <w:lvlJc w:val="left"/>
      <w:pPr>
        <w:tabs>
          <w:tab w:val="left" w:pos="0"/>
        </w:tabs>
        <w:ind w:left="2724" w:hanging="420"/>
      </w:pPr>
      <w:rPr>
        <w:rFonts w:hint="eastAsia"/>
      </w:rPr>
    </w:lvl>
    <w:lvl w:ilvl="5" w:tentative="0">
      <w:start w:val="1"/>
      <w:numFmt w:val="lowerRoman"/>
      <w:lvlText w:val="%6."/>
      <w:lvlJc w:val="right"/>
      <w:pPr>
        <w:tabs>
          <w:tab w:val="left" w:pos="0"/>
        </w:tabs>
        <w:ind w:left="3144" w:hanging="420"/>
      </w:pPr>
      <w:rPr>
        <w:rFonts w:hint="eastAsia"/>
      </w:rPr>
    </w:lvl>
    <w:lvl w:ilvl="6" w:tentative="0">
      <w:start w:val="1"/>
      <w:numFmt w:val="decimal"/>
      <w:lvlText w:val="%7."/>
      <w:lvlJc w:val="left"/>
      <w:pPr>
        <w:tabs>
          <w:tab w:val="left" w:pos="0"/>
        </w:tabs>
        <w:ind w:left="3564" w:hanging="420"/>
      </w:pPr>
      <w:rPr>
        <w:rFonts w:hint="eastAsia"/>
      </w:rPr>
    </w:lvl>
    <w:lvl w:ilvl="7" w:tentative="0">
      <w:start w:val="1"/>
      <w:numFmt w:val="lowerLetter"/>
      <w:lvlText w:val="%8)"/>
      <w:lvlJc w:val="left"/>
      <w:pPr>
        <w:tabs>
          <w:tab w:val="left" w:pos="0"/>
        </w:tabs>
        <w:ind w:left="3984" w:hanging="420"/>
      </w:pPr>
      <w:rPr>
        <w:rFonts w:hint="eastAsia"/>
      </w:rPr>
    </w:lvl>
    <w:lvl w:ilvl="8" w:tentative="0">
      <w:start w:val="1"/>
      <w:numFmt w:val="lowerRoman"/>
      <w:lvlText w:val="%9."/>
      <w:lvlJc w:val="right"/>
      <w:pPr>
        <w:tabs>
          <w:tab w:val="left" w:pos="0"/>
        </w:tabs>
        <w:ind w:left="4404" w:hanging="420"/>
      </w:pPr>
      <w:rPr>
        <w:rFonts w:hint="eastAsia"/>
      </w:rPr>
    </w:lvl>
  </w:abstractNum>
  <w:abstractNum w:abstractNumId="5">
    <w:nsid w:val="00000005"/>
    <w:multiLevelType w:val="multilevel"/>
    <w:tmpl w:val="00000005"/>
    <w:lvl w:ilvl="0" w:tentative="0">
      <w:start w:val="1"/>
      <w:numFmt w:val="decimal"/>
      <w:lvlText w:val="15.%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6"/>
    <w:multiLevelType w:val="multilevel"/>
    <w:tmpl w:val="00000006"/>
    <w:lvl w:ilvl="0" w:tentative="0">
      <w:start w:val="1"/>
      <w:numFmt w:val="decimal"/>
      <w:lvlText w:val="33.3.%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
    <w:nsid w:val="00000007"/>
    <w:multiLevelType w:val="multilevel"/>
    <w:tmpl w:val="00000007"/>
    <w:lvl w:ilvl="0" w:tentative="0">
      <w:start w:val="1"/>
      <w:numFmt w:val="decimal"/>
      <w:lvlText w:val="%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8"/>
    <w:multiLevelType w:val="multilevel"/>
    <w:tmpl w:val="00000008"/>
    <w:lvl w:ilvl="0" w:tentative="0">
      <w:start w:val="1"/>
      <w:numFmt w:val="decimal"/>
      <w:lvlText w:val="35.%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
    <w:nsid w:val="00000009"/>
    <w:multiLevelType w:val="multilevel"/>
    <w:tmpl w:val="00000009"/>
    <w:lvl w:ilvl="0" w:tentative="0">
      <w:start w:val="1"/>
      <w:numFmt w:val="decimal"/>
      <w:lvlText w:val="%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0A"/>
    <w:multiLevelType w:val="multilevel"/>
    <w:tmpl w:val="0000000A"/>
    <w:lvl w:ilvl="0" w:tentative="0">
      <w:start w:val="1"/>
      <w:numFmt w:val="decimal"/>
      <w:lvlText w:val="27.%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0B"/>
    <w:multiLevelType w:val="multilevel"/>
    <w:tmpl w:val="0000000B"/>
    <w:lvl w:ilvl="0" w:tentative="0">
      <w:start w:val="1"/>
      <w:numFmt w:val="decimal"/>
      <w:lvlText w:val="（%1）"/>
      <w:lvlJc w:val="left"/>
      <w:pPr>
        <w:tabs>
          <w:tab w:val="left" w:pos="-113"/>
        </w:tabs>
        <w:ind w:left="454" w:hanging="454"/>
      </w:pPr>
      <w:rPr>
        <w:rFonts w:hint="default"/>
        <w:b w:val="0"/>
        <w:i w:val="0"/>
        <w:color w:val="auto"/>
      </w:rPr>
    </w:lvl>
    <w:lvl w:ilvl="1" w:tentative="0">
      <w:start w:val="1"/>
      <w:numFmt w:val="decimal"/>
      <w:lvlText w:val="%2)"/>
      <w:lvlJc w:val="left"/>
      <w:pPr>
        <w:tabs>
          <w:tab w:val="left" w:pos="597"/>
        </w:tabs>
        <w:ind w:left="1561" w:hanging="851"/>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2">
    <w:nsid w:val="0000000C"/>
    <w:multiLevelType w:val="multilevel"/>
    <w:tmpl w:val="0000000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0D"/>
    <w:multiLevelType w:val="multilevel"/>
    <w:tmpl w:val="0000000D"/>
    <w:lvl w:ilvl="0" w:tentative="0">
      <w:start w:val="1"/>
      <w:numFmt w:val="decimal"/>
      <w:lvlText w:val="%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0E"/>
    <w:multiLevelType w:val="multilevel"/>
    <w:tmpl w:val="0000000E"/>
    <w:lvl w:ilvl="0" w:tentative="0">
      <w:start w:val="1"/>
      <w:numFmt w:val="decimal"/>
      <w:lvlText w:val="7.2.%1"/>
      <w:lvlJc w:val="left"/>
      <w:pPr>
        <w:tabs>
          <w:tab w:val="left" w:pos="0"/>
        </w:tabs>
        <w:ind w:left="567" w:hanging="454"/>
      </w:pPr>
      <w:rPr>
        <w:rFonts w:hint="eastAsia"/>
      </w:rPr>
    </w:lvl>
    <w:lvl w:ilvl="1" w:tentative="0">
      <w:start w:val="1"/>
      <w:numFmt w:val="none"/>
      <w:lvlText w:val="7.2.1"/>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5">
    <w:nsid w:val="0000000F"/>
    <w:multiLevelType w:val="multilevel"/>
    <w:tmpl w:val="0000000F"/>
    <w:lvl w:ilvl="0" w:tentative="0">
      <w:start w:val="1"/>
      <w:numFmt w:val="decimal"/>
      <w:lvlText w:val="43.%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6">
    <w:nsid w:val="00000010"/>
    <w:multiLevelType w:val="multilevel"/>
    <w:tmpl w:val="00000010"/>
    <w:lvl w:ilvl="0" w:tentative="0">
      <w:start w:val="1"/>
      <w:numFmt w:val="decimal"/>
      <w:lvlText w:val="（%1）"/>
      <w:lvlJc w:val="left"/>
      <w:pPr>
        <w:tabs>
          <w:tab w:val="left" w:pos="-136"/>
        </w:tabs>
        <w:ind w:left="998" w:hanging="714"/>
      </w:pPr>
      <w:rPr>
        <w:rFonts w:hint="eastAsia" w:ascii="宋体" w:hAnsi="宋体" w:eastAsia="宋体"/>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12"/>
    <w:multiLevelType w:val="multilevel"/>
    <w:tmpl w:val="0000001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13"/>
    <w:multiLevelType w:val="multilevel"/>
    <w:tmpl w:val="00000013"/>
    <w:lvl w:ilvl="0" w:tentative="0">
      <w:start w:val="1"/>
      <w:numFmt w:val="decimal"/>
      <w:lvlText w:val="33.2.%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9">
    <w:nsid w:val="00000015"/>
    <w:multiLevelType w:val="multilevel"/>
    <w:tmpl w:val="00000015"/>
    <w:lvl w:ilvl="0" w:tentative="0">
      <w:start w:val="1"/>
      <w:numFmt w:val="decimal"/>
      <w:lvlText w:val="（%1）"/>
      <w:lvlJc w:val="left"/>
      <w:pPr>
        <w:tabs>
          <w:tab w:val="left" w:pos="-113"/>
        </w:tabs>
        <w:ind w:left="454" w:hanging="454"/>
      </w:pPr>
      <w:rPr>
        <w:rFonts w:hint="default"/>
        <w:b w:val="0"/>
        <w:i w:val="0"/>
        <w:color w:val="auto"/>
      </w:rPr>
    </w:lvl>
    <w:lvl w:ilvl="1" w:tentative="0">
      <w:start w:val="1"/>
      <w:numFmt w:val="decimal"/>
      <w:lvlText w:val="%2)"/>
      <w:lvlJc w:val="left"/>
      <w:pPr>
        <w:tabs>
          <w:tab w:val="left" w:pos="597"/>
        </w:tabs>
        <w:ind w:left="1561" w:hanging="851"/>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0">
    <w:nsid w:val="00000016"/>
    <w:multiLevelType w:val="multilevel"/>
    <w:tmpl w:val="00000016"/>
    <w:lvl w:ilvl="0" w:tentative="0">
      <w:start w:val="1"/>
      <w:numFmt w:val="decimal"/>
      <w:lvlText w:val="22.%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0000017"/>
    <w:multiLevelType w:val="multilevel"/>
    <w:tmpl w:val="00000017"/>
    <w:lvl w:ilvl="0" w:tentative="0">
      <w:start w:val="1"/>
      <w:numFmt w:val="decimal"/>
      <w:lvlText w:val="12.%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18"/>
    <w:multiLevelType w:val="multilevel"/>
    <w:tmpl w:val="0000001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00000019"/>
    <w:multiLevelType w:val="multilevel"/>
    <w:tmpl w:val="00000019"/>
    <w:lvl w:ilvl="0" w:tentative="0">
      <w:start w:val="1"/>
      <w:numFmt w:val="decimal"/>
      <w:lvlText w:val="（%1）"/>
      <w:lvlJc w:val="left"/>
      <w:pPr>
        <w:tabs>
          <w:tab w:val="left" w:pos="-113"/>
        </w:tabs>
        <w:ind w:left="454" w:hanging="454"/>
      </w:pPr>
      <w:rPr>
        <w:rFonts w:hint="default"/>
        <w:b w:val="0"/>
        <w:i w:val="0"/>
        <w:color w:val="auto"/>
      </w:rPr>
    </w:lvl>
    <w:lvl w:ilvl="1" w:tentative="0">
      <w:start w:val="1"/>
      <w:numFmt w:val="decimal"/>
      <w:lvlText w:val="%2)"/>
      <w:lvlJc w:val="left"/>
      <w:pPr>
        <w:tabs>
          <w:tab w:val="left" w:pos="597"/>
        </w:tabs>
        <w:ind w:left="1561" w:hanging="851"/>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4">
    <w:nsid w:val="0000001A"/>
    <w:multiLevelType w:val="multilevel"/>
    <w:tmpl w:val="0000001A"/>
    <w:lvl w:ilvl="0" w:tentative="0">
      <w:start w:val="1"/>
      <w:numFmt w:val="decimal"/>
      <w:lvlText w:val="33.1.%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5">
    <w:nsid w:val="0000001B"/>
    <w:multiLevelType w:val="multilevel"/>
    <w:tmpl w:val="0000001B"/>
    <w:lvl w:ilvl="0" w:tentative="0">
      <w:start w:val="1"/>
      <w:numFmt w:val="decimal"/>
      <w:lvlText w:val="%1．"/>
      <w:lvlJc w:val="left"/>
      <w:pPr>
        <w:tabs>
          <w:tab w:val="left" w:pos="0"/>
        </w:tabs>
        <w:ind w:left="431" w:hanging="43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0000001C"/>
    <w:multiLevelType w:val="multilevel"/>
    <w:tmpl w:val="0000001C"/>
    <w:lvl w:ilvl="0" w:tentative="0">
      <w:start w:val="1"/>
      <w:numFmt w:val="decimal"/>
      <w:lvlText w:val="（%1）"/>
      <w:lvlJc w:val="left"/>
      <w:pPr>
        <w:tabs>
          <w:tab w:val="left" w:pos="113"/>
        </w:tabs>
        <w:ind w:left="1134" w:hanging="680"/>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0000001D"/>
    <w:multiLevelType w:val="multilevel"/>
    <w:tmpl w:val="0000001D"/>
    <w:lvl w:ilvl="0" w:tentative="0">
      <w:start w:val="1"/>
      <w:numFmt w:val="decimal"/>
      <w:lvlText w:val="16.%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0000001E"/>
    <w:multiLevelType w:val="multilevel"/>
    <w:tmpl w:val="0000001E"/>
    <w:lvl w:ilvl="0" w:tentative="0">
      <w:start w:val="1"/>
      <w:numFmt w:val="decimal"/>
      <w:lvlText w:val="36.2.%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9">
    <w:nsid w:val="0000001F"/>
    <w:multiLevelType w:val="multilevel"/>
    <w:tmpl w:val="0000001F"/>
    <w:lvl w:ilvl="0" w:tentative="0">
      <w:start w:val="1"/>
      <w:numFmt w:val="decimal"/>
      <w:lvlText w:val="38.%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0">
    <w:nsid w:val="00000020"/>
    <w:multiLevelType w:val="multilevel"/>
    <w:tmpl w:val="00000020"/>
    <w:lvl w:ilvl="0" w:tentative="0">
      <w:start w:val="1"/>
      <w:numFmt w:val="decimal"/>
      <w:lvlText w:val="24.%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00000021"/>
    <w:multiLevelType w:val="multilevel"/>
    <w:tmpl w:val="00000021"/>
    <w:lvl w:ilvl="0" w:tentative="0">
      <w:start w:val="1"/>
      <w:numFmt w:val="decimal"/>
      <w:lvlText w:val="31.%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2">
    <w:nsid w:val="00000022"/>
    <w:multiLevelType w:val="multilevel"/>
    <w:tmpl w:val="00000022"/>
    <w:lvl w:ilvl="0" w:tentative="0">
      <w:start w:val="1"/>
      <w:numFmt w:val="decimal"/>
      <w:lvlText w:val="28.%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00000023"/>
    <w:multiLevelType w:val="multilevel"/>
    <w:tmpl w:val="0000002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00000024"/>
    <w:multiLevelType w:val="multilevel"/>
    <w:tmpl w:val="00000024"/>
    <w:lvl w:ilvl="0" w:tentative="0">
      <w:start w:val="1"/>
      <w:numFmt w:val="decimal"/>
      <w:lvlText w:val="42.%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5">
    <w:nsid w:val="00000025"/>
    <w:multiLevelType w:val="multilevel"/>
    <w:tmpl w:val="00000025"/>
    <w:lvl w:ilvl="0" w:tentative="0">
      <w:start w:val="1"/>
      <w:numFmt w:val="decimal"/>
      <w:lvlText w:val="17.3.%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00000027"/>
    <w:multiLevelType w:val="multilevel"/>
    <w:tmpl w:val="00000027"/>
    <w:lvl w:ilvl="0" w:tentative="0">
      <w:start w:val="1"/>
      <w:numFmt w:val="decimal"/>
      <w:lvlText w:val="6.%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00000028"/>
    <w:multiLevelType w:val="multilevel"/>
    <w:tmpl w:val="00000028"/>
    <w:lvl w:ilvl="0" w:tentative="0">
      <w:start w:val="1"/>
      <w:numFmt w:val="decimal"/>
      <w:lvlText w:val="%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0000002A"/>
    <w:multiLevelType w:val="multilevel"/>
    <w:tmpl w:val="0000002A"/>
    <w:lvl w:ilvl="0" w:tentative="0">
      <w:start w:val="1"/>
      <w:numFmt w:val="decimal"/>
      <w:lvlText w:val="29.%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0000002B"/>
    <w:multiLevelType w:val="multilevel"/>
    <w:tmpl w:val="0000002B"/>
    <w:lvl w:ilvl="0" w:tentative="0">
      <w:start w:val="1"/>
      <w:numFmt w:val="decimal"/>
      <w:lvlText w:val="9.%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0000002C"/>
    <w:multiLevelType w:val="multilevel"/>
    <w:tmpl w:val="0000002C"/>
    <w:lvl w:ilvl="0" w:tentative="0">
      <w:start w:val="1"/>
      <w:numFmt w:val="decimal"/>
      <w:lvlText w:val="%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0000002D"/>
    <w:multiLevelType w:val="multilevel"/>
    <w:tmpl w:val="0000002D"/>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0000002E"/>
    <w:multiLevelType w:val="multilevel"/>
    <w:tmpl w:val="0000002E"/>
    <w:lvl w:ilvl="0" w:tentative="0">
      <w:start w:val="1"/>
      <w:numFmt w:val="decimal"/>
      <w:lvlText w:val="25.%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0000002F"/>
    <w:multiLevelType w:val="multilevel"/>
    <w:tmpl w:val="0000002F"/>
    <w:lvl w:ilvl="0" w:tentative="0">
      <w:start w:val="1"/>
      <w:numFmt w:val="decimal"/>
      <w:lvlText w:val="%1、"/>
      <w:lvlJc w:val="left"/>
      <w:pPr>
        <w:ind w:left="420" w:hanging="420"/>
      </w:pPr>
      <w:rPr>
        <w:rFonts w:hint="eastAsia"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00000030"/>
    <w:multiLevelType w:val="multilevel"/>
    <w:tmpl w:val="00000030"/>
    <w:lvl w:ilvl="0" w:tentative="0">
      <w:start w:val="1"/>
      <w:numFmt w:val="decimal"/>
      <w:lvlText w:val="（%1）"/>
      <w:lvlJc w:val="left"/>
      <w:pPr>
        <w:tabs>
          <w:tab w:val="left" w:pos="113"/>
        </w:tabs>
        <w:ind w:left="1134" w:hanging="680"/>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00000031"/>
    <w:multiLevelType w:val="multilevel"/>
    <w:tmpl w:val="00000031"/>
    <w:lvl w:ilvl="0" w:tentative="0">
      <w:start w:val="1"/>
      <w:numFmt w:val="decimal"/>
      <w:lvlText w:val="49.%1"/>
      <w:lvlJc w:val="left"/>
      <w:pPr>
        <w:tabs>
          <w:tab w:val="left" w:pos="0"/>
        </w:tabs>
        <w:ind w:left="1470" w:hanging="420"/>
      </w:pPr>
      <w:rPr>
        <w:rFonts w:hint="eastAsia"/>
      </w:rPr>
    </w:lvl>
    <w:lvl w:ilvl="1" w:tentative="0">
      <w:start w:val="1"/>
      <w:numFmt w:val="lowerLetter"/>
      <w:lvlText w:val="%2)"/>
      <w:lvlJc w:val="left"/>
      <w:pPr>
        <w:tabs>
          <w:tab w:val="left" w:pos="0"/>
        </w:tabs>
        <w:ind w:left="1464" w:hanging="420"/>
      </w:pPr>
      <w:rPr>
        <w:rFonts w:hint="eastAsia"/>
      </w:rPr>
    </w:lvl>
    <w:lvl w:ilvl="2" w:tentative="0">
      <w:start w:val="1"/>
      <w:numFmt w:val="lowerRoman"/>
      <w:lvlText w:val="%3."/>
      <w:lvlJc w:val="right"/>
      <w:pPr>
        <w:tabs>
          <w:tab w:val="left" w:pos="0"/>
        </w:tabs>
        <w:ind w:left="1884" w:hanging="420"/>
      </w:pPr>
      <w:rPr>
        <w:rFonts w:hint="eastAsia"/>
      </w:rPr>
    </w:lvl>
    <w:lvl w:ilvl="3" w:tentative="0">
      <w:start w:val="1"/>
      <w:numFmt w:val="decimal"/>
      <w:lvlText w:val="%4."/>
      <w:lvlJc w:val="left"/>
      <w:pPr>
        <w:tabs>
          <w:tab w:val="left" w:pos="0"/>
        </w:tabs>
        <w:ind w:left="2304" w:hanging="420"/>
      </w:pPr>
      <w:rPr>
        <w:rFonts w:hint="eastAsia"/>
      </w:rPr>
    </w:lvl>
    <w:lvl w:ilvl="4" w:tentative="0">
      <w:start w:val="1"/>
      <w:numFmt w:val="lowerLetter"/>
      <w:lvlText w:val="%5)"/>
      <w:lvlJc w:val="left"/>
      <w:pPr>
        <w:tabs>
          <w:tab w:val="left" w:pos="0"/>
        </w:tabs>
        <w:ind w:left="2724" w:hanging="420"/>
      </w:pPr>
      <w:rPr>
        <w:rFonts w:hint="eastAsia"/>
      </w:rPr>
    </w:lvl>
    <w:lvl w:ilvl="5" w:tentative="0">
      <w:start w:val="1"/>
      <w:numFmt w:val="lowerRoman"/>
      <w:lvlText w:val="%6."/>
      <w:lvlJc w:val="right"/>
      <w:pPr>
        <w:tabs>
          <w:tab w:val="left" w:pos="0"/>
        </w:tabs>
        <w:ind w:left="3144" w:hanging="420"/>
      </w:pPr>
      <w:rPr>
        <w:rFonts w:hint="eastAsia"/>
      </w:rPr>
    </w:lvl>
    <w:lvl w:ilvl="6" w:tentative="0">
      <w:start w:val="1"/>
      <w:numFmt w:val="decimal"/>
      <w:lvlText w:val="%7."/>
      <w:lvlJc w:val="left"/>
      <w:pPr>
        <w:tabs>
          <w:tab w:val="left" w:pos="0"/>
        </w:tabs>
        <w:ind w:left="3564" w:hanging="420"/>
      </w:pPr>
      <w:rPr>
        <w:rFonts w:hint="eastAsia"/>
      </w:rPr>
    </w:lvl>
    <w:lvl w:ilvl="7" w:tentative="0">
      <w:start w:val="1"/>
      <w:numFmt w:val="lowerLetter"/>
      <w:lvlText w:val="%8)"/>
      <w:lvlJc w:val="left"/>
      <w:pPr>
        <w:tabs>
          <w:tab w:val="left" w:pos="0"/>
        </w:tabs>
        <w:ind w:left="3984" w:hanging="420"/>
      </w:pPr>
      <w:rPr>
        <w:rFonts w:hint="eastAsia"/>
      </w:rPr>
    </w:lvl>
    <w:lvl w:ilvl="8" w:tentative="0">
      <w:start w:val="1"/>
      <w:numFmt w:val="lowerRoman"/>
      <w:lvlText w:val="%9."/>
      <w:lvlJc w:val="right"/>
      <w:pPr>
        <w:tabs>
          <w:tab w:val="left" w:pos="0"/>
        </w:tabs>
        <w:ind w:left="4404" w:hanging="420"/>
      </w:pPr>
      <w:rPr>
        <w:rFonts w:hint="eastAsia"/>
      </w:rPr>
    </w:lvl>
  </w:abstractNum>
  <w:abstractNum w:abstractNumId="46">
    <w:nsid w:val="00000032"/>
    <w:multiLevelType w:val="multilevel"/>
    <w:tmpl w:val="00000032"/>
    <w:lvl w:ilvl="0" w:tentative="0">
      <w:start w:val="1"/>
      <w:numFmt w:val="decimal"/>
      <w:lvlText w:val="39.%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7">
    <w:nsid w:val="00000033"/>
    <w:multiLevelType w:val="multilevel"/>
    <w:tmpl w:val="0000003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00000034"/>
    <w:multiLevelType w:val="multilevel"/>
    <w:tmpl w:val="00000034"/>
    <w:lvl w:ilvl="0" w:tentative="0">
      <w:start w:val="1"/>
      <w:numFmt w:val="decimal"/>
      <w:lvlText w:val="5.2.%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00000035"/>
    <w:multiLevelType w:val="multilevel"/>
    <w:tmpl w:val="00000035"/>
    <w:lvl w:ilvl="0" w:tentative="0">
      <w:start w:val="1"/>
      <w:numFmt w:val="decimal"/>
      <w:lvlText w:val="%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00000036"/>
    <w:multiLevelType w:val="multilevel"/>
    <w:tmpl w:val="00000036"/>
    <w:lvl w:ilvl="0" w:tentative="0">
      <w:start w:val="1"/>
      <w:numFmt w:val="decimal"/>
      <w:lvlText w:val="20.%1"/>
      <w:lvlJc w:val="left"/>
      <w:pPr>
        <w:tabs>
          <w:tab w:val="left" w:pos="0"/>
        </w:tabs>
        <w:ind w:left="567" w:hanging="454"/>
      </w:pPr>
      <w:rPr>
        <w:rFonts w:hint="eastAsia" w:ascii="宋体" w:hAnsi="宋体" w:eastAsia="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00000037"/>
    <w:multiLevelType w:val="multilevel"/>
    <w:tmpl w:val="00000037"/>
    <w:lvl w:ilvl="0" w:tentative="0">
      <w:start w:val="1"/>
      <w:numFmt w:val="decimal"/>
      <w:lvlText w:val="3.%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00000038"/>
    <w:multiLevelType w:val="multilevel"/>
    <w:tmpl w:val="00000038"/>
    <w:lvl w:ilvl="0" w:tentative="0">
      <w:start w:val="1"/>
      <w:numFmt w:val="decimal"/>
      <w:lvlText w:val="17.%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00000039"/>
    <w:multiLevelType w:val="multilevel"/>
    <w:tmpl w:val="00000039"/>
    <w:lvl w:ilvl="0" w:tentative="0">
      <w:start w:val="1"/>
      <w:numFmt w:val="decimal"/>
      <w:lvlText w:val="（%1）"/>
      <w:lvlJc w:val="left"/>
      <w:pPr>
        <w:tabs>
          <w:tab w:val="left" w:pos="-136"/>
        </w:tabs>
        <w:ind w:left="998" w:hanging="71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0000003A"/>
    <w:multiLevelType w:val="multilevel"/>
    <w:tmpl w:val="0000003A"/>
    <w:lvl w:ilvl="0" w:tentative="0">
      <w:start w:val="1"/>
      <w:numFmt w:val="japaneseCounting"/>
      <w:lvlText w:val="%1、"/>
      <w:lvlJc w:val="left"/>
      <w:pPr>
        <w:tabs>
          <w:tab w:val="left" w:pos="3398"/>
        </w:tabs>
        <w:ind w:left="3398" w:hanging="420"/>
      </w:pPr>
      <w:rPr>
        <w:rFonts w:hint="default"/>
        <w:b/>
      </w:rPr>
    </w:lvl>
    <w:lvl w:ilvl="1" w:tentative="0">
      <w:start w:val="1"/>
      <w:numFmt w:val="decimal"/>
      <w:lvlText w:val="%2、"/>
      <w:lvlJc w:val="left"/>
      <w:pPr>
        <w:tabs>
          <w:tab w:val="left" w:pos="426"/>
        </w:tabs>
        <w:ind w:left="426" w:firstLine="0"/>
      </w:pPr>
      <w:rPr>
        <w:rFonts w:ascii="宋体" w:hAnsi="宋体" w:eastAsia="宋体" w:cs="Times New Roman"/>
        <w:b w:val="0"/>
      </w:rPr>
    </w:lvl>
    <w:lvl w:ilvl="2" w:tentative="0">
      <w:start w:val="1"/>
      <w:numFmt w:val="decimal"/>
      <w:lvlText w:val="（%3）"/>
      <w:lvlJc w:val="left"/>
      <w:pPr>
        <w:tabs>
          <w:tab w:val="left" w:pos="943"/>
        </w:tabs>
        <w:ind w:left="1363" w:hanging="420"/>
      </w:pPr>
      <w:rPr>
        <w:rFonts w:hint="eastAsia"/>
        <w:b w:val="0"/>
      </w:rPr>
    </w:lvl>
    <w:lvl w:ilvl="3" w:tentative="0">
      <w:start w:val="1"/>
      <w:numFmt w:val="upperLetter"/>
      <w:lvlText w:val="%4、"/>
      <w:lvlJc w:val="left"/>
      <w:pPr>
        <w:ind w:left="1723" w:hanging="360"/>
      </w:pPr>
      <w:rPr>
        <w:rFonts w:hint="default"/>
      </w:rPr>
    </w:lvl>
    <w:lvl w:ilvl="4" w:tentative="0">
      <w:start w:val="1"/>
      <w:numFmt w:val="lowerLetter"/>
      <w:lvlText w:val="%5)"/>
      <w:lvlJc w:val="left"/>
      <w:pPr>
        <w:tabs>
          <w:tab w:val="left" w:pos="2203"/>
        </w:tabs>
        <w:ind w:left="2203" w:hanging="420"/>
      </w:pPr>
    </w:lvl>
    <w:lvl w:ilvl="5" w:tentative="0">
      <w:start w:val="1"/>
      <w:numFmt w:val="lowerRoman"/>
      <w:lvlText w:val="%6."/>
      <w:lvlJc w:val="right"/>
      <w:pPr>
        <w:tabs>
          <w:tab w:val="left" w:pos="2623"/>
        </w:tabs>
        <w:ind w:left="2623" w:hanging="420"/>
      </w:pPr>
    </w:lvl>
    <w:lvl w:ilvl="6" w:tentative="0">
      <w:start w:val="1"/>
      <w:numFmt w:val="decimal"/>
      <w:lvlText w:val="%7."/>
      <w:lvlJc w:val="left"/>
      <w:pPr>
        <w:tabs>
          <w:tab w:val="left" w:pos="3043"/>
        </w:tabs>
        <w:ind w:left="3043" w:hanging="420"/>
      </w:pPr>
    </w:lvl>
    <w:lvl w:ilvl="7" w:tentative="0">
      <w:start w:val="1"/>
      <w:numFmt w:val="lowerLetter"/>
      <w:lvlText w:val="%8)"/>
      <w:lvlJc w:val="left"/>
      <w:pPr>
        <w:tabs>
          <w:tab w:val="left" w:pos="3463"/>
        </w:tabs>
        <w:ind w:left="3463" w:hanging="420"/>
      </w:pPr>
    </w:lvl>
    <w:lvl w:ilvl="8" w:tentative="0">
      <w:start w:val="1"/>
      <w:numFmt w:val="lowerRoman"/>
      <w:lvlText w:val="%9."/>
      <w:lvlJc w:val="right"/>
      <w:pPr>
        <w:tabs>
          <w:tab w:val="left" w:pos="3883"/>
        </w:tabs>
        <w:ind w:left="3883" w:hanging="420"/>
      </w:pPr>
    </w:lvl>
  </w:abstractNum>
  <w:abstractNum w:abstractNumId="55">
    <w:nsid w:val="0000003B"/>
    <w:multiLevelType w:val="multilevel"/>
    <w:tmpl w:val="0000003B"/>
    <w:lvl w:ilvl="0" w:tentative="0">
      <w:start w:val="1"/>
      <w:numFmt w:val="japaneseCounting"/>
      <w:lvlText w:val="%1、"/>
      <w:lvlJc w:val="left"/>
      <w:pPr>
        <w:tabs>
          <w:tab w:val="left" w:pos="3398"/>
        </w:tabs>
        <w:ind w:left="3398" w:hanging="420"/>
      </w:pPr>
      <w:rPr>
        <w:rFonts w:hint="default"/>
        <w:b/>
      </w:rPr>
    </w:lvl>
    <w:lvl w:ilvl="1" w:tentative="0">
      <w:start w:val="1"/>
      <w:numFmt w:val="decimal"/>
      <w:lvlText w:val="%2、"/>
      <w:lvlJc w:val="left"/>
      <w:pPr>
        <w:tabs>
          <w:tab w:val="left" w:pos="426"/>
        </w:tabs>
        <w:ind w:left="426" w:firstLine="0"/>
      </w:pPr>
      <w:rPr>
        <w:rFonts w:ascii="宋体" w:hAnsi="宋体" w:eastAsia="宋体" w:cs="Times New Roman"/>
        <w:b w:val="0"/>
      </w:rPr>
    </w:lvl>
    <w:lvl w:ilvl="2" w:tentative="0">
      <w:start w:val="1"/>
      <w:numFmt w:val="decimal"/>
      <w:lvlText w:val="（%3）"/>
      <w:lvlJc w:val="left"/>
      <w:pPr>
        <w:tabs>
          <w:tab w:val="left" w:pos="943"/>
        </w:tabs>
        <w:ind w:left="1363" w:hanging="420"/>
      </w:pPr>
      <w:rPr>
        <w:rFonts w:hint="eastAsia"/>
        <w:b w:val="0"/>
      </w:rPr>
    </w:lvl>
    <w:lvl w:ilvl="3" w:tentative="0">
      <w:start w:val="1"/>
      <w:numFmt w:val="upperLetter"/>
      <w:lvlText w:val="%4、"/>
      <w:lvlJc w:val="left"/>
      <w:pPr>
        <w:ind w:left="1723" w:hanging="360"/>
      </w:pPr>
      <w:rPr>
        <w:rFonts w:hint="default"/>
      </w:rPr>
    </w:lvl>
    <w:lvl w:ilvl="4" w:tentative="0">
      <w:start w:val="1"/>
      <w:numFmt w:val="lowerLetter"/>
      <w:lvlText w:val="%5)"/>
      <w:lvlJc w:val="left"/>
      <w:pPr>
        <w:tabs>
          <w:tab w:val="left" w:pos="2203"/>
        </w:tabs>
        <w:ind w:left="2203" w:hanging="420"/>
      </w:pPr>
    </w:lvl>
    <w:lvl w:ilvl="5" w:tentative="0">
      <w:start w:val="1"/>
      <w:numFmt w:val="lowerRoman"/>
      <w:lvlText w:val="%6."/>
      <w:lvlJc w:val="right"/>
      <w:pPr>
        <w:tabs>
          <w:tab w:val="left" w:pos="2623"/>
        </w:tabs>
        <w:ind w:left="2623" w:hanging="420"/>
      </w:pPr>
    </w:lvl>
    <w:lvl w:ilvl="6" w:tentative="0">
      <w:start w:val="1"/>
      <w:numFmt w:val="decimal"/>
      <w:lvlText w:val="%7."/>
      <w:lvlJc w:val="left"/>
      <w:pPr>
        <w:tabs>
          <w:tab w:val="left" w:pos="3043"/>
        </w:tabs>
        <w:ind w:left="3043" w:hanging="420"/>
      </w:pPr>
    </w:lvl>
    <w:lvl w:ilvl="7" w:tentative="0">
      <w:start w:val="1"/>
      <w:numFmt w:val="lowerLetter"/>
      <w:lvlText w:val="%8)"/>
      <w:lvlJc w:val="left"/>
      <w:pPr>
        <w:tabs>
          <w:tab w:val="left" w:pos="3463"/>
        </w:tabs>
        <w:ind w:left="3463" w:hanging="420"/>
      </w:pPr>
    </w:lvl>
    <w:lvl w:ilvl="8" w:tentative="0">
      <w:start w:val="1"/>
      <w:numFmt w:val="lowerRoman"/>
      <w:lvlText w:val="%9."/>
      <w:lvlJc w:val="right"/>
      <w:pPr>
        <w:tabs>
          <w:tab w:val="left" w:pos="3883"/>
        </w:tabs>
        <w:ind w:left="3883" w:hanging="420"/>
      </w:pPr>
    </w:lvl>
  </w:abstractNum>
  <w:abstractNum w:abstractNumId="56">
    <w:nsid w:val="0000003C"/>
    <w:multiLevelType w:val="multilevel"/>
    <w:tmpl w:val="0000003C"/>
    <w:lvl w:ilvl="0" w:tentative="0">
      <w:start w:val="1"/>
      <w:numFmt w:val="decimal"/>
      <w:suff w:val="nothing"/>
      <w:lvlText w:val="%1"/>
      <w:lvlJc w:val="left"/>
      <w:pPr>
        <w:ind w:left="510" w:hanging="51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7">
    <w:nsid w:val="0000003D"/>
    <w:multiLevelType w:val="multilevel"/>
    <w:tmpl w:val="0000003D"/>
    <w:lvl w:ilvl="0" w:tentative="0">
      <w:start w:val="1"/>
      <w:numFmt w:val="decimal"/>
      <w:lvlText w:val="%1."/>
      <w:lvlJc w:val="left"/>
      <w:pPr>
        <w:tabs>
          <w:tab w:val="left" w:pos="414"/>
        </w:tabs>
        <w:ind w:left="717" w:hanging="283"/>
      </w:pPr>
      <w:rPr>
        <w:rFonts w:hint="default"/>
        <w:b w:val="0"/>
        <w:i w:val="0"/>
      </w:rPr>
    </w:lvl>
    <w:lvl w:ilvl="1" w:tentative="0">
      <w:start w:val="1"/>
      <w:numFmt w:val="lowerLetter"/>
      <w:lvlText w:val="%2)"/>
      <w:lvlJc w:val="left"/>
      <w:pPr>
        <w:tabs>
          <w:tab w:val="left" w:pos="1047"/>
        </w:tabs>
        <w:ind w:left="1047" w:hanging="420"/>
      </w:pPr>
      <w:rPr>
        <w:rFonts w:hint="eastAsia"/>
      </w:rPr>
    </w:lvl>
    <w:lvl w:ilvl="2" w:tentative="0">
      <w:start w:val="1"/>
      <w:numFmt w:val="lowerRoman"/>
      <w:lvlText w:val="%3."/>
      <w:lvlJc w:val="right"/>
      <w:pPr>
        <w:tabs>
          <w:tab w:val="left" w:pos="1467"/>
        </w:tabs>
        <w:ind w:left="1467" w:hanging="420"/>
      </w:pPr>
      <w:rPr>
        <w:rFonts w:hint="eastAsia"/>
      </w:rPr>
    </w:lvl>
    <w:lvl w:ilvl="3" w:tentative="0">
      <w:start w:val="1"/>
      <w:numFmt w:val="decimal"/>
      <w:lvlText w:val="%4."/>
      <w:lvlJc w:val="left"/>
      <w:pPr>
        <w:tabs>
          <w:tab w:val="left" w:pos="0"/>
        </w:tabs>
        <w:ind w:left="624" w:hanging="511"/>
      </w:pPr>
      <w:rPr>
        <w:rFonts w:hint="eastAsia"/>
        <w:b w:val="0"/>
        <w:i w:val="0"/>
      </w:rPr>
    </w:lvl>
    <w:lvl w:ilvl="4" w:tentative="0">
      <w:start w:val="1"/>
      <w:numFmt w:val="lowerLetter"/>
      <w:lvlText w:val="%5)"/>
      <w:lvlJc w:val="left"/>
      <w:pPr>
        <w:tabs>
          <w:tab w:val="left" w:pos="2307"/>
        </w:tabs>
        <w:ind w:left="2307" w:hanging="420"/>
      </w:pPr>
      <w:rPr>
        <w:rFonts w:hint="eastAsia"/>
      </w:rPr>
    </w:lvl>
    <w:lvl w:ilvl="5" w:tentative="0">
      <w:start w:val="1"/>
      <w:numFmt w:val="lowerRoman"/>
      <w:lvlText w:val="%6."/>
      <w:lvlJc w:val="right"/>
      <w:pPr>
        <w:tabs>
          <w:tab w:val="left" w:pos="2727"/>
        </w:tabs>
        <w:ind w:left="2727" w:hanging="420"/>
      </w:pPr>
      <w:rPr>
        <w:rFonts w:hint="eastAsia"/>
      </w:rPr>
    </w:lvl>
    <w:lvl w:ilvl="6" w:tentative="0">
      <w:start w:val="1"/>
      <w:numFmt w:val="decimal"/>
      <w:lvlText w:val="%7."/>
      <w:lvlJc w:val="left"/>
      <w:pPr>
        <w:tabs>
          <w:tab w:val="left" w:pos="3147"/>
        </w:tabs>
        <w:ind w:left="3147" w:hanging="420"/>
      </w:pPr>
      <w:rPr>
        <w:rFonts w:hint="eastAsia"/>
      </w:rPr>
    </w:lvl>
    <w:lvl w:ilvl="7" w:tentative="0">
      <w:start w:val="1"/>
      <w:numFmt w:val="lowerLetter"/>
      <w:lvlText w:val="%8)"/>
      <w:lvlJc w:val="left"/>
      <w:pPr>
        <w:tabs>
          <w:tab w:val="left" w:pos="3567"/>
        </w:tabs>
        <w:ind w:left="3567" w:hanging="420"/>
      </w:pPr>
      <w:rPr>
        <w:rFonts w:hint="eastAsia"/>
      </w:rPr>
    </w:lvl>
    <w:lvl w:ilvl="8" w:tentative="0">
      <w:start w:val="1"/>
      <w:numFmt w:val="lowerRoman"/>
      <w:lvlText w:val="%9."/>
      <w:lvlJc w:val="right"/>
      <w:pPr>
        <w:tabs>
          <w:tab w:val="left" w:pos="3987"/>
        </w:tabs>
        <w:ind w:left="3987" w:hanging="420"/>
      </w:pPr>
      <w:rPr>
        <w:rFonts w:hint="eastAsia"/>
      </w:rPr>
    </w:lvl>
  </w:abstractNum>
  <w:abstractNum w:abstractNumId="58">
    <w:nsid w:val="0000003E"/>
    <w:multiLevelType w:val="multilevel"/>
    <w:tmpl w:val="0000003E"/>
    <w:lvl w:ilvl="0" w:tentative="0">
      <w:start w:val="1"/>
      <w:numFmt w:val="decimal"/>
      <w:lvlText w:val="%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0000003F"/>
    <w:multiLevelType w:val="multilevel"/>
    <w:tmpl w:val="0000003F"/>
    <w:lvl w:ilvl="0" w:tentative="0">
      <w:start w:val="1"/>
      <w:numFmt w:val="decimal"/>
      <w:lvlText w:val="21.%1"/>
      <w:lvlJc w:val="left"/>
      <w:pPr>
        <w:tabs>
          <w:tab w:val="left" w:pos="0"/>
        </w:tabs>
        <w:ind w:left="567" w:hanging="454"/>
      </w:pPr>
      <w:rPr>
        <w:rFonts w:hint="eastAsia" w:ascii="宋体" w:hAnsi="宋体" w:eastAsia="宋体"/>
      </w:rPr>
    </w:lvl>
    <w:lvl w:ilvl="1" w:tentative="0">
      <w:start w:val="1"/>
      <w:numFmt w:val="decimal"/>
      <w:lvlText w:val="（%2）"/>
      <w:lvlJc w:val="left"/>
      <w:pPr>
        <w:tabs>
          <w:tab w:val="left" w:pos="113"/>
        </w:tabs>
        <w:ind w:left="1134" w:hanging="680"/>
      </w:pPr>
      <w:rPr>
        <w:rFonts w:hint="eastAsia" w:ascii="宋体" w:hAnsi="宋体" w:eastAsia="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00000040"/>
    <w:multiLevelType w:val="multilevel"/>
    <w:tmpl w:val="00000040"/>
    <w:lvl w:ilvl="0" w:tentative="0">
      <w:start w:val="1"/>
      <w:numFmt w:val="decimal"/>
      <w:lvlText w:val="44.%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1">
    <w:nsid w:val="00000042"/>
    <w:multiLevelType w:val="multilevel"/>
    <w:tmpl w:val="00000042"/>
    <w:lvl w:ilvl="0" w:tentative="0">
      <w:start w:val="1"/>
      <w:numFmt w:val="decimal"/>
      <w:lvlText w:val="%1）"/>
      <w:lvlJc w:val="left"/>
      <w:pPr>
        <w:tabs>
          <w:tab w:val="left" w:pos="1035"/>
        </w:tabs>
        <w:ind w:left="1035" w:hanging="720"/>
      </w:pPr>
      <w:rPr>
        <w:rFonts w:hint="default"/>
      </w:rPr>
    </w:lvl>
    <w:lvl w:ilvl="1" w:tentative="0">
      <w:start w:val="2"/>
      <w:numFmt w:val="decimal"/>
      <w:lvlText w:val="%2、"/>
      <w:lvlJc w:val="left"/>
      <w:pPr>
        <w:tabs>
          <w:tab w:val="left" w:pos="1095"/>
        </w:tabs>
        <w:ind w:left="1095" w:hanging="360"/>
      </w:pPr>
      <w:rPr>
        <w:rFonts w:hint="default"/>
        <w:b w:val="0"/>
      </w:rPr>
    </w:lvl>
    <w:lvl w:ilvl="2" w:tentative="0">
      <w:start w:val="1"/>
      <w:numFmt w:val="lowerRoman"/>
      <w:lvlText w:val="%3."/>
      <w:lvlJc w:val="right"/>
      <w:pPr>
        <w:tabs>
          <w:tab w:val="left" w:pos="1575"/>
        </w:tabs>
        <w:ind w:left="1575" w:hanging="420"/>
      </w:p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62">
    <w:nsid w:val="00000043"/>
    <w:multiLevelType w:val="multilevel"/>
    <w:tmpl w:val="00000043"/>
    <w:lvl w:ilvl="0" w:tentative="0">
      <w:start w:val="1"/>
      <w:numFmt w:val="japaneseCounting"/>
      <w:lvlText w:val="%1、"/>
      <w:lvlJc w:val="left"/>
      <w:pPr>
        <w:tabs>
          <w:tab w:val="left" w:pos="704"/>
        </w:tabs>
        <w:ind w:left="704" w:hanging="420"/>
      </w:pPr>
      <w:rPr>
        <w:rFonts w:hint="default"/>
        <w:b/>
      </w:rPr>
    </w:lvl>
    <w:lvl w:ilvl="1" w:tentative="0">
      <w:start w:val="1"/>
      <w:numFmt w:val="decimal"/>
      <w:lvlText w:val="%2、"/>
      <w:lvlJc w:val="left"/>
      <w:pPr>
        <w:tabs>
          <w:tab w:val="left" w:pos="426"/>
        </w:tabs>
        <w:ind w:left="426" w:firstLine="0"/>
      </w:pPr>
      <w:rPr>
        <w:rFonts w:ascii="宋体" w:hAnsi="宋体" w:eastAsia="宋体" w:cs="Times New Roman"/>
        <w:b w:val="0"/>
      </w:rPr>
    </w:lvl>
    <w:lvl w:ilvl="2" w:tentative="0">
      <w:start w:val="1"/>
      <w:numFmt w:val="decimal"/>
      <w:lvlText w:val="（%3）"/>
      <w:lvlJc w:val="left"/>
      <w:pPr>
        <w:tabs>
          <w:tab w:val="left" w:pos="943"/>
        </w:tabs>
        <w:ind w:left="1363" w:hanging="420"/>
      </w:pPr>
      <w:rPr>
        <w:rFonts w:hint="eastAsia"/>
        <w:b w:val="0"/>
      </w:rPr>
    </w:lvl>
    <w:lvl w:ilvl="3" w:tentative="0">
      <w:start w:val="1"/>
      <w:numFmt w:val="upperLetter"/>
      <w:lvlText w:val="%4、"/>
      <w:lvlJc w:val="left"/>
      <w:pPr>
        <w:ind w:left="1723" w:hanging="360"/>
      </w:pPr>
      <w:rPr>
        <w:rFonts w:hint="default"/>
      </w:rPr>
    </w:lvl>
    <w:lvl w:ilvl="4" w:tentative="0">
      <w:start w:val="1"/>
      <w:numFmt w:val="lowerLetter"/>
      <w:lvlText w:val="%5)"/>
      <w:lvlJc w:val="left"/>
      <w:pPr>
        <w:tabs>
          <w:tab w:val="left" w:pos="2203"/>
        </w:tabs>
        <w:ind w:left="2203" w:hanging="420"/>
      </w:pPr>
    </w:lvl>
    <w:lvl w:ilvl="5" w:tentative="0">
      <w:start w:val="1"/>
      <w:numFmt w:val="lowerRoman"/>
      <w:lvlText w:val="%6."/>
      <w:lvlJc w:val="right"/>
      <w:pPr>
        <w:tabs>
          <w:tab w:val="left" w:pos="2623"/>
        </w:tabs>
        <w:ind w:left="2623" w:hanging="420"/>
      </w:pPr>
    </w:lvl>
    <w:lvl w:ilvl="6" w:tentative="0">
      <w:start w:val="1"/>
      <w:numFmt w:val="decimal"/>
      <w:lvlText w:val="%7."/>
      <w:lvlJc w:val="left"/>
      <w:pPr>
        <w:tabs>
          <w:tab w:val="left" w:pos="3043"/>
        </w:tabs>
        <w:ind w:left="3043" w:hanging="420"/>
      </w:pPr>
    </w:lvl>
    <w:lvl w:ilvl="7" w:tentative="0">
      <w:start w:val="1"/>
      <w:numFmt w:val="lowerLetter"/>
      <w:lvlText w:val="%8)"/>
      <w:lvlJc w:val="left"/>
      <w:pPr>
        <w:tabs>
          <w:tab w:val="left" w:pos="3463"/>
        </w:tabs>
        <w:ind w:left="3463" w:hanging="420"/>
      </w:pPr>
    </w:lvl>
    <w:lvl w:ilvl="8" w:tentative="0">
      <w:start w:val="1"/>
      <w:numFmt w:val="lowerRoman"/>
      <w:lvlText w:val="%9."/>
      <w:lvlJc w:val="right"/>
      <w:pPr>
        <w:tabs>
          <w:tab w:val="left" w:pos="3883"/>
        </w:tabs>
        <w:ind w:left="3883" w:hanging="420"/>
      </w:pPr>
    </w:lvl>
  </w:abstractNum>
  <w:abstractNum w:abstractNumId="63">
    <w:nsid w:val="00000044"/>
    <w:multiLevelType w:val="multilevel"/>
    <w:tmpl w:val="00000044"/>
    <w:lvl w:ilvl="0" w:tentative="0">
      <w:start w:val="1"/>
      <w:numFmt w:val="decimal"/>
      <w:lvlText w:val="%1、"/>
      <w:lvlJc w:val="left"/>
      <w:pPr>
        <w:tabs>
          <w:tab w:val="left" w:pos="113"/>
        </w:tabs>
        <w:ind w:left="544" w:hanging="431"/>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00000045"/>
    <w:multiLevelType w:val="multilevel"/>
    <w:tmpl w:val="00000045"/>
    <w:lvl w:ilvl="0" w:tentative="0">
      <w:start w:val="1"/>
      <w:numFmt w:val="chineseCountingThousand"/>
      <w:lvlText w:val="%1、"/>
      <w:lvlJc w:val="left"/>
      <w:pPr>
        <w:tabs>
          <w:tab w:val="left" w:pos="720"/>
        </w:tabs>
        <w:ind w:left="720" w:hanging="720"/>
      </w:pPr>
      <w:rPr>
        <w:rFonts w:hint="eastAsia"/>
      </w:rPr>
    </w:lvl>
    <w:lvl w:ilvl="1" w:tentative="0">
      <w:start w:val="1"/>
      <w:numFmt w:val="decimal"/>
      <w:lvlText w:val="1.%2"/>
      <w:lvlJc w:val="left"/>
      <w:pPr>
        <w:tabs>
          <w:tab w:val="left" w:pos="0"/>
        </w:tabs>
        <w:ind w:left="567" w:hanging="454"/>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00000046"/>
    <w:multiLevelType w:val="multilevel"/>
    <w:tmpl w:val="00000046"/>
    <w:lvl w:ilvl="0" w:tentative="0">
      <w:start w:val="1"/>
      <w:numFmt w:val="decimal"/>
      <w:lvlText w:val="%1"/>
      <w:lvlJc w:val="left"/>
      <w:pPr>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00000047"/>
    <w:multiLevelType w:val="multilevel"/>
    <w:tmpl w:val="00000047"/>
    <w:lvl w:ilvl="0" w:tentative="0">
      <w:start w:val="1"/>
      <w:numFmt w:val="decimal"/>
      <w:lvlText w:val="41.%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7">
    <w:nsid w:val="00000049"/>
    <w:multiLevelType w:val="multilevel"/>
    <w:tmpl w:val="00000049"/>
    <w:lvl w:ilvl="0" w:tentative="0">
      <w:start w:val="1"/>
      <w:numFmt w:val="decimal"/>
      <w:lvlText w:val="5.%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8">
    <w:nsid w:val="0000004A"/>
    <w:multiLevelType w:val="multilevel"/>
    <w:tmpl w:val="0000004A"/>
    <w:lvl w:ilvl="0" w:tentative="0">
      <w:start w:val="1"/>
      <w:numFmt w:val="decimal"/>
      <w:lvlText w:val="33.%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9">
    <w:nsid w:val="0000004B"/>
    <w:multiLevelType w:val="multilevel"/>
    <w:tmpl w:val="0000004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0000004C"/>
    <w:multiLevelType w:val="multilevel"/>
    <w:tmpl w:val="0000004C"/>
    <w:lvl w:ilvl="0" w:tentative="0">
      <w:start w:val="1"/>
      <w:numFmt w:val="decimal"/>
      <w:lvlText w:val="%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0000004D"/>
    <w:multiLevelType w:val="multilevel"/>
    <w:tmpl w:val="0000004D"/>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0000004E"/>
    <w:multiLevelType w:val="multilevel"/>
    <w:tmpl w:val="0000004E"/>
    <w:lvl w:ilvl="0" w:tentative="0">
      <w:start w:val="1"/>
      <w:numFmt w:val="decimal"/>
      <w:lvlText w:val="13.%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3">
    <w:nsid w:val="0000004F"/>
    <w:multiLevelType w:val="multilevel"/>
    <w:tmpl w:val="0000004F"/>
    <w:lvl w:ilvl="0" w:tentative="0">
      <w:start w:val="1"/>
      <w:numFmt w:val="chineseCountingThousand"/>
      <w:lvlText w:val="%1、"/>
      <w:lvlJc w:val="left"/>
      <w:pPr>
        <w:tabs>
          <w:tab w:val="left" w:pos="567"/>
        </w:tabs>
        <w:ind w:left="0" w:firstLine="0"/>
      </w:pPr>
      <w:rPr>
        <w:rFonts w:hint="eastAsia"/>
      </w:rPr>
    </w:lvl>
    <w:lvl w:ilvl="1" w:tentative="0">
      <w:start w:val="1"/>
      <w:numFmt w:val="decimal"/>
      <w:lvlText w:val="4.%2"/>
      <w:lvlJc w:val="left"/>
      <w:pPr>
        <w:tabs>
          <w:tab w:val="left" w:pos="307"/>
        </w:tabs>
        <w:ind w:left="874" w:hanging="454"/>
      </w:pPr>
      <w:rPr>
        <w:rFonts w:hint="eastAsia"/>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00000050"/>
    <w:multiLevelType w:val="multilevel"/>
    <w:tmpl w:val="00000050"/>
    <w:lvl w:ilvl="0" w:tentative="0">
      <w:start w:val="1"/>
      <w:numFmt w:val="decimal"/>
      <w:lvlText w:val="（%1）"/>
      <w:lvlJc w:val="left"/>
      <w:pPr>
        <w:tabs>
          <w:tab w:val="left" w:pos="0"/>
        </w:tabs>
        <w:ind w:left="1134" w:hanging="71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5">
    <w:nsid w:val="00000051"/>
    <w:multiLevelType w:val="multilevel"/>
    <w:tmpl w:val="00000051"/>
    <w:lvl w:ilvl="0" w:tentative="0">
      <w:start w:val="1"/>
      <w:numFmt w:val="decimal"/>
      <w:lvlText w:val="%1．"/>
      <w:lvlJc w:val="left"/>
      <w:pPr>
        <w:tabs>
          <w:tab w:val="left" w:pos="0"/>
        </w:tabs>
        <w:ind w:left="431" w:hanging="43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6">
    <w:nsid w:val="00000053"/>
    <w:multiLevelType w:val="multilevel"/>
    <w:tmpl w:val="00000053"/>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00000054"/>
    <w:multiLevelType w:val="multilevel"/>
    <w:tmpl w:val="00000054"/>
    <w:lvl w:ilvl="0" w:tentative="0">
      <w:start w:val="1"/>
      <w:numFmt w:val="decimal"/>
      <w:lvlText w:val="36.5.%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8">
    <w:nsid w:val="00000056"/>
    <w:multiLevelType w:val="multilevel"/>
    <w:tmpl w:val="00000056"/>
    <w:lvl w:ilvl="0" w:tentative="0">
      <w:start w:val="1"/>
      <w:numFmt w:val="decimal"/>
      <w:lvlText w:val="格式%1"/>
      <w:lvlJc w:val="left"/>
      <w:pPr>
        <w:ind w:left="420" w:hanging="420"/>
      </w:pPr>
      <w:rPr>
        <w:rFonts w:hint="eastAsia"/>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00000057"/>
    <w:multiLevelType w:val="multilevel"/>
    <w:tmpl w:val="00000057"/>
    <w:lvl w:ilvl="0" w:tentative="0">
      <w:start w:val="1"/>
      <w:numFmt w:val="decimal"/>
      <w:lvlText w:val="19.%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0">
    <w:nsid w:val="00000058"/>
    <w:multiLevelType w:val="multilevel"/>
    <w:tmpl w:val="00000058"/>
    <w:lvl w:ilvl="0" w:tentative="0">
      <w:start w:val="1"/>
      <w:numFmt w:val="decimal"/>
      <w:lvlText w:val="18.%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1">
    <w:nsid w:val="00000059"/>
    <w:multiLevelType w:val="multilevel"/>
    <w:tmpl w:val="00000059"/>
    <w:lvl w:ilvl="0" w:tentative="0">
      <w:start w:val="1"/>
      <w:numFmt w:val="decimal"/>
      <w:lvlText w:val="45.%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2">
    <w:nsid w:val="0000005A"/>
    <w:multiLevelType w:val="multilevel"/>
    <w:tmpl w:val="0000005A"/>
    <w:lvl w:ilvl="0" w:tentative="0">
      <w:start w:val="1"/>
      <w:numFmt w:val="japaneseCounting"/>
      <w:lvlText w:val="%1、"/>
      <w:lvlJc w:val="left"/>
      <w:pPr>
        <w:tabs>
          <w:tab w:val="left" w:pos="3398"/>
        </w:tabs>
        <w:ind w:left="3398" w:hanging="420"/>
      </w:pPr>
      <w:rPr>
        <w:rFonts w:hint="default"/>
        <w:b/>
      </w:rPr>
    </w:lvl>
    <w:lvl w:ilvl="1" w:tentative="0">
      <w:start w:val="1"/>
      <w:numFmt w:val="decimal"/>
      <w:lvlText w:val="%2、"/>
      <w:lvlJc w:val="left"/>
      <w:pPr>
        <w:tabs>
          <w:tab w:val="left" w:pos="426"/>
        </w:tabs>
        <w:ind w:left="426" w:firstLine="0"/>
      </w:pPr>
      <w:rPr>
        <w:rFonts w:ascii="宋体" w:hAnsi="宋体" w:eastAsia="宋体" w:cs="Times New Roman"/>
        <w:b w:val="0"/>
      </w:rPr>
    </w:lvl>
    <w:lvl w:ilvl="2" w:tentative="0">
      <w:start w:val="1"/>
      <w:numFmt w:val="decimal"/>
      <w:lvlText w:val="（%3）"/>
      <w:lvlJc w:val="left"/>
      <w:pPr>
        <w:tabs>
          <w:tab w:val="left" w:pos="943"/>
        </w:tabs>
        <w:ind w:left="1363" w:hanging="420"/>
      </w:pPr>
      <w:rPr>
        <w:rFonts w:hint="eastAsia"/>
        <w:b w:val="0"/>
      </w:rPr>
    </w:lvl>
    <w:lvl w:ilvl="3" w:tentative="0">
      <w:start w:val="1"/>
      <w:numFmt w:val="upperLetter"/>
      <w:lvlText w:val="%4、"/>
      <w:lvlJc w:val="left"/>
      <w:pPr>
        <w:ind w:left="1723" w:hanging="360"/>
      </w:pPr>
      <w:rPr>
        <w:rFonts w:hint="default"/>
      </w:rPr>
    </w:lvl>
    <w:lvl w:ilvl="4" w:tentative="0">
      <w:start w:val="1"/>
      <w:numFmt w:val="lowerLetter"/>
      <w:lvlText w:val="%5)"/>
      <w:lvlJc w:val="left"/>
      <w:pPr>
        <w:tabs>
          <w:tab w:val="left" w:pos="2203"/>
        </w:tabs>
        <w:ind w:left="2203" w:hanging="420"/>
      </w:pPr>
    </w:lvl>
    <w:lvl w:ilvl="5" w:tentative="0">
      <w:start w:val="1"/>
      <w:numFmt w:val="lowerRoman"/>
      <w:lvlText w:val="%6."/>
      <w:lvlJc w:val="right"/>
      <w:pPr>
        <w:tabs>
          <w:tab w:val="left" w:pos="2623"/>
        </w:tabs>
        <w:ind w:left="2623" w:hanging="420"/>
      </w:pPr>
    </w:lvl>
    <w:lvl w:ilvl="6" w:tentative="0">
      <w:start w:val="1"/>
      <w:numFmt w:val="decimal"/>
      <w:lvlText w:val="%7."/>
      <w:lvlJc w:val="left"/>
      <w:pPr>
        <w:tabs>
          <w:tab w:val="left" w:pos="3043"/>
        </w:tabs>
        <w:ind w:left="3043" w:hanging="420"/>
      </w:pPr>
    </w:lvl>
    <w:lvl w:ilvl="7" w:tentative="0">
      <w:start w:val="1"/>
      <w:numFmt w:val="lowerLetter"/>
      <w:lvlText w:val="%8)"/>
      <w:lvlJc w:val="left"/>
      <w:pPr>
        <w:tabs>
          <w:tab w:val="left" w:pos="3463"/>
        </w:tabs>
        <w:ind w:left="3463" w:hanging="420"/>
      </w:pPr>
    </w:lvl>
    <w:lvl w:ilvl="8" w:tentative="0">
      <w:start w:val="1"/>
      <w:numFmt w:val="lowerRoman"/>
      <w:lvlText w:val="%9."/>
      <w:lvlJc w:val="right"/>
      <w:pPr>
        <w:tabs>
          <w:tab w:val="left" w:pos="3883"/>
        </w:tabs>
        <w:ind w:left="3883" w:hanging="420"/>
      </w:pPr>
    </w:lvl>
  </w:abstractNum>
  <w:abstractNum w:abstractNumId="83">
    <w:nsid w:val="0000005B"/>
    <w:multiLevelType w:val="multilevel"/>
    <w:tmpl w:val="0000005B"/>
    <w:lvl w:ilvl="0" w:tentative="0">
      <w:start w:val="1"/>
      <w:numFmt w:val="decimal"/>
      <w:lvlText w:val="26.%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4">
    <w:nsid w:val="0000005C"/>
    <w:multiLevelType w:val="multilevel"/>
    <w:tmpl w:val="0000005C"/>
    <w:lvl w:ilvl="0" w:tentative="0">
      <w:start w:val="1"/>
      <w:numFmt w:val="chineseCountingThousand"/>
      <w:lvlText w:val="(%1) "/>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0000005E"/>
    <w:multiLevelType w:val="multilevel"/>
    <w:tmpl w:val="0000005E"/>
    <w:lvl w:ilvl="0" w:tentative="0">
      <w:start w:val="1"/>
      <w:numFmt w:val="decimal"/>
      <w:lvlText w:val="4.%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6">
    <w:nsid w:val="0000005F"/>
    <w:multiLevelType w:val="multilevel"/>
    <w:tmpl w:val="0000005F"/>
    <w:lvl w:ilvl="0" w:tentative="0">
      <w:start w:val="1"/>
      <w:numFmt w:val="decimal"/>
      <w:lvlText w:val="%1、"/>
      <w:lvlJc w:val="left"/>
      <w:pPr>
        <w:tabs>
          <w:tab w:val="left" w:pos="0"/>
        </w:tabs>
        <w:ind w:left="567" w:hanging="454"/>
      </w:pPr>
      <w:rPr>
        <w:rFonts w:hint="eastAsia"/>
      </w:rPr>
    </w:lvl>
    <w:lvl w:ilvl="1" w:tentative="0">
      <w:start w:val="1"/>
      <w:numFmt w:val="decimal"/>
      <w:lvlText w:val="（%2）"/>
      <w:lvlJc w:val="left"/>
      <w:pPr>
        <w:tabs>
          <w:tab w:val="left" w:pos="0"/>
        </w:tabs>
        <w:ind w:left="1134" w:hanging="714"/>
      </w:pPr>
      <w:rPr>
        <w:rFonts w:hint="eastAsia" w:ascii="宋体" w:hAnsi="宋体" w:eastAsia="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7">
    <w:nsid w:val="00000060"/>
    <w:multiLevelType w:val="multilevel"/>
    <w:tmpl w:val="00000060"/>
    <w:lvl w:ilvl="0" w:tentative="0">
      <w:start w:val="1"/>
      <w:numFmt w:val="decimal"/>
      <w:lvlText w:val="37.%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8">
    <w:nsid w:val="00000061"/>
    <w:multiLevelType w:val="multilevel"/>
    <w:tmpl w:val="00000061"/>
    <w:lvl w:ilvl="0" w:tentative="0">
      <w:start w:val="1"/>
      <w:numFmt w:val="decimal"/>
      <w:lvlText w:val="32.%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9">
    <w:nsid w:val="00000062"/>
    <w:multiLevelType w:val="multilevel"/>
    <w:tmpl w:val="00000062"/>
    <w:lvl w:ilvl="0" w:tentative="0">
      <w:start w:val="1"/>
      <w:numFmt w:val="decimal"/>
      <w:lvlText w:val="14.%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0">
    <w:nsid w:val="00000064"/>
    <w:multiLevelType w:val="multilevel"/>
    <w:tmpl w:val="00000064"/>
    <w:lvl w:ilvl="0" w:tentative="0">
      <w:start w:val="1"/>
      <w:numFmt w:val="decimal"/>
      <w:lvlText w:val="%1．"/>
      <w:lvlJc w:val="left"/>
      <w:pPr>
        <w:tabs>
          <w:tab w:val="left" w:pos="0"/>
        </w:tabs>
        <w:ind w:left="431" w:hanging="43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1">
    <w:nsid w:val="00000065"/>
    <w:multiLevelType w:val="multilevel"/>
    <w:tmpl w:val="00000065"/>
    <w:lvl w:ilvl="0" w:tentative="0">
      <w:start w:val="1"/>
      <w:numFmt w:val="decimal"/>
      <w:lvlText w:val="23.%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2">
    <w:nsid w:val="00000066"/>
    <w:multiLevelType w:val="multilevel"/>
    <w:tmpl w:val="00000066"/>
    <w:lvl w:ilvl="0" w:tentative="0">
      <w:start w:val="1"/>
      <w:numFmt w:val="decimal"/>
      <w:lvlText w:val="8.%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3">
    <w:nsid w:val="00000068"/>
    <w:multiLevelType w:val="multilevel"/>
    <w:tmpl w:val="00000068"/>
    <w:lvl w:ilvl="0" w:tentative="0">
      <w:start w:val="1"/>
      <w:numFmt w:val="decimal"/>
      <w:lvlText w:val="2.%1"/>
      <w:lvlJc w:val="left"/>
      <w:pPr>
        <w:tabs>
          <w:tab w:val="left" w:pos="0"/>
        </w:tabs>
        <w:ind w:left="567" w:hanging="454"/>
      </w:pPr>
      <w:rPr>
        <w:rFonts w:hint="eastAsia"/>
      </w:rPr>
    </w:lvl>
    <w:lvl w:ilvl="1" w:tentative="0">
      <w:start w:val="1"/>
      <w:numFmt w:val="decimal"/>
      <w:lvlText w:val="2.4.%2"/>
      <w:lvlJc w:val="left"/>
      <w:pPr>
        <w:tabs>
          <w:tab w:val="left" w:pos="0"/>
        </w:tabs>
        <w:ind w:left="1021" w:hanging="908"/>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4">
    <w:nsid w:val="00000069"/>
    <w:multiLevelType w:val="multilevel"/>
    <w:tmpl w:val="00000069"/>
    <w:lvl w:ilvl="0" w:tentative="0">
      <w:start w:val="1"/>
      <w:numFmt w:val="decimal"/>
      <w:lvlText w:val="%1．"/>
      <w:lvlJc w:val="left"/>
      <w:pPr>
        <w:tabs>
          <w:tab w:val="left" w:pos="0"/>
        </w:tabs>
        <w:ind w:left="431" w:hanging="43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5">
    <w:nsid w:val="0000006A"/>
    <w:multiLevelType w:val="multilevel"/>
    <w:tmpl w:val="0000006A"/>
    <w:lvl w:ilvl="0" w:tentative="0">
      <w:start w:val="1"/>
      <w:numFmt w:val="decimal"/>
      <w:lvlText w:val="10.%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6">
    <w:nsid w:val="0000006B"/>
    <w:multiLevelType w:val="multilevel"/>
    <w:tmpl w:val="0000006B"/>
    <w:lvl w:ilvl="0" w:tentative="0">
      <w:start w:val="1"/>
      <w:numFmt w:val="decimal"/>
      <w:lvlText w:val="7.%1"/>
      <w:lvlJc w:val="left"/>
      <w:pPr>
        <w:tabs>
          <w:tab w:val="left" w:pos="0"/>
        </w:tabs>
        <w:ind w:left="567" w:hanging="454"/>
      </w:pPr>
      <w:rPr>
        <w:rFonts w:hint="eastAsia"/>
      </w:rPr>
    </w:lvl>
    <w:lvl w:ilvl="1" w:tentative="0">
      <w:start w:val="1"/>
      <w:numFmt w:val="none"/>
      <w:lvlText w:val="7.2.1"/>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7">
    <w:nsid w:val="47A30B17"/>
    <w:multiLevelType w:val="singleLevel"/>
    <w:tmpl w:val="47A30B17"/>
    <w:lvl w:ilvl="0" w:tentative="0">
      <w:start w:val="1"/>
      <w:numFmt w:val="decimal"/>
      <w:lvlText w:val="%1."/>
      <w:lvlJc w:val="left"/>
      <w:pPr>
        <w:tabs>
          <w:tab w:val="left" w:pos="425"/>
        </w:tabs>
        <w:ind w:left="425" w:hanging="425"/>
      </w:pPr>
      <w:rPr>
        <w:rFonts w:hint="eastAsia"/>
      </w:rPr>
    </w:lvl>
  </w:abstractNum>
  <w:abstractNum w:abstractNumId="98">
    <w:nsid w:val="5ECA35ED"/>
    <w:multiLevelType w:val="multilevel"/>
    <w:tmpl w:val="5ECA35ED"/>
    <w:lvl w:ilvl="0" w:tentative="0">
      <w:start w:val="1"/>
      <w:numFmt w:val="chineseCountingThousand"/>
      <w:lvlText w:val="%1、"/>
      <w:lvlJc w:val="left"/>
      <w:pPr>
        <w:tabs>
          <w:tab w:val="left" w:pos="600"/>
        </w:tabs>
        <w:ind w:left="600" w:hanging="420"/>
      </w:pPr>
      <w:rPr>
        <w:rFonts w:hint="eastAsia"/>
        <w:b/>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99">
    <w:nsid w:val="5F3008B7"/>
    <w:multiLevelType w:val="singleLevel"/>
    <w:tmpl w:val="5F3008B7"/>
    <w:lvl w:ilvl="0" w:tentative="0">
      <w:start w:val="1"/>
      <w:numFmt w:val="decimal"/>
      <w:lvlText w:val="%1."/>
      <w:lvlJc w:val="left"/>
      <w:pPr>
        <w:tabs>
          <w:tab w:val="left" w:pos="425"/>
        </w:tabs>
        <w:ind w:left="425" w:hanging="425"/>
      </w:pPr>
      <w:rPr>
        <w:rFonts w:hint="eastAsia"/>
      </w:rPr>
    </w:lvl>
  </w:abstractNum>
  <w:abstractNum w:abstractNumId="100">
    <w:nsid w:val="7E2A564C"/>
    <w:multiLevelType w:val="singleLevel"/>
    <w:tmpl w:val="7E2A564C"/>
    <w:lvl w:ilvl="0" w:tentative="0">
      <w:start w:val="1"/>
      <w:numFmt w:val="decimal"/>
      <w:lvlText w:val="%1."/>
      <w:lvlJc w:val="left"/>
      <w:pPr>
        <w:tabs>
          <w:tab w:val="left" w:pos="425"/>
        </w:tabs>
        <w:ind w:left="425" w:hanging="425"/>
      </w:pPr>
      <w:rPr>
        <w:rFonts w:hint="eastAsia"/>
      </w:rPr>
    </w:lvl>
  </w:abstractNum>
  <w:num w:numId="1">
    <w:abstractNumId w:val="63"/>
  </w:num>
  <w:num w:numId="2">
    <w:abstractNumId w:val="94"/>
  </w:num>
  <w:num w:numId="3">
    <w:abstractNumId w:val="61"/>
  </w:num>
  <w:num w:numId="4">
    <w:abstractNumId w:val="75"/>
  </w:num>
  <w:num w:numId="5">
    <w:abstractNumId w:val="11"/>
  </w:num>
  <w:num w:numId="6">
    <w:abstractNumId w:val="90"/>
  </w:num>
  <w:num w:numId="7">
    <w:abstractNumId w:val="25"/>
  </w:num>
  <w:num w:numId="8">
    <w:abstractNumId w:val="62"/>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55"/>
  </w:num>
  <w:num w:numId="12">
    <w:abstractNumId w:val="54"/>
  </w:num>
  <w:num w:numId="13">
    <w:abstractNumId w:val="82"/>
  </w:num>
  <w:num w:numId="14">
    <w:abstractNumId w:val="64"/>
  </w:num>
  <w:num w:numId="15">
    <w:abstractNumId w:val="57"/>
  </w:num>
  <w:num w:numId="16">
    <w:abstractNumId w:val="93"/>
  </w:num>
  <w:num w:numId="17">
    <w:abstractNumId w:val="51"/>
  </w:num>
  <w:num w:numId="18">
    <w:abstractNumId w:val="85"/>
  </w:num>
  <w:num w:numId="19">
    <w:abstractNumId w:val="67"/>
  </w:num>
  <w:num w:numId="20">
    <w:abstractNumId w:val="48"/>
  </w:num>
  <w:num w:numId="21">
    <w:abstractNumId w:val="36"/>
  </w:num>
  <w:num w:numId="22">
    <w:abstractNumId w:val="96"/>
  </w:num>
  <w:num w:numId="23">
    <w:abstractNumId w:val="14"/>
  </w:num>
  <w:num w:numId="24">
    <w:abstractNumId w:val="92"/>
  </w:num>
  <w:num w:numId="25">
    <w:abstractNumId w:val="39"/>
  </w:num>
  <w:num w:numId="26">
    <w:abstractNumId w:val="95"/>
  </w:num>
  <w:num w:numId="27">
    <w:abstractNumId w:val="2"/>
  </w:num>
  <w:num w:numId="28">
    <w:abstractNumId w:val="21"/>
  </w:num>
  <w:num w:numId="29">
    <w:abstractNumId w:val="72"/>
  </w:num>
  <w:num w:numId="30">
    <w:abstractNumId w:val="89"/>
  </w:num>
  <w:num w:numId="31">
    <w:abstractNumId w:val="5"/>
  </w:num>
  <w:num w:numId="32">
    <w:abstractNumId w:val="27"/>
  </w:num>
  <w:num w:numId="33">
    <w:abstractNumId w:val="52"/>
  </w:num>
  <w:num w:numId="34">
    <w:abstractNumId w:val="35"/>
  </w:num>
  <w:num w:numId="35">
    <w:abstractNumId w:val="80"/>
  </w:num>
  <w:num w:numId="36">
    <w:abstractNumId w:val="79"/>
  </w:num>
  <w:num w:numId="37">
    <w:abstractNumId w:val="50"/>
  </w:num>
  <w:num w:numId="38">
    <w:abstractNumId w:val="59"/>
  </w:num>
  <w:num w:numId="39">
    <w:abstractNumId w:val="20"/>
  </w:num>
  <w:num w:numId="40">
    <w:abstractNumId w:val="91"/>
  </w:num>
  <w:num w:numId="41">
    <w:abstractNumId w:val="30"/>
  </w:num>
  <w:num w:numId="42">
    <w:abstractNumId w:val="42"/>
  </w:num>
  <w:num w:numId="43">
    <w:abstractNumId w:val="83"/>
  </w:num>
  <w:num w:numId="44">
    <w:abstractNumId w:val="10"/>
  </w:num>
  <w:num w:numId="45">
    <w:abstractNumId w:val="32"/>
  </w:num>
  <w:num w:numId="46">
    <w:abstractNumId w:val="26"/>
  </w:num>
  <w:num w:numId="47">
    <w:abstractNumId w:val="38"/>
  </w:num>
  <w:num w:numId="48">
    <w:abstractNumId w:val="71"/>
  </w:num>
  <w:num w:numId="49">
    <w:abstractNumId w:val="23"/>
  </w:num>
  <w:num w:numId="50">
    <w:abstractNumId w:val="31"/>
  </w:num>
  <w:num w:numId="51">
    <w:abstractNumId w:val="88"/>
  </w:num>
  <w:num w:numId="52">
    <w:abstractNumId w:val="44"/>
  </w:num>
  <w:num w:numId="53">
    <w:abstractNumId w:val="68"/>
  </w:num>
  <w:num w:numId="54">
    <w:abstractNumId w:val="24"/>
  </w:num>
  <w:num w:numId="55">
    <w:abstractNumId w:val="18"/>
  </w:num>
  <w:num w:numId="56">
    <w:abstractNumId w:val="6"/>
  </w:num>
  <w:num w:numId="57">
    <w:abstractNumId w:val="8"/>
  </w:num>
  <w:num w:numId="58">
    <w:abstractNumId w:val="3"/>
  </w:num>
  <w:num w:numId="59">
    <w:abstractNumId w:val="28"/>
  </w:num>
  <w:num w:numId="60">
    <w:abstractNumId w:val="76"/>
  </w:num>
  <w:num w:numId="61">
    <w:abstractNumId w:val="77"/>
  </w:num>
  <w:num w:numId="62">
    <w:abstractNumId w:val="0"/>
  </w:num>
  <w:num w:numId="63">
    <w:abstractNumId w:val="87"/>
  </w:num>
  <w:num w:numId="64">
    <w:abstractNumId w:val="29"/>
  </w:num>
  <w:num w:numId="65">
    <w:abstractNumId w:val="46"/>
  </w:num>
  <w:num w:numId="66">
    <w:abstractNumId w:val="66"/>
  </w:num>
  <w:num w:numId="67">
    <w:abstractNumId w:val="34"/>
  </w:num>
  <w:num w:numId="68">
    <w:abstractNumId w:val="15"/>
  </w:num>
  <w:num w:numId="69">
    <w:abstractNumId w:val="60"/>
  </w:num>
  <w:num w:numId="70">
    <w:abstractNumId w:val="81"/>
  </w:num>
  <w:num w:numId="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num>
  <w:num w:numId="73">
    <w:abstractNumId w:val="1"/>
  </w:num>
  <w:num w:numId="74">
    <w:abstractNumId w:val="45"/>
  </w:num>
  <w:num w:numId="75">
    <w:abstractNumId w:val="4"/>
  </w:num>
  <w:num w:numId="76">
    <w:abstractNumId w:val="73"/>
  </w:num>
  <w:num w:numId="77">
    <w:abstractNumId w:val="37"/>
  </w:num>
  <w:num w:numId="78">
    <w:abstractNumId w:val="9"/>
  </w:num>
  <w:num w:numId="79">
    <w:abstractNumId w:val="40"/>
  </w:num>
  <w:num w:numId="80">
    <w:abstractNumId w:val="58"/>
  </w:num>
  <w:num w:numId="81">
    <w:abstractNumId w:val="86"/>
  </w:num>
  <w:num w:numId="82">
    <w:abstractNumId w:val="13"/>
  </w:num>
  <w:num w:numId="83">
    <w:abstractNumId w:val="74"/>
  </w:num>
  <w:num w:numId="84">
    <w:abstractNumId w:val="49"/>
  </w:num>
  <w:num w:numId="85">
    <w:abstractNumId w:val="70"/>
  </w:num>
  <w:num w:numId="86">
    <w:abstractNumId w:val="7"/>
  </w:num>
  <w:num w:numId="87">
    <w:abstractNumId w:val="98"/>
  </w:num>
  <w:num w:numId="88">
    <w:abstractNumId w:val="97"/>
  </w:num>
  <w:num w:numId="89">
    <w:abstractNumId w:val="99"/>
  </w:num>
  <w:num w:numId="90">
    <w:abstractNumId w:val="100"/>
  </w:num>
  <w:num w:numId="91">
    <w:abstractNumId w:val="22"/>
  </w:num>
  <w:num w:numId="92">
    <w:abstractNumId w:val="65"/>
  </w:num>
  <w:num w:numId="93">
    <w:abstractNumId w:val="12"/>
  </w:num>
  <w:num w:numId="94">
    <w:abstractNumId w:val="69"/>
  </w:num>
  <w:num w:numId="95">
    <w:abstractNumId w:val="17"/>
  </w:num>
  <w:num w:numId="96">
    <w:abstractNumId w:val="33"/>
  </w:num>
  <w:num w:numId="97">
    <w:abstractNumId w:val="19"/>
  </w:num>
  <w:num w:numId="98">
    <w:abstractNumId w:val="78"/>
  </w:num>
  <w:num w:numId="99">
    <w:abstractNumId w:val="41"/>
  </w:num>
  <w:num w:numId="100">
    <w:abstractNumId w:val="47"/>
  </w:num>
  <w:num w:numId="101">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43"/>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jZGRhNWJkYjEzMGU5NjRiYTI4NTBkZTllMDM5MWQifQ=="/>
  </w:docVars>
  <w:rsids>
    <w:rsidRoot w:val="008E68E9"/>
    <w:rsid w:val="005D170F"/>
    <w:rsid w:val="006735CA"/>
    <w:rsid w:val="00796FA1"/>
    <w:rsid w:val="008C2B41"/>
    <w:rsid w:val="008E68E9"/>
    <w:rsid w:val="008F0FA8"/>
    <w:rsid w:val="00BA5972"/>
    <w:rsid w:val="00C93E4B"/>
    <w:rsid w:val="03541CED"/>
    <w:rsid w:val="05744D8D"/>
    <w:rsid w:val="09343A66"/>
    <w:rsid w:val="0F03148A"/>
    <w:rsid w:val="11611AA3"/>
    <w:rsid w:val="178B24C8"/>
    <w:rsid w:val="18271890"/>
    <w:rsid w:val="19BC0ADE"/>
    <w:rsid w:val="1B44206A"/>
    <w:rsid w:val="1C377B45"/>
    <w:rsid w:val="1DF3137C"/>
    <w:rsid w:val="1E68552B"/>
    <w:rsid w:val="1F110F79"/>
    <w:rsid w:val="21930DC2"/>
    <w:rsid w:val="2197751D"/>
    <w:rsid w:val="28AB0FAC"/>
    <w:rsid w:val="2B915232"/>
    <w:rsid w:val="2B984836"/>
    <w:rsid w:val="2D1A37BF"/>
    <w:rsid w:val="2D391DD0"/>
    <w:rsid w:val="2D934B50"/>
    <w:rsid w:val="2FEA73B1"/>
    <w:rsid w:val="331C5AD4"/>
    <w:rsid w:val="36BF3346"/>
    <w:rsid w:val="3727713D"/>
    <w:rsid w:val="3C4200CD"/>
    <w:rsid w:val="3FD6525C"/>
    <w:rsid w:val="41E578C5"/>
    <w:rsid w:val="428D03EE"/>
    <w:rsid w:val="47A45C40"/>
    <w:rsid w:val="485F0B09"/>
    <w:rsid w:val="486D62E1"/>
    <w:rsid w:val="494F1069"/>
    <w:rsid w:val="4C6A61EB"/>
    <w:rsid w:val="50850D04"/>
    <w:rsid w:val="56596A11"/>
    <w:rsid w:val="574027A8"/>
    <w:rsid w:val="5971436C"/>
    <w:rsid w:val="5D5D2E07"/>
    <w:rsid w:val="5F3871F4"/>
    <w:rsid w:val="610C5EA2"/>
    <w:rsid w:val="62363254"/>
    <w:rsid w:val="62A17F64"/>
    <w:rsid w:val="65DE1DB1"/>
    <w:rsid w:val="672A6E69"/>
    <w:rsid w:val="67FF35EF"/>
    <w:rsid w:val="6AC556EF"/>
    <w:rsid w:val="6AD427F8"/>
    <w:rsid w:val="6B0376A1"/>
    <w:rsid w:val="6BE47193"/>
    <w:rsid w:val="6FE068E8"/>
    <w:rsid w:val="73282E6A"/>
    <w:rsid w:val="79EB1329"/>
    <w:rsid w:val="7A463B1D"/>
    <w:rsid w:val="7F672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line="578" w:lineRule="auto"/>
      <w:jc w:val="center"/>
      <w:outlineLvl w:val="0"/>
    </w:pPr>
    <w:rPr>
      <w:rFonts w:eastAsia="黑体"/>
      <w:b/>
      <w:bCs/>
      <w:color w:val="000000"/>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6"/>
    <w:semiHidden/>
    <w:unhideWhenUsed/>
    <w:qFormat/>
    <w:uiPriority w:val="9"/>
    <w:pPr>
      <w:keepNext/>
      <w:outlineLvl w:val="2"/>
    </w:pPr>
    <w:rPr>
      <w:rFonts w:ascii="楷体_GB2312" w:hAnsi="宋体" w:eastAsia="楷体_GB2312"/>
      <w:b/>
      <w:bCs/>
      <w:sz w:val="32"/>
    </w:rPr>
  </w:style>
  <w:style w:type="paragraph" w:styleId="7">
    <w:name w:val="heading 4"/>
    <w:basedOn w:val="1"/>
    <w:next w:val="1"/>
    <w:semiHidden/>
    <w:unhideWhenUsed/>
    <w:qFormat/>
    <w:uiPriority w:val="9"/>
    <w:pPr>
      <w:keepNext/>
      <w:keepLines/>
      <w:spacing w:before="280" w:after="290" w:line="376" w:lineRule="auto"/>
      <w:outlineLvl w:val="3"/>
    </w:pPr>
    <w:rPr>
      <w:rFonts w:ascii="Arial" w:hAnsi="Arial" w:eastAsia="黑体"/>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firstLineChars="200"/>
    </w:pPr>
  </w:style>
  <w:style w:type="paragraph" w:styleId="3">
    <w:name w:val="Body Text Indent"/>
    <w:basedOn w:val="1"/>
    <w:qFormat/>
    <w:uiPriority w:val="0"/>
    <w:pPr>
      <w:ind w:firstLine="570"/>
    </w:pPr>
    <w:rPr>
      <w:rFonts w:ascii="宋体" w:hAnsi="宋体"/>
      <w:sz w:val="28"/>
      <w:szCs w:val="20"/>
    </w:rPr>
  </w:style>
  <w:style w:type="paragraph" w:styleId="8">
    <w:name w:val="toc 7"/>
    <w:basedOn w:val="1"/>
    <w:next w:val="1"/>
    <w:qFormat/>
    <w:uiPriority w:val="0"/>
    <w:pPr>
      <w:ind w:left="1260"/>
      <w:jc w:val="left"/>
    </w:pPr>
    <w:rPr>
      <w:szCs w:val="21"/>
    </w:rPr>
  </w:style>
  <w:style w:type="paragraph" w:styleId="9">
    <w:name w:val="Normal Indent"/>
    <w:basedOn w:val="1"/>
    <w:link w:val="47"/>
    <w:qFormat/>
    <w:uiPriority w:val="0"/>
    <w:pPr>
      <w:widowControl/>
      <w:ind w:firstLine="420"/>
    </w:pPr>
    <w:rPr>
      <w:rFonts w:eastAsia="仿宋_GB2312"/>
      <w:sz w:val="30"/>
      <w:szCs w:val="20"/>
    </w:rPr>
  </w:style>
  <w:style w:type="paragraph" w:styleId="10">
    <w:name w:val="caption"/>
    <w:basedOn w:val="1"/>
    <w:next w:val="1"/>
    <w:qFormat/>
    <w:uiPriority w:val="0"/>
    <w:rPr>
      <w:rFonts w:ascii="Arial" w:hAnsi="Arial" w:eastAsia="黑体" w:cs="Arial"/>
      <w:sz w:val="20"/>
      <w:szCs w:val="20"/>
    </w:rPr>
  </w:style>
  <w:style w:type="paragraph" w:styleId="11">
    <w:name w:val="Document Map"/>
    <w:basedOn w:val="1"/>
    <w:qFormat/>
    <w:uiPriority w:val="0"/>
    <w:pPr>
      <w:shd w:val="clear" w:color="auto" w:fill="000080"/>
    </w:pPr>
  </w:style>
  <w:style w:type="paragraph" w:styleId="12">
    <w:name w:val="annotation text"/>
    <w:basedOn w:val="1"/>
    <w:link w:val="48"/>
    <w:qFormat/>
    <w:uiPriority w:val="99"/>
    <w:pPr>
      <w:jc w:val="left"/>
    </w:pPr>
  </w:style>
  <w:style w:type="paragraph" w:styleId="13">
    <w:name w:val="Salutation"/>
    <w:basedOn w:val="1"/>
    <w:next w:val="1"/>
    <w:qFormat/>
    <w:uiPriority w:val="0"/>
    <w:pPr>
      <w:widowControl/>
      <w:jc w:val="left"/>
    </w:pPr>
    <w:rPr>
      <w:kern w:val="0"/>
      <w:sz w:val="20"/>
      <w:szCs w:val="20"/>
    </w:rPr>
  </w:style>
  <w:style w:type="paragraph" w:styleId="14">
    <w:name w:val="Body Text 3"/>
    <w:basedOn w:val="1"/>
    <w:qFormat/>
    <w:uiPriority w:val="0"/>
    <w:pPr>
      <w:spacing w:after="120"/>
    </w:pPr>
    <w:rPr>
      <w:sz w:val="16"/>
      <w:szCs w:val="16"/>
    </w:rPr>
  </w:style>
  <w:style w:type="paragraph" w:styleId="15">
    <w:name w:val="Body Text"/>
    <w:basedOn w:val="1"/>
    <w:qFormat/>
    <w:uiPriority w:val="0"/>
    <w:rPr>
      <w:sz w:val="24"/>
    </w:rPr>
  </w:style>
  <w:style w:type="paragraph" w:styleId="16">
    <w:name w:val="Block Text"/>
    <w:basedOn w:val="1"/>
    <w:qFormat/>
    <w:uiPriority w:val="99"/>
    <w:pPr>
      <w:ind w:left="105" w:right="353" w:firstLine="720"/>
      <w:jc w:val="center"/>
    </w:pPr>
    <w:rPr>
      <w:rFonts w:eastAsia="楷体_GB2312"/>
      <w:sz w:val="24"/>
      <w:szCs w:val="20"/>
    </w:rPr>
  </w:style>
  <w:style w:type="paragraph" w:styleId="17">
    <w:name w:val="toc 5"/>
    <w:basedOn w:val="1"/>
    <w:next w:val="1"/>
    <w:qFormat/>
    <w:uiPriority w:val="0"/>
    <w:pPr>
      <w:ind w:left="840"/>
      <w:jc w:val="left"/>
    </w:pPr>
    <w:rPr>
      <w:szCs w:val="21"/>
    </w:rPr>
  </w:style>
  <w:style w:type="paragraph" w:styleId="18">
    <w:name w:val="toc 3"/>
    <w:basedOn w:val="1"/>
    <w:next w:val="1"/>
    <w:qFormat/>
    <w:uiPriority w:val="0"/>
    <w:pPr>
      <w:ind w:left="420"/>
      <w:jc w:val="left"/>
    </w:pPr>
    <w:rPr>
      <w:i/>
      <w:iCs/>
    </w:rPr>
  </w:style>
  <w:style w:type="paragraph" w:styleId="19">
    <w:name w:val="Plain Text"/>
    <w:basedOn w:val="1"/>
    <w:link w:val="49"/>
    <w:qFormat/>
    <w:uiPriority w:val="0"/>
    <w:rPr>
      <w:rFonts w:ascii="宋体" w:hAnsi="Courier New"/>
      <w:szCs w:val="20"/>
    </w:rPr>
  </w:style>
  <w:style w:type="paragraph" w:styleId="20">
    <w:name w:val="toc 8"/>
    <w:basedOn w:val="1"/>
    <w:next w:val="1"/>
    <w:qFormat/>
    <w:uiPriority w:val="0"/>
    <w:pPr>
      <w:ind w:left="1470"/>
      <w:jc w:val="left"/>
    </w:pPr>
    <w:rPr>
      <w:szCs w:val="21"/>
    </w:rPr>
  </w:style>
  <w:style w:type="paragraph" w:styleId="21">
    <w:name w:val="Date"/>
    <w:basedOn w:val="1"/>
    <w:next w:val="1"/>
    <w:qFormat/>
    <w:uiPriority w:val="0"/>
    <w:pPr>
      <w:ind w:left="100" w:leftChars="2500"/>
    </w:pPr>
    <w:rPr>
      <w:rFonts w:ascii="宋体" w:hAnsi="宋体"/>
      <w:b/>
      <w:bCs/>
      <w:color w:val="000000"/>
      <w:sz w:val="36"/>
    </w:rPr>
  </w:style>
  <w:style w:type="paragraph" w:styleId="22">
    <w:name w:val="Body Text Indent 2"/>
    <w:basedOn w:val="1"/>
    <w:qFormat/>
    <w:uiPriority w:val="0"/>
    <w:pPr>
      <w:spacing w:line="480" w:lineRule="auto"/>
      <w:ind w:firstLine="480" w:firstLineChars="200"/>
    </w:pPr>
    <w:rPr>
      <w:rFonts w:ascii="宋体" w:hAnsi="宋体"/>
      <w:sz w:val="24"/>
    </w:rPr>
  </w:style>
  <w:style w:type="paragraph" w:styleId="23">
    <w:name w:val="Balloon Text"/>
    <w:basedOn w:val="1"/>
    <w:qFormat/>
    <w:uiPriority w:val="0"/>
    <w:rPr>
      <w:sz w:val="18"/>
      <w:szCs w:val="18"/>
    </w:rPr>
  </w:style>
  <w:style w:type="paragraph" w:styleId="24">
    <w:name w:val="footer"/>
    <w:basedOn w:val="1"/>
    <w:link w:val="50"/>
    <w:qFormat/>
    <w:uiPriority w:val="0"/>
    <w:pPr>
      <w:tabs>
        <w:tab w:val="center" w:pos="4153"/>
        <w:tab w:val="right" w:pos="8306"/>
      </w:tabs>
      <w:snapToGrid w:val="0"/>
      <w:jc w:val="left"/>
    </w:pPr>
    <w:rPr>
      <w:sz w:val="18"/>
      <w:szCs w:val="18"/>
    </w:rPr>
  </w:style>
  <w:style w:type="paragraph" w:styleId="2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7">
    <w:name w:val="toc 4"/>
    <w:basedOn w:val="1"/>
    <w:next w:val="1"/>
    <w:qFormat/>
    <w:uiPriority w:val="0"/>
    <w:pPr>
      <w:ind w:left="630"/>
      <w:jc w:val="left"/>
    </w:pPr>
    <w:rPr>
      <w:szCs w:val="21"/>
    </w:rPr>
  </w:style>
  <w:style w:type="paragraph" w:styleId="28">
    <w:name w:val="index heading"/>
    <w:basedOn w:val="1"/>
    <w:next w:val="29"/>
    <w:qFormat/>
    <w:uiPriority w:val="0"/>
    <w:rPr>
      <w:szCs w:val="20"/>
    </w:rPr>
  </w:style>
  <w:style w:type="paragraph" w:styleId="29">
    <w:name w:val="index 1"/>
    <w:basedOn w:val="1"/>
    <w:next w:val="1"/>
    <w:qFormat/>
    <w:uiPriority w:val="0"/>
  </w:style>
  <w:style w:type="paragraph" w:styleId="30">
    <w:name w:val="toc 6"/>
    <w:basedOn w:val="1"/>
    <w:next w:val="1"/>
    <w:qFormat/>
    <w:uiPriority w:val="0"/>
    <w:pPr>
      <w:ind w:left="1050"/>
      <w:jc w:val="left"/>
    </w:pPr>
    <w:rPr>
      <w:szCs w:val="21"/>
    </w:rPr>
  </w:style>
  <w:style w:type="paragraph" w:styleId="31">
    <w:name w:val="Body Text Indent 3"/>
    <w:basedOn w:val="1"/>
    <w:qFormat/>
    <w:uiPriority w:val="0"/>
    <w:pPr>
      <w:spacing w:line="360" w:lineRule="auto"/>
      <w:ind w:left="1260" w:leftChars="600"/>
    </w:pPr>
    <w:rPr>
      <w:rFonts w:ascii="宋体" w:hAnsi="宋体"/>
      <w:b/>
      <w:bCs/>
      <w:sz w:val="24"/>
    </w:rPr>
  </w:style>
  <w:style w:type="paragraph" w:styleId="32">
    <w:name w:val="toc 2"/>
    <w:basedOn w:val="1"/>
    <w:next w:val="1"/>
    <w:qFormat/>
    <w:uiPriority w:val="0"/>
    <w:pPr>
      <w:ind w:left="210"/>
      <w:jc w:val="left"/>
    </w:pPr>
    <w:rPr>
      <w:smallCaps/>
    </w:rPr>
  </w:style>
  <w:style w:type="paragraph" w:styleId="33">
    <w:name w:val="toc 9"/>
    <w:basedOn w:val="1"/>
    <w:next w:val="1"/>
    <w:qFormat/>
    <w:uiPriority w:val="0"/>
    <w:pPr>
      <w:ind w:left="1680"/>
      <w:jc w:val="left"/>
    </w:pPr>
    <w:rPr>
      <w:szCs w:val="21"/>
    </w:rPr>
  </w:style>
  <w:style w:type="paragraph" w:styleId="34">
    <w:name w:val="Normal (Web)"/>
    <w:basedOn w:val="1"/>
    <w:qFormat/>
    <w:uiPriority w:val="99"/>
    <w:pPr>
      <w:widowControl/>
      <w:spacing w:before="100" w:beforeAutospacing="1" w:after="100" w:afterAutospacing="1"/>
      <w:jc w:val="left"/>
    </w:pPr>
    <w:rPr>
      <w:rFonts w:ascii="宋体" w:hAnsi="宋体"/>
      <w:kern w:val="0"/>
      <w:sz w:val="24"/>
    </w:rPr>
  </w:style>
  <w:style w:type="paragraph" w:styleId="35">
    <w:name w:val="Title"/>
    <w:basedOn w:val="1"/>
    <w:qFormat/>
    <w:uiPriority w:val="10"/>
    <w:pPr>
      <w:spacing w:before="240" w:after="60"/>
      <w:jc w:val="center"/>
      <w:outlineLvl w:val="0"/>
    </w:pPr>
    <w:rPr>
      <w:rFonts w:ascii="Arial" w:hAnsi="Arial" w:cs="Arial"/>
      <w:b/>
      <w:bCs/>
      <w:sz w:val="32"/>
      <w:szCs w:val="32"/>
    </w:rPr>
  </w:style>
  <w:style w:type="paragraph" w:styleId="36">
    <w:name w:val="annotation subject"/>
    <w:basedOn w:val="12"/>
    <w:next w:val="12"/>
    <w:qFormat/>
    <w:uiPriority w:val="0"/>
    <w:rPr>
      <w:b/>
      <w:bCs/>
    </w:rPr>
  </w:style>
  <w:style w:type="paragraph" w:styleId="37">
    <w:name w:val="Body Text First Indent"/>
    <w:basedOn w:val="15"/>
    <w:qFormat/>
    <w:uiPriority w:val="0"/>
    <w:pPr>
      <w:spacing w:after="120"/>
      <w:ind w:firstLine="420" w:firstLineChars="100"/>
    </w:pPr>
    <w:rPr>
      <w:sz w:val="21"/>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bCs/>
    </w:rPr>
  </w:style>
  <w:style w:type="character" w:styleId="42">
    <w:name w:val="page number"/>
    <w:qFormat/>
    <w:uiPriority w:val="0"/>
  </w:style>
  <w:style w:type="character" w:styleId="43">
    <w:name w:val="FollowedHyperlink"/>
    <w:qFormat/>
    <w:uiPriority w:val="0"/>
    <w:rPr>
      <w:color w:val="800080"/>
      <w:u w:val="single"/>
    </w:rPr>
  </w:style>
  <w:style w:type="character" w:styleId="44">
    <w:name w:val="Hyperlink"/>
    <w:qFormat/>
    <w:uiPriority w:val="99"/>
    <w:rPr>
      <w:color w:val="0000FF"/>
      <w:u w:val="single"/>
    </w:rPr>
  </w:style>
  <w:style w:type="character" w:styleId="45">
    <w:name w:val="annotation reference"/>
    <w:qFormat/>
    <w:uiPriority w:val="99"/>
    <w:rPr>
      <w:sz w:val="21"/>
      <w:szCs w:val="21"/>
    </w:rPr>
  </w:style>
  <w:style w:type="character" w:customStyle="1" w:styleId="46">
    <w:name w:val="标题 3 字符"/>
    <w:link w:val="6"/>
    <w:qFormat/>
    <w:uiPriority w:val="0"/>
    <w:rPr>
      <w:rFonts w:ascii="楷体_GB2312" w:hAnsi="宋体" w:eastAsia="楷体_GB2312"/>
      <w:b/>
      <w:bCs/>
      <w:kern w:val="2"/>
      <w:sz w:val="32"/>
      <w:szCs w:val="24"/>
      <w:lang w:val="en-US" w:eastAsia="zh-CN" w:bidi="ar-SA"/>
    </w:rPr>
  </w:style>
  <w:style w:type="character" w:customStyle="1" w:styleId="47">
    <w:name w:val="正文缩进 字符"/>
    <w:link w:val="9"/>
    <w:qFormat/>
    <w:uiPriority w:val="0"/>
    <w:rPr>
      <w:rFonts w:eastAsia="仿宋_GB2312"/>
      <w:kern w:val="2"/>
      <w:sz w:val="30"/>
      <w:lang w:val="en-US" w:eastAsia="zh-CN" w:bidi="ar-SA"/>
    </w:rPr>
  </w:style>
  <w:style w:type="character" w:customStyle="1" w:styleId="48">
    <w:name w:val="批注文字 字符"/>
    <w:link w:val="12"/>
    <w:qFormat/>
    <w:uiPriority w:val="99"/>
    <w:rPr>
      <w:kern w:val="2"/>
      <w:sz w:val="21"/>
      <w:szCs w:val="24"/>
    </w:rPr>
  </w:style>
  <w:style w:type="character" w:customStyle="1" w:styleId="49">
    <w:name w:val="纯文本 字符"/>
    <w:link w:val="19"/>
    <w:qFormat/>
    <w:uiPriority w:val="0"/>
    <w:rPr>
      <w:rFonts w:ascii="宋体" w:hAnsi="Courier New" w:eastAsia="宋体"/>
      <w:kern w:val="2"/>
      <w:sz w:val="21"/>
      <w:lang w:val="en-US" w:eastAsia="zh-CN" w:bidi="ar-SA"/>
    </w:rPr>
  </w:style>
  <w:style w:type="character" w:customStyle="1" w:styleId="50">
    <w:name w:val="页脚 字符"/>
    <w:link w:val="24"/>
    <w:qFormat/>
    <w:uiPriority w:val="0"/>
    <w:rPr>
      <w:rFonts w:eastAsia="宋体"/>
      <w:kern w:val="2"/>
      <w:sz w:val="18"/>
      <w:szCs w:val="18"/>
      <w:lang w:val="en-US" w:eastAsia="zh-CN" w:bidi="ar-SA"/>
    </w:rPr>
  </w:style>
  <w:style w:type="character" w:customStyle="1" w:styleId="51">
    <w:name w:val="14"/>
    <w:qFormat/>
    <w:uiPriority w:val="0"/>
  </w:style>
  <w:style w:type="character" w:customStyle="1" w:styleId="52">
    <w:name w:val="ca-2"/>
    <w:qFormat/>
    <w:uiPriority w:val="0"/>
  </w:style>
  <w:style w:type="character" w:customStyle="1" w:styleId="53">
    <w:name w:val="ca-7"/>
    <w:qFormat/>
    <w:uiPriority w:val="0"/>
  </w:style>
  <w:style w:type="character" w:customStyle="1" w:styleId="54">
    <w:name w:val="正文缩进2格 Char"/>
    <w:link w:val="55"/>
    <w:qFormat/>
    <w:uiPriority w:val="0"/>
    <w:rPr>
      <w:rFonts w:ascii="仿宋_GB2312" w:hAnsi="宋体" w:eastAsia="仿宋_GB2312"/>
      <w:kern w:val="2"/>
      <w:sz w:val="31"/>
      <w:szCs w:val="28"/>
    </w:rPr>
  </w:style>
  <w:style w:type="paragraph" w:customStyle="1" w:styleId="55">
    <w:name w:val="正文缩进2格"/>
    <w:basedOn w:val="1"/>
    <w:link w:val="54"/>
    <w:qFormat/>
    <w:uiPriority w:val="0"/>
    <w:pPr>
      <w:spacing w:after="120" w:line="600" w:lineRule="exact"/>
      <w:ind w:firstLine="639" w:firstLineChars="206"/>
    </w:pPr>
    <w:rPr>
      <w:rFonts w:ascii="仿宋_GB2312" w:hAnsi="宋体" w:eastAsia="仿宋_GB2312"/>
      <w:sz w:val="31"/>
      <w:szCs w:val="28"/>
    </w:rPr>
  </w:style>
  <w:style w:type="character" w:customStyle="1" w:styleId="56">
    <w:name w:val="p141"/>
    <w:qFormat/>
    <w:uiPriority w:val="0"/>
    <w:rPr>
      <w:sz w:val="21"/>
      <w:szCs w:val="21"/>
    </w:rPr>
  </w:style>
  <w:style w:type="character" w:customStyle="1" w:styleId="57">
    <w:name w:val="ca-3"/>
    <w:qFormat/>
    <w:uiPriority w:val="0"/>
  </w:style>
  <w:style w:type="character" w:customStyle="1" w:styleId="58">
    <w:name w:val="ca-5"/>
    <w:qFormat/>
    <w:uiPriority w:val="0"/>
  </w:style>
  <w:style w:type="character" w:customStyle="1" w:styleId="59">
    <w:name w:val="apple-converted-space"/>
    <w:qFormat/>
    <w:uiPriority w:val="0"/>
  </w:style>
  <w:style w:type="character" w:customStyle="1" w:styleId="60">
    <w:name w:val="b-121"/>
    <w:qFormat/>
    <w:uiPriority w:val="0"/>
    <w:rPr>
      <w:rFonts w:hint="default" w:ascii="_x000B__x000C_" w:hAnsi="_x000B__x000C_"/>
      <w:sz w:val="18"/>
      <w:szCs w:val="18"/>
      <w:u w:val="none"/>
    </w:rPr>
  </w:style>
  <w:style w:type="character" w:customStyle="1" w:styleId="61">
    <w:name w:val="标题 2 Char"/>
    <w:qFormat/>
    <w:uiPriority w:val="0"/>
    <w:rPr>
      <w:rFonts w:ascii="Arial" w:hAnsi="Arial" w:eastAsia="黑体"/>
      <w:b/>
      <w:bCs/>
      <w:kern w:val="2"/>
      <w:sz w:val="32"/>
      <w:szCs w:val="32"/>
      <w:lang w:val="en-US" w:eastAsia="zh-CN" w:bidi="ar-SA"/>
    </w:rPr>
  </w:style>
  <w:style w:type="character" w:customStyle="1" w:styleId="62">
    <w:name w:val="ca-10"/>
    <w:qFormat/>
    <w:uiPriority w:val="0"/>
  </w:style>
  <w:style w:type="character" w:customStyle="1" w:styleId="63">
    <w:name w:val="ca-0"/>
    <w:qFormat/>
    <w:uiPriority w:val="0"/>
  </w:style>
  <w:style w:type="character" w:customStyle="1" w:styleId="64">
    <w:name w:val="ca-1"/>
    <w:qFormat/>
    <w:uiPriority w:val="0"/>
  </w:style>
  <w:style w:type="character" w:customStyle="1" w:styleId="65">
    <w:name w:val="ca-6"/>
    <w:qFormat/>
    <w:uiPriority w:val="0"/>
  </w:style>
  <w:style w:type="character" w:customStyle="1" w:styleId="66">
    <w:name w:val="ca-9"/>
    <w:qFormat/>
    <w:uiPriority w:val="0"/>
  </w:style>
  <w:style w:type="character" w:customStyle="1" w:styleId="67">
    <w:name w:val="纯文本 字符1"/>
    <w:qFormat/>
    <w:uiPriority w:val="0"/>
    <w:rPr>
      <w:rFonts w:ascii="宋体" w:hAnsi="Courier New" w:eastAsia="宋体"/>
      <w:kern w:val="2"/>
      <w:sz w:val="21"/>
      <w:lang w:val="en-US" w:eastAsia="zh-CN" w:bidi="ar-SA"/>
    </w:rPr>
  </w:style>
  <w:style w:type="character" w:customStyle="1" w:styleId="68">
    <w:name w:val="style11"/>
    <w:qFormat/>
    <w:uiPriority w:val="0"/>
    <w:rPr>
      <w:rFonts w:hint="default" w:ascii="Arial" w:hAnsi="Arial" w:cs="Arial"/>
    </w:rPr>
  </w:style>
  <w:style w:type="character" w:customStyle="1" w:styleId="69">
    <w:name w:val="普通文字 Char1"/>
    <w:qFormat/>
    <w:uiPriority w:val="0"/>
    <w:rPr>
      <w:rFonts w:ascii="宋体" w:hAnsi="Courier New" w:eastAsia="宋体"/>
      <w:kern w:val="2"/>
      <w:sz w:val="21"/>
      <w:lang w:val="en-US" w:eastAsia="zh-CN" w:bidi="ar-SA"/>
    </w:rPr>
  </w:style>
  <w:style w:type="character" w:customStyle="1" w:styleId="70">
    <w:name w:val="kleintab1"/>
    <w:qFormat/>
    <w:uiPriority w:val="0"/>
    <w:rPr>
      <w:color w:val="999999"/>
      <w:sz w:val="9"/>
      <w:szCs w:val="9"/>
    </w:rPr>
  </w:style>
  <w:style w:type="paragraph" w:customStyle="1" w:styleId="71">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72">
    <w:name w:val="Char Char2"/>
    <w:basedOn w:val="1"/>
    <w:qFormat/>
    <w:uiPriority w:val="0"/>
    <w:rPr>
      <w:rFonts w:ascii="宋体" w:hAnsi="宋体"/>
      <w:b/>
      <w:sz w:val="28"/>
      <w:szCs w:val="28"/>
    </w:rPr>
  </w:style>
  <w:style w:type="paragraph" w:customStyle="1" w:styleId="73">
    <w:name w:val="Char Char Char"/>
    <w:basedOn w:val="1"/>
    <w:qFormat/>
    <w:uiPriority w:val="0"/>
    <w:rPr>
      <w:rFonts w:ascii="宋体" w:hAnsi="宋体"/>
      <w:b/>
      <w:sz w:val="28"/>
      <w:szCs w:val="28"/>
    </w:rPr>
  </w:style>
  <w:style w:type="paragraph" w:customStyle="1" w:styleId="74">
    <w:name w:val="Char Char"/>
    <w:basedOn w:val="1"/>
    <w:qFormat/>
    <w:uiPriority w:val="0"/>
    <w:rPr>
      <w:rFonts w:ascii="宋体" w:hAnsi="宋体"/>
      <w:b/>
      <w:sz w:val="28"/>
      <w:szCs w:val="28"/>
    </w:rPr>
  </w:style>
  <w:style w:type="paragraph" w:customStyle="1" w:styleId="75">
    <w:name w:val="Char Char2 Char"/>
    <w:basedOn w:val="1"/>
    <w:qFormat/>
    <w:uiPriority w:val="0"/>
    <w:rPr>
      <w:rFonts w:ascii="宋体" w:hAnsi="宋体"/>
      <w:b/>
      <w:sz w:val="28"/>
      <w:szCs w:val="28"/>
    </w:rPr>
  </w:style>
  <w:style w:type="paragraph" w:customStyle="1" w:styleId="76">
    <w:name w:val="题注4"/>
    <w:basedOn w:val="1"/>
    <w:next w:val="10"/>
    <w:qFormat/>
    <w:uiPriority w:val="0"/>
    <w:pPr>
      <w:ind w:left="-132" w:leftChars="-64" w:right="-105" w:rightChars="-50" w:hanging="2"/>
      <w:jc w:val="center"/>
    </w:pPr>
    <w:rPr>
      <w:b/>
      <w:color w:val="FF0000"/>
      <w:szCs w:val="21"/>
      <w:lang w:val="en-GB"/>
    </w:rPr>
  </w:style>
  <w:style w:type="paragraph" w:customStyle="1" w:styleId="77">
    <w:name w:val="表格文字"/>
    <w:basedOn w:val="1"/>
    <w:qFormat/>
    <w:uiPriority w:val="0"/>
    <w:pPr>
      <w:spacing w:before="25" w:after="25"/>
      <w:jc w:val="left"/>
    </w:pPr>
    <w:rPr>
      <w:bCs/>
      <w:spacing w:val="10"/>
      <w:kern w:val="0"/>
      <w:sz w:val="24"/>
      <w:szCs w:val="20"/>
    </w:rPr>
  </w:style>
  <w:style w:type="paragraph" w:customStyle="1" w:styleId="78">
    <w:name w:val="默认段落字体 Para Char"/>
    <w:basedOn w:val="1"/>
    <w:qFormat/>
    <w:uiPriority w:val="0"/>
    <w:rPr>
      <w:rFonts w:ascii="宋体" w:hAnsi="宋体"/>
      <w:b/>
      <w:sz w:val="28"/>
      <w:szCs w:val="28"/>
    </w:rPr>
  </w:style>
  <w:style w:type="paragraph" w:customStyle="1" w:styleId="79">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81">
    <w:name w:val="head"/>
    <w:basedOn w:val="1"/>
    <w:qFormat/>
    <w:uiPriority w:val="0"/>
    <w:pPr>
      <w:widowControl/>
      <w:spacing w:before="100" w:beforeAutospacing="1" w:after="100" w:afterAutospacing="1"/>
      <w:jc w:val="center"/>
    </w:pPr>
    <w:rPr>
      <w:rFonts w:hint="eastAsia" w:ascii="黑体" w:hAnsi="宋体" w:eastAsia="黑体"/>
      <w:b/>
      <w:bCs/>
      <w:kern w:val="0"/>
      <w:sz w:val="28"/>
      <w:szCs w:val="28"/>
    </w:rPr>
  </w:style>
  <w:style w:type="paragraph" w:customStyle="1" w:styleId="82">
    <w:name w:val="表格"/>
    <w:basedOn w:val="1"/>
    <w:qFormat/>
    <w:uiPriority w:val="0"/>
    <w:pPr>
      <w:spacing w:line="420" w:lineRule="exact"/>
      <w:ind w:left="84" w:leftChars="40"/>
      <w:jc w:val="center"/>
    </w:pPr>
    <w:rPr>
      <w:rFonts w:ascii="宋体" w:hAnsi="宋体"/>
      <w:bCs/>
      <w:spacing w:val="-12"/>
    </w:rPr>
  </w:style>
  <w:style w:type="paragraph" w:customStyle="1" w:styleId="83">
    <w:name w:val="List Paragraph_978ad54b-240d-43c9-842d-3d00a20c5cb0"/>
    <w:basedOn w:val="1"/>
    <w:qFormat/>
    <w:uiPriority w:val="0"/>
    <w:pPr>
      <w:ind w:firstLine="420" w:firstLineChars="200"/>
    </w:pPr>
    <w:rPr>
      <w:rFonts w:ascii="Calibri" w:hAnsi="Calibri"/>
      <w:szCs w:val="22"/>
    </w:rPr>
  </w:style>
  <w:style w:type="paragraph" w:customStyle="1" w:styleId="84">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5">
    <w:name w:val="p0"/>
    <w:basedOn w:val="1"/>
    <w:qFormat/>
    <w:uiPriority w:val="0"/>
    <w:pPr>
      <w:widowControl/>
    </w:pPr>
    <w:rPr>
      <w:kern w:val="0"/>
      <w:szCs w:val="21"/>
    </w:rPr>
  </w:style>
  <w:style w:type="paragraph" w:customStyle="1" w:styleId="86">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87">
    <w:name w:val="Char Char Char Char Char"/>
    <w:basedOn w:val="1"/>
    <w:qFormat/>
    <w:uiPriority w:val="0"/>
    <w:pPr>
      <w:widowControl/>
      <w:spacing w:line="400" w:lineRule="exact"/>
      <w:jc w:val="center"/>
    </w:pPr>
    <w:rPr>
      <w:rFonts w:ascii="Verdana" w:hAnsi="Verdana"/>
      <w:kern w:val="0"/>
      <w:szCs w:val="20"/>
      <w:lang w:eastAsia="en-US"/>
    </w:rPr>
  </w:style>
  <w:style w:type="paragraph" w:styleId="88">
    <w:name w:val="List Paragraph"/>
    <w:basedOn w:val="1"/>
    <w:qFormat/>
    <w:uiPriority w:val="34"/>
    <w:pPr>
      <w:widowControl/>
      <w:ind w:firstLine="420" w:firstLineChars="200"/>
      <w:jc w:val="left"/>
    </w:pPr>
    <w:rPr>
      <w:kern w:val="0"/>
      <w:sz w:val="20"/>
      <w:szCs w:val="20"/>
    </w:rPr>
  </w:style>
  <w:style w:type="paragraph" w:customStyle="1" w:styleId="89">
    <w:name w:val="Char Char Char Char Char Char Char"/>
    <w:basedOn w:val="1"/>
    <w:qFormat/>
    <w:uiPriority w:val="0"/>
    <w:pPr>
      <w:tabs>
        <w:tab w:val="left" w:pos="425"/>
      </w:tabs>
      <w:ind w:left="425" w:hanging="425"/>
    </w:pPr>
    <w:rPr>
      <w:rFonts w:eastAsia="仿宋_GB2312"/>
      <w:kern w:val="24"/>
      <w:sz w:val="24"/>
    </w:rPr>
  </w:style>
  <w:style w:type="paragraph" w:customStyle="1" w:styleId="90">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91">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92">
    <w:name w:val="题注5"/>
    <w:basedOn w:val="1"/>
    <w:next w:val="10"/>
    <w:qFormat/>
    <w:uiPriority w:val="0"/>
    <w:pPr>
      <w:jc w:val="center"/>
    </w:pPr>
    <w:rPr>
      <w:b/>
      <w:color w:val="000000"/>
      <w:sz w:val="24"/>
      <w:szCs w:val="21"/>
    </w:rPr>
  </w:style>
  <w:style w:type="paragraph" w:customStyle="1" w:styleId="93">
    <w:name w:val="无间距"/>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xl29"/>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95">
    <w:name w:val="默认段落字体 Para Char Char Char Char"/>
    <w:basedOn w:val="1"/>
    <w:qFormat/>
    <w:uiPriority w:val="0"/>
  </w:style>
  <w:style w:type="paragraph" w:customStyle="1" w:styleId="9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97">
    <w:name w:val="列出段落1"/>
    <w:basedOn w:val="1"/>
    <w:qFormat/>
    <w:uiPriority w:val="0"/>
    <w:pPr>
      <w:ind w:firstLine="420" w:firstLineChars="200"/>
    </w:pPr>
    <w:rPr>
      <w:rFonts w:ascii="Calibri" w:hAnsi="Calibri"/>
      <w:szCs w:val="22"/>
    </w:rPr>
  </w:style>
  <w:style w:type="paragraph" w:customStyle="1" w:styleId="98">
    <w:name w:val="办公自动化专用标题"/>
    <w:basedOn w:val="35"/>
    <w:qFormat/>
    <w:uiPriority w:val="0"/>
    <w:pPr>
      <w:spacing w:line="560" w:lineRule="atLeast"/>
    </w:pPr>
    <w:rPr>
      <w:rFonts w:ascii="宋体" w:cs="Times New Roman"/>
      <w:bCs w:val="0"/>
      <w:sz w:val="44"/>
      <w:szCs w:val="20"/>
    </w:rPr>
  </w:style>
  <w:style w:type="paragraph" w:customStyle="1" w:styleId="99">
    <w:name w:val="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 Char Char Char Char Char Char Char"/>
    <w:basedOn w:val="1"/>
    <w:qFormat/>
    <w:uiPriority w:val="0"/>
    <w:rPr>
      <w:rFonts w:ascii="Tahoma" w:hAnsi="Tahoma"/>
      <w:sz w:val="24"/>
      <w:szCs w:val="20"/>
    </w:rPr>
  </w:style>
  <w:style w:type="paragraph" w:customStyle="1" w:styleId="101">
    <w:name w:val="pa-0"/>
    <w:basedOn w:val="1"/>
    <w:qFormat/>
    <w:uiPriority w:val="0"/>
    <w:pPr>
      <w:widowControl/>
      <w:spacing w:before="100" w:beforeAutospacing="1" w:after="100" w:afterAutospacing="1"/>
      <w:jc w:val="left"/>
    </w:pPr>
    <w:rPr>
      <w:rFonts w:ascii="宋体" w:hAnsi="宋体" w:cs="宋体"/>
      <w:kern w:val="0"/>
      <w:sz w:val="24"/>
    </w:rPr>
  </w:style>
  <w:style w:type="paragraph" w:customStyle="1" w:styleId="102">
    <w:name w:val="_Style 101"/>
    <w:qFormat/>
    <w:uiPriority w:val="99"/>
    <w:rPr>
      <w:rFonts w:ascii="Times New Roman" w:hAnsi="Times New Roman" w:eastAsia="宋体" w:cs="Times New Roman"/>
      <w:kern w:val="2"/>
      <w:sz w:val="21"/>
      <w:szCs w:val="24"/>
      <w:lang w:val="en-US" w:eastAsia="zh-CN" w:bidi="ar-SA"/>
    </w:rPr>
  </w:style>
  <w:style w:type="table" w:customStyle="1" w:styleId="103">
    <w:name w:val="网格型1"/>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4">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05">
    <w:name w:val="重点内容 Char"/>
    <w:link w:val="106"/>
    <w:qFormat/>
    <w:uiPriority w:val="0"/>
    <w:rPr>
      <w:rFonts w:hint="eastAsia" w:ascii="方正仿宋_GB2312" w:hAnsi="方正仿宋_GB2312" w:eastAsia="方正仿宋_GB2312" w:cs="方正仿宋_GB2312"/>
      <w:color w:val="auto"/>
      <w:sz w:val="32"/>
      <w:szCs w:val="32"/>
      <w:u w:val="none" w:color="000000"/>
    </w:rPr>
  </w:style>
  <w:style w:type="paragraph" w:customStyle="1" w:styleId="106">
    <w:name w:val="重点内容"/>
    <w:basedOn w:val="1"/>
    <w:link w:val="105"/>
    <w:qFormat/>
    <w:uiPriority w:val="0"/>
    <w:pPr>
      <w:widowControl/>
      <w:ind w:firstLine="643" w:firstLineChars="200"/>
      <w:jc w:val="left"/>
    </w:pPr>
    <w:rPr>
      <w:rFonts w:hint="eastAsia" w:ascii="方正仿宋_GB2312" w:hAnsi="方正仿宋_GB2312" w:eastAsia="方正仿宋_GB2312" w:cs="方正仿宋_GB2312"/>
      <w:sz w:val="32"/>
      <w:szCs w:val="32"/>
      <w:u w:color="00000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D7F96B-AC61-4519-85F6-18805411F93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84</Pages>
  <Words>41951</Words>
  <Characters>43661</Characters>
  <Lines>363</Lines>
  <Paragraphs>102</Paragraphs>
  <TotalTime>56</TotalTime>
  <ScaleCrop>false</ScaleCrop>
  <LinksUpToDate>false</LinksUpToDate>
  <CharactersWithSpaces>47956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2017-11-10T07:20:00Z</dcterms:created>
  <dc:creator>USER</dc:creator>
  <cp:lastModifiedBy>LWX</cp:lastModifiedBy>
  <cp:lastPrinted>2017-10-11T08:16:00Z</cp:lastPrinted>
  <dcterms:modified xsi:type="dcterms:W3CDTF">2024-07-11T09:42:48Z</dcterms:modified>
  <dc:title>投 标 须 知</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AA410C6D906F4E7092634D367174B0CB_13</vt:lpwstr>
  </property>
</Properties>
</file>