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insoku w:val="0"/>
        <w:wordWrap w:val="0"/>
        <w:topLinePunct/>
        <w:autoSpaceDE/>
        <w:spacing w:line="240" w:lineRule="auto"/>
        <w:ind w:right="-1132" w:rightChars="-341"/>
        <w:jc w:val="center"/>
        <w:rPr>
          <w:rFonts w:ascii="仿宋" w:hAnsi="仿宋" w:eastAsia="仿宋" w:cs="仿宋"/>
          <w:sz w:val="32"/>
        </w:rPr>
      </w:pPr>
    </w:p>
    <w:p>
      <w:pPr>
        <w:pStyle w:val="2"/>
        <w:kinsoku w:val="0"/>
        <w:wordWrap w:val="0"/>
        <w:topLinePunct/>
        <w:autoSpaceDE/>
        <w:spacing w:line="240" w:lineRule="auto"/>
        <w:jc w:val="center"/>
        <w:rPr>
          <w:rFonts w:ascii="仿宋" w:hAnsi="仿宋" w:eastAsia="仿宋" w:cs="仿宋"/>
          <w:sz w:val="44"/>
        </w:rPr>
      </w:pPr>
      <w:r>
        <w:rPr>
          <w:rFonts w:hint="eastAsia" w:ascii="仿宋" w:hAnsi="仿宋" w:eastAsia="仿宋" w:cs="仿宋"/>
          <w:sz w:val="44"/>
        </w:rPr>
        <w:t>汕头大学医学院技术服务招标项目</w:t>
      </w:r>
    </w:p>
    <w:p>
      <w:pPr>
        <w:pStyle w:val="2"/>
        <w:kinsoku w:val="0"/>
        <w:wordWrap w:val="0"/>
        <w:topLinePunct/>
        <w:autoSpaceDE/>
        <w:spacing w:line="240" w:lineRule="auto"/>
        <w:jc w:val="center"/>
        <w:rPr>
          <w:rFonts w:ascii="仿宋" w:hAnsi="仿宋" w:eastAsia="仿宋" w:cs="仿宋"/>
          <w:sz w:val="44"/>
        </w:rPr>
      </w:pPr>
    </w:p>
    <w:p>
      <w:pPr>
        <w:pStyle w:val="2"/>
        <w:kinsoku w:val="0"/>
        <w:wordWrap w:val="0"/>
        <w:topLinePunct/>
        <w:autoSpaceDE/>
        <w:spacing w:line="240" w:lineRule="auto"/>
        <w:jc w:val="center"/>
      </w:pPr>
      <w:r>
        <w:rPr>
          <w:rFonts w:hint="eastAsia"/>
        </w:rPr>
        <w:t>招   标   文   件</w:t>
      </w: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kinsoku w:val="0"/>
        <w:wordWrap w:val="0"/>
        <w:topLinePunct/>
        <w:rPr>
          <w:rFonts w:ascii="仿宋" w:hAnsi="仿宋" w:eastAsia="仿宋" w:cs="仿宋"/>
        </w:rPr>
      </w:pPr>
    </w:p>
    <w:p>
      <w:pPr>
        <w:rPr>
          <w:rFonts w:hint="default" w:eastAsia="仿宋_GB2312"/>
          <w:lang w:val="en-US" w:eastAsia="zh-CN"/>
        </w:rPr>
      </w:pPr>
      <w:r>
        <w:rPr>
          <w:rFonts w:hint="eastAsia"/>
        </w:rPr>
        <w:t>招标编号：设2024-</w:t>
      </w:r>
      <w:r>
        <w:rPr>
          <w:rFonts w:hint="eastAsia"/>
          <w:lang w:val="en-US" w:eastAsia="zh-CN"/>
        </w:rPr>
        <w:t>7</w:t>
      </w:r>
      <w:r>
        <w:rPr>
          <w:rFonts w:hint="eastAsia"/>
        </w:rPr>
        <w:t xml:space="preserve"> -</w:t>
      </w:r>
      <w:r>
        <w:rPr>
          <w:rFonts w:hint="eastAsia"/>
          <w:lang w:val="en-US" w:eastAsia="zh-CN"/>
        </w:rPr>
        <w:t>31</w:t>
      </w:r>
    </w:p>
    <w:p>
      <w:pPr>
        <w:spacing w:line="360" w:lineRule="auto"/>
        <w:jc w:val="center"/>
        <w:rPr>
          <w:rFonts w:ascii="仿宋" w:hAnsi="仿宋" w:eastAsia="仿宋" w:cs="仿宋"/>
          <w:sz w:val="30"/>
          <w:szCs w:val="30"/>
        </w:rPr>
      </w:pPr>
      <w:r>
        <w:rPr>
          <w:rFonts w:hint="eastAsia" w:ascii="仿宋" w:hAnsi="仿宋" w:eastAsia="仿宋" w:cs="仿宋"/>
          <w:sz w:val="30"/>
          <w:szCs w:val="30"/>
        </w:rPr>
        <w:t>项目名称：汕头大学医学院小鼠肿瘤组织空间转录组测序服务</w:t>
      </w:r>
    </w:p>
    <w:p>
      <w:pPr>
        <w:spacing w:line="360" w:lineRule="auto"/>
        <w:ind w:firstLine="1760" w:firstLineChars="500"/>
        <w:rPr>
          <w:rFonts w:ascii="仿宋" w:hAnsi="仿宋" w:eastAsia="仿宋" w:cs="仿宋"/>
          <w:sz w:val="30"/>
          <w:szCs w:val="30"/>
        </w:rPr>
      </w:pPr>
      <w:r>
        <w:rPr>
          <w:rFonts w:hint="eastAsia" w:ascii="仿宋" w:hAnsi="仿宋" w:eastAsia="仿宋" w:cs="仿宋"/>
          <w:sz w:val="30"/>
          <w:szCs w:val="30"/>
        </w:rPr>
        <w:t>招标项目</w:t>
      </w:r>
    </w:p>
    <w:p>
      <w:pPr>
        <w:kinsoku w:val="0"/>
        <w:wordWrap w:val="0"/>
        <w:topLinePunct/>
        <w:ind w:firstLine="1494"/>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jc w:val="center"/>
        <w:rPr>
          <w:rFonts w:ascii="仿宋" w:hAnsi="仿宋" w:eastAsia="仿宋" w:cs="仿宋"/>
          <w:sz w:val="36"/>
        </w:rPr>
      </w:pPr>
    </w:p>
    <w:p>
      <w:pPr>
        <w:kinsoku w:val="0"/>
        <w:wordWrap w:val="0"/>
        <w:topLinePunct/>
        <w:jc w:val="center"/>
        <w:rPr>
          <w:rFonts w:ascii="仿宋" w:hAnsi="仿宋" w:eastAsia="仿宋" w:cs="仿宋"/>
          <w:sz w:val="36"/>
        </w:rPr>
      </w:pPr>
      <w:r>
        <w:rPr>
          <w:rFonts w:hint="eastAsia" w:ascii="仿宋" w:hAnsi="仿宋" w:eastAsia="仿宋" w:cs="仿宋"/>
        </w:rPr>
        <w:drawing>
          <wp:inline distT="0" distB="0" distL="114300" distR="114300">
            <wp:extent cx="752475" cy="828675"/>
            <wp:effectExtent l="0" t="0" r="9525" b="952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0"/>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仿宋" w:hAnsi="仿宋" w:eastAsia="仿宋" w:cs="仿宋"/>
          <w:sz w:val="21"/>
        </w:rPr>
      </w:pPr>
      <w:r>
        <w:rPr>
          <w:rFonts w:hint="eastAsia" w:ascii="仿宋" w:hAnsi="仿宋" w:eastAsia="仿宋" w:cs="仿宋"/>
          <w:sz w:val="21"/>
        </w:rPr>
        <w:t>(欢迎访问我们的网站:http://www.med.stu.edu.cn)</w:t>
      </w:r>
    </w:p>
    <w:p>
      <w:pPr>
        <w:kinsoku w:val="0"/>
        <w:wordWrap w:val="0"/>
        <w:topLinePunct/>
        <w:jc w:val="center"/>
        <w:rPr>
          <w:rFonts w:ascii="仿宋" w:hAnsi="仿宋" w:eastAsia="仿宋" w:cs="仿宋"/>
        </w:rPr>
      </w:pPr>
    </w:p>
    <w:p>
      <w:pPr>
        <w:kinsoku w:val="0"/>
        <w:wordWrap w:val="0"/>
        <w:topLinePunct/>
        <w:jc w:val="center"/>
        <w:rPr>
          <w:rFonts w:ascii="仿宋" w:hAnsi="仿宋" w:eastAsia="仿宋" w:cs="仿宋"/>
          <w:sz w:val="36"/>
        </w:rPr>
      </w:pPr>
      <w:r>
        <w:rPr>
          <w:rFonts w:hint="eastAsia" w:ascii="仿宋" w:hAnsi="仿宋" w:eastAsia="仿宋" w:cs="仿宋"/>
          <w:sz w:val="36"/>
        </w:rPr>
        <w:t>汕头大学医学院</w:t>
      </w:r>
    </w:p>
    <w:p>
      <w:pPr>
        <w:kinsoku w:val="0"/>
        <w:wordWrap w:val="0"/>
        <w:topLinePunct/>
        <w:jc w:val="center"/>
        <w:rPr>
          <w:rFonts w:hint="default" w:ascii="仿宋" w:hAnsi="仿宋" w:eastAsia="仿宋" w:cs="仿宋"/>
          <w:sz w:val="44"/>
          <w:lang w:val="en-US" w:eastAsia="zh-CN"/>
        </w:rPr>
      </w:pPr>
      <w:r>
        <w:rPr>
          <w:rFonts w:hint="eastAsia" w:ascii="仿宋" w:hAnsi="仿宋" w:eastAsia="仿宋" w:cs="仿宋"/>
          <w:sz w:val="44"/>
        </w:rPr>
        <w:t>2024．</w:t>
      </w:r>
      <w:r>
        <w:rPr>
          <w:rFonts w:hint="eastAsia" w:ascii="仿宋" w:hAnsi="仿宋" w:eastAsia="仿宋" w:cs="仿宋"/>
          <w:sz w:val="44"/>
          <w:lang w:val="en-US" w:eastAsia="zh-CN"/>
        </w:rPr>
        <w:t>7</w:t>
      </w:r>
      <w:r>
        <w:rPr>
          <w:rFonts w:hint="eastAsia" w:ascii="仿宋" w:hAnsi="仿宋" w:eastAsia="仿宋" w:cs="仿宋"/>
          <w:sz w:val="44"/>
        </w:rPr>
        <w:t>.</w:t>
      </w:r>
      <w:r>
        <w:rPr>
          <w:rFonts w:hint="eastAsia" w:ascii="仿宋" w:hAnsi="仿宋" w:eastAsia="仿宋" w:cs="仿宋"/>
          <w:sz w:val="44"/>
          <w:lang w:val="en-US" w:eastAsia="zh-CN"/>
        </w:rPr>
        <w:t>31</w:t>
      </w: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pageBreakBefore/>
        <w:kinsoku w:val="0"/>
        <w:wordWrap w:val="0"/>
        <w:topLinePunct/>
        <w:jc w:val="center"/>
        <w:rPr>
          <w:rFonts w:ascii="仿宋" w:hAnsi="仿宋" w:eastAsia="仿宋" w:cs="仿宋"/>
          <w:b/>
          <w:sz w:val="44"/>
        </w:rPr>
      </w:pPr>
      <w:r>
        <w:rPr>
          <w:rFonts w:hint="eastAsia" w:ascii="仿宋" w:hAnsi="仿宋" w:eastAsia="仿宋" w:cs="仿宋"/>
          <w:b/>
          <w:sz w:val="44"/>
        </w:rPr>
        <w:t>目  录</w:t>
      </w:r>
    </w:p>
    <w:p>
      <w:pPr>
        <w:kinsoku w:val="0"/>
        <w:wordWrap w:val="0"/>
        <w:topLinePunct/>
        <w:jc w:val="center"/>
        <w:rPr>
          <w:rFonts w:ascii="仿宋" w:hAnsi="仿宋" w:eastAsia="仿宋" w:cs="仿宋"/>
          <w:b/>
          <w:sz w:val="44"/>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第一部分  投标须知、招标项目说明</w:t>
      </w:r>
    </w:p>
    <w:p>
      <w:pPr>
        <w:numPr>
          <w:ilvl w:val="0"/>
          <w:numId w:val="3"/>
        </w:numPr>
        <w:kinsoku w:val="0"/>
        <w:wordWrap w:val="0"/>
        <w:topLinePunct/>
        <w:rPr>
          <w:rFonts w:ascii="仿宋" w:hAnsi="仿宋" w:eastAsia="仿宋" w:cs="仿宋"/>
        </w:rPr>
      </w:pPr>
      <w:r>
        <w:rPr>
          <w:rFonts w:hint="eastAsia" w:ascii="仿宋" w:hAnsi="仿宋" w:eastAsia="仿宋" w:cs="仿宋"/>
        </w:rPr>
        <w:t>投标人须知</w:t>
      </w:r>
    </w:p>
    <w:p>
      <w:pPr>
        <w:numPr>
          <w:ilvl w:val="0"/>
          <w:numId w:val="3"/>
        </w:numPr>
        <w:kinsoku w:val="0"/>
        <w:wordWrap w:val="0"/>
        <w:topLinePunct/>
        <w:rPr>
          <w:rFonts w:ascii="仿宋" w:hAnsi="仿宋" w:eastAsia="仿宋" w:cs="仿宋"/>
        </w:rPr>
      </w:pPr>
      <w:r>
        <w:rPr>
          <w:rFonts w:hint="eastAsia" w:ascii="仿宋" w:hAnsi="仿宋" w:eastAsia="仿宋" w:cs="仿宋"/>
        </w:rPr>
        <w:t>招标项目的名称、性质和数量</w:t>
      </w:r>
    </w:p>
    <w:p>
      <w:pPr>
        <w:numPr>
          <w:ilvl w:val="0"/>
          <w:numId w:val="3"/>
        </w:numPr>
        <w:kinsoku w:val="0"/>
        <w:wordWrap w:val="0"/>
        <w:topLinePunct/>
        <w:rPr>
          <w:rFonts w:ascii="仿宋" w:hAnsi="仿宋" w:eastAsia="仿宋" w:cs="仿宋"/>
        </w:rPr>
      </w:pPr>
      <w:r>
        <w:rPr>
          <w:rFonts w:hint="eastAsia" w:ascii="仿宋" w:hAnsi="仿宋" w:eastAsia="仿宋" w:cs="仿宋"/>
        </w:rPr>
        <w:t>投标报价方式及报价要求</w:t>
      </w:r>
    </w:p>
    <w:p>
      <w:pPr>
        <w:numPr>
          <w:ilvl w:val="0"/>
          <w:numId w:val="3"/>
        </w:numPr>
        <w:kinsoku w:val="0"/>
        <w:wordWrap w:val="0"/>
        <w:topLinePunct/>
        <w:rPr>
          <w:rFonts w:ascii="仿宋" w:hAnsi="仿宋" w:eastAsia="仿宋" w:cs="仿宋"/>
        </w:rPr>
      </w:pPr>
      <w:r>
        <w:rPr>
          <w:rFonts w:hint="eastAsia" w:ascii="仿宋" w:hAnsi="仿宋" w:eastAsia="仿宋" w:cs="仿宋"/>
        </w:rPr>
        <w:t>提交投标书的方式、地点和截止日期</w:t>
      </w:r>
    </w:p>
    <w:p>
      <w:pPr>
        <w:numPr>
          <w:ilvl w:val="0"/>
          <w:numId w:val="3"/>
        </w:numPr>
        <w:kinsoku w:val="0"/>
        <w:wordWrap w:val="0"/>
        <w:topLinePunct/>
        <w:rPr>
          <w:rFonts w:ascii="仿宋" w:hAnsi="仿宋" w:eastAsia="仿宋" w:cs="仿宋"/>
        </w:rPr>
      </w:pPr>
      <w:r>
        <w:rPr>
          <w:rFonts w:hint="eastAsia" w:ascii="仿宋" w:hAnsi="仿宋" w:eastAsia="仿宋" w:cs="仿宋"/>
        </w:rPr>
        <w:t>评（议）标原则</w:t>
      </w:r>
    </w:p>
    <w:p>
      <w:pPr>
        <w:numPr>
          <w:ilvl w:val="0"/>
          <w:numId w:val="3"/>
        </w:numPr>
        <w:kinsoku w:val="0"/>
        <w:wordWrap w:val="0"/>
        <w:topLinePunct/>
        <w:rPr>
          <w:rFonts w:ascii="仿宋" w:hAnsi="仿宋" w:eastAsia="仿宋" w:cs="仿宋"/>
        </w:rPr>
      </w:pPr>
      <w:r>
        <w:rPr>
          <w:rFonts w:hint="eastAsia" w:ascii="仿宋" w:hAnsi="仿宋" w:eastAsia="仿宋" w:cs="仿宋"/>
        </w:rPr>
        <w:t>开标、评标、定标</w:t>
      </w:r>
    </w:p>
    <w:p>
      <w:pPr>
        <w:numPr>
          <w:ilvl w:val="0"/>
          <w:numId w:val="3"/>
        </w:numPr>
        <w:kinsoku w:val="0"/>
        <w:wordWrap w:val="0"/>
        <w:topLinePunct/>
        <w:rPr>
          <w:rFonts w:ascii="仿宋" w:hAnsi="仿宋" w:eastAsia="仿宋" w:cs="仿宋"/>
        </w:rPr>
      </w:pPr>
      <w:r>
        <w:rPr>
          <w:rFonts w:hint="eastAsia" w:ascii="仿宋" w:hAnsi="仿宋" w:eastAsia="仿宋" w:cs="仿宋"/>
        </w:rPr>
        <w:t>评标过程的保密性</w:t>
      </w:r>
    </w:p>
    <w:p>
      <w:pPr>
        <w:kinsoku w:val="0"/>
        <w:wordWrap w:val="0"/>
        <w:topLinePunct/>
        <w:adjustRightInd w:val="0"/>
        <w:snapToGrid w:val="0"/>
        <w:spacing w:before="50" w:after="50"/>
        <w:rPr>
          <w:rFonts w:ascii="仿宋" w:hAnsi="仿宋" w:eastAsia="仿宋" w:cs="仿宋"/>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第二部分  技术规格要求和交货日期等</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项目内容数量</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主要技术指标、技术服务要求、时间</w:t>
      </w:r>
    </w:p>
    <w:p>
      <w:pPr>
        <w:numPr>
          <w:ilvl w:val="0"/>
          <w:numId w:val="4"/>
        </w:numPr>
        <w:kinsoku w:val="0"/>
        <w:wordWrap w:val="0"/>
        <w:topLinePunct/>
        <w:adjustRightInd w:val="0"/>
        <w:snapToGrid w:val="0"/>
        <w:spacing w:before="50" w:after="50"/>
        <w:rPr>
          <w:rFonts w:ascii="仿宋" w:hAnsi="仿宋" w:eastAsia="仿宋" w:cs="仿宋"/>
        </w:rPr>
      </w:pPr>
      <w:r>
        <w:rPr>
          <w:rFonts w:hint="eastAsia" w:ascii="仿宋" w:hAnsi="仿宋" w:eastAsia="仿宋" w:cs="仿宋"/>
        </w:rPr>
        <w:t>技术服务质量及售后服务要求</w:t>
      </w:r>
    </w:p>
    <w:p>
      <w:pPr>
        <w:kinsoku w:val="0"/>
        <w:wordWrap w:val="0"/>
        <w:topLinePunct/>
        <w:adjustRightInd w:val="0"/>
        <w:snapToGrid w:val="0"/>
        <w:spacing w:before="50" w:after="50"/>
        <w:rPr>
          <w:rFonts w:ascii="仿宋" w:hAnsi="仿宋" w:eastAsia="仿宋" w:cs="仿宋"/>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第三部分  合同样本</w:t>
      </w:r>
    </w:p>
    <w:p>
      <w:pPr>
        <w:kinsoku w:val="0"/>
        <w:wordWrap w:val="0"/>
        <w:topLinePunct/>
        <w:adjustRightInd w:val="0"/>
        <w:snapToGrid w:val="0"/>
        <w:spacing w:before="50" w:after="50"/>
        <w:rPr>
          <w:rFonts w:ascii="仿宋" w:hAnsi="仿宋" w:eastAsia="仿宋" w:cs="仿宋"/>
          <w:b/>
          <w:sz w:val="32"/>
        </w:rPr>
      </w:pPr>
    </w:p>
    <w:p>
      <w:pPr>
        <w:kinsoku w:val="0"/>
        <w:wordWrap w:val="0"/>
        <w:topLinePunct/>
        <w:adjustRightInd w:val="0"/>
        <w:snapToGrid w:val="0"/>
        <w:spacing w:before="50" w:after="50"/>
        <w:rPr>
          <w:rFonts w:ascii="仿宋" w:hAnsi="仿宋" w:eastAsia="仿宋" w:cs="仿宋"/>
          <w:b/>
          <w:sz w:val="32"/>
        </w:rPr>
      </w:pPr>
      <w:r>
        <w:rPr>
          <w:rFonts w:hint="eastAsia" w:ascii="仿宋" w:hAnsi="仿宋" w:eastAsia="仿宋" w:cs="仿宋"/>
          <w:b/>
          <w:sz w:val="32"/>
        </w:rPr>
        <w:t>第四部分  投标书格式</w:t>
      </w:r>
    </w:p>
    <w:p>
      <w:pPr>
        <w:kinsoku w:val="0"/>
        <w:wordWrap w:val="0"/>
        <w:topLinePunct/>
        <w:adjustRightInd w:val="0"/>
        <w:snapToGrid w:val="0"/>
        <w:spacing w:before="50" w:after="50"/>
        <w:rPr>
          <w:rFonts w:ascii="仿宋" w:hAnsi="仿宋" w:eastAsia="仿宋" w:cs="仿宋"/>
          <w:b/>
          <w:sz w:val="32"/>
        </w:rPr>
      </w:pPr>
    </w:p>
    <w:p>
      <w:pPr>
        <w:kinsoku w:val="0"/>
        <w:wordWrap w:val="0"/>
        <w:topLinePunct/>
        <w:jc w:val="center"/>
        <w:rPr>
          <w:rFonts w:ascii="仿宋" w:hAnsi="仿宋" w:eastAsia="仿宋" w:cs="仿宋"/>
          <w:b/>
          <w:sz w:val="30"/>
        </w:rPr>
      </w:pPr>
      <w:r>
        <w:rPr>
          <w:rFonts w:hint="eastAsia" w:ascii="仿宋" w:hAnsi="仿宋" w:eastAsia="仿宋" w:cs="仿宋"/>
        </w:rPr>
        <w:br w:type="page"/>
      </w:r>
      <w:r>
        <w:rPr>
          <w:rFonts w:hint="eastAsia" w:ascii="仿宋" w:hAnsi="仿宋" w:eastAsia="仿宋" w:cs="仿宋"/>
          <w:b/>
          <w:sz w:val="30"/>
        </w:rPr>
        <w:t>第一部分  投标须知、招标项目说明</w:t>
      </w:r>
    </w:p>
    <w:p>
      <w:pPr>
        <w:kinsoku w:val="0"/>
        <w:wordWrap w:val="0"/>
        <w:topLinePunct/>
        <w:rPr>
          <w:rFonts w:ascii="仿宋" w:hAnsi="仿宋" w:eastAsia="仿宋" w:cs="仿宋"/>
          <w:b/>
          <w:sz w:val="21"/>
          <w:szCs w:val="21"/>
        </w:rPr>
      </w:pPr>
      <w:r>
        <w:rPr>
          <w:rFonts w:hint="eastAsia" w:ascii="仿宋" w:hAnsi="仿宋" w:eastAsia="仿宋" w:cs="仿宋"/>
          <w:b/>
          <w:sz w:val="21"/>
          <w:szCs w:val="21"/>
        </w:rPr>
        <w:t>一、投标人须知</w:t>
      </w:r>
    </w:p>
    <w:p>
      <w:pPr>
        <w:numPr>
          <w:ilvl w:val="0"/>
          <w:numId w:val="5"/>
        </w:numPr>
        <w:tabs>
          <w:tab w:val="left" w:pos="166"/>
          <w:tab w:val="clear" w:pos="425"/>
        </w:tabs>
        <w:kinsoku w:val="0"/>
        <w:wordWrap w:val="0"/>
        <w:topLinePunct/>
        <w:ind w:left="830" w:hanging="332"/>
        <w:rPr>
          <w:rFonts w:ascii="仿宋" w:hAnsi="仿宋" w:eastAsia="仿宋" w:cs="仿宋"/>
          <w:sz w:val="21"/>
          <w:szCs w:val="21"/>
        </w:rPr>
      </w:pPr>
      <w:r>
        <w:rPr>
          <w:rFonts w:hint="eastAsia" w:ascii="仿宋" w:hAnsi="仿宋" w:eastAsia="仿宋" w:cs="仿宋"/>
          <w:sz w:val="21"/>
          <w:szCs w:val="21"/>
        </w:rPr>
        <w:t>投标文件要求：</w:t>
      </w:r>
      <w:r>
        <w:rPr>
          <w:rFonts w:hint="eastAsia" w:ascii="仿宋" w:hAnsi="仿宋" w:eastAsia="仿宋" w:cs="仿宋"/>
          <w:b/>
          <w:bCs/>
          <w:sz w:val="21"/>
          <w:szCs w:val="21"/>
        </w:rPr>
        <w:t>正本（含资质文件）一份，副本五份[内容与正本一致]</w:t>
      </w:r>
      <w:r>
        <w:rPr>
          <w:rFonts w:hint="eastAsia" w:ascii="仿宋" w:hAnsi="仿宋" w:eastAsia="仿宋" w:cs="仿宋"/>
          <w:sz w:val="21"/>
          <w:szCs w:val="21"/>
        </w:rPr>
        <w:t>。</w:t>
      </w:r>
    </w:p>
    <w:p>
      <w:pPr>
        <w:spacing w:line="540" w:lineRule="exact"/>
        <w:ind w:left="425"/>
        <w:rPr>
          <w:rFonts w:ascii="仿宋" w:hAnsi="仿宋" w:eastAsia="仿宋" w:cs="仿宋"/>
          <w:b/>
          <w:sz w:val="21"/>
          <w:szCs w:val="21"/>
        </w:rPr>
      </w:pPr>
      <w:r>
        <w:rPr>
          <w:rFonts w:hint="eastAsia" w:ascii="仿宋" w:hAnsi="仿宋" w:eastAsia="仿宋" w:cs="仿宋"/>
          <w:b/>
          <w:sz w:val="21"/>
          <w:szCs w:val="21"/>
        </w:rPr>
        <w:t>2.供应商资格要求</w:t>
      </w:r>
    </w:p>
    <w:p>
      <w:pPr>
        <w:spacing w:line="540" w:lineRule="exact"/>
        <w:rPr>
          <w:rFonts w:ascii="仿宋" w:hAnsi="仿宋" w:eastAsia="仿宋" w:cs="仿宋"/>
          <w:sz w:val="21"/>
          <w:szCs w:val="21"/>
        </w:rPr>
      </w:pPr>
      <w:r>
        <w:rPr>
          <w:rFonts w:hint="eastAsia" w:ascii="仿宋" w:hAnsi="仿宋" w:eastAsia="仿宋" w:cs="仿宋"/>
          <w:sz w:val="21"/>
          <w:szCs w:val="21"/>
        </w:rPr>
        <w:t xml:space="preserve">   （1）具有独立承担民事责任的能力，投标人须在中国境内注册。</w:t>
      </w:r>
    </w:p>
    <w:p>
      <w:pPr>
        <w:spacing w:line="540" w:lineRule="exact"/>
        <w:rPr>
          <w:rFonts w:ascii="仿宋" w:hAnsi="仿宋" w:eastAsia="仿宋" w:cs="仿宋"/>
          <w:sz w:val="21"/>
          <w:szCs w:val="21"/>
        </w:rPr>
      </w:pPr>
      <w:r>
        <w:rPr>
          <w:rFonts w:hint="eastAsia" w:ascii="仿宋" w:hAnsi="仿宋" w:eastAsia="仿宋" w:cs="仿宋"/>
          <w:sz w:val="21"/>
          <w:szCs w:val="21"/>
        </w:rPr>
        <w:t xml:space="preserve">   （2）参加本项目招标采购活动前三年内，在经营活动中没有重大违法记录（投标人自行提供书面声明）。</w:t>
      </w:r>
    </w:p>
    <w:p>
      <w:pPr>
        <w:spacing w:line="540" w:lineRule="exact"/>
        <w:ind w:left="425"/>
        <w:rPr>
          <w:rFonts w:ascii="仿宋" w:hAnsi="仿宋" w:eastAsia="仿宋" w:cs="仿宋"/>
          <w:sz w:val="21"/>
          <w:szCs w:val="21"/>
        </w:rPr>
      </w:pPr>
      <w:r>
        <w:rPr>
          <w:rFonts w:hint="eastAsia" w:ascii="仿宋" w:hAnsi="仿宋" w:eastAsia="仿宋" w:cs="仿宋"/>
          <w:sz w:val="21"/>
          <w:szCs w:val="21"/>
        </w:rPr>
        <w:t>（3）投标人单位负责人为同一人或者存在控股、管理关系的不同单位，不得参加本次投标。</w:t>
      </w:r>
    </w:p>
    <w:p>
      <w:pPr>
        <w:spacing w:line="540" w:lineRule="exact"/>
        <w:ind w:left="425"/>
        <w:rPr>
          <w:rFonts w:ascii="仿宋" w:hAnsi="仿宋" w:eastAsia="仿宋" w:cs="仿宋"/>
          <w:sz w:val="21"/>
          <w:szCs w:val="21"/>
        </w:rPr>
      </w:pPr>
      <w:r>
        <w:rPr>
          <w:rFonts w:hint="eastAsia" w:ascii="仿宋" w:hAnsi="仿宋" w:eastAsia="仿宋" w:cs="仿宋"/>
          <w:sz w:val="21"/>
          <w:szCs w:val="21"/>
        </w:rPr>
        <w:t>（4）投标人未被列入“信用中国”网站失信被执行人、重大税收违法案件严重违法失信行为记录名单（投标人自行提供截图）。</w:t>
      </w:r>
    </w:p>
    <w:p>
      <w:pPr>
        <w:spacing w:line="540" w:lineRule="exact"/>
        <w:ind w:left="425"/>
        <w:rPr>
          <w:rFonts w:ascii="仿宋" w:hAnsi="仿宋" w:eastAsia="仿宋" w:cs="仿宋"/>
          <w:sz w:val="21"/>
          <w:szCs w:val="21"/>
        </w:rPr>
      </w:pPr>
      <w:r>
        <w:rPr>
          <w:rFonts w:hint="eastAsia" w:ascii="仿宋" w:hAnsi="仿宋" w:eastAsia="仿宋" w:cs="仿宋"/>
          <w:sz w:val="21"/>
          <w:szCs w:val="21"/>
        </w:rPr>
        <w:t>（5）本项目不接受联合体投标。</w:t>
      </w:r>
    </w:p>
    <w:p>
      <w:pPr>
        <w:numPr>
          <w:ilvl w:val="255"/>
          <w:numId w:val="0"/>
        </w:numPr>
        <w:tabs>
          <w:tab w:val="left" w:pos="0"/>
        </w:tabs>
        <w:kinsoku w:val="0"/>
        <w:wordWrap w:val="0"/>
        <w:topLinePunct/>
        <w:ind w:left="498"/>
        <w:rPr>
          <w:rFonts w:ascii="仿宋" w:hAnsi="仿宋" w:eastAsia="仿宋" w:cs="仿宋"/>
          <w:sz w:val="21"/>
          <w:szCs w:val="21"/>
        </w:rPr>
      </w:pPr>
      <w:r>
        <w:rPr>
          <w:rFonts w:hint="eastAsia" w:ascii="仿宋" w:hAnsi="仿宋" w:eastAsia="仿宋" w:cs="仿宋"/>
          <w:sz w:val="21"/>
          <w:szCs w:val="21"/>
        </w:rPr>
        <w:t>3. 投标人可以在汕头大学医学院网站主页自行下载招标文件。投标人拿到招标书后，如有疑问，可在投标截止日期内与招标有关联系人联系。</w:t>
      </w:r>
    </w:p>
    <w:p>
      <w:pPr>
        <w:numPr>
          <w:ilvl w:val="255"/>
          <w:numId w:val="0"/>
        </w:numPr>
        <w:kinsoku w:val="0"/>
        <w:wordWrap w:val="0"/>
        <w:topLinePunct/>
        <w:ind w:left="498"/>
        <w:rPr>
          <w:rFonts w:ascii="仿宋" w:hAnsi="仿宋" w:eastAsia="仿宋" w:cs="仿宋"/>
          <w:sz w:val="21"/>
          <w:szCs w:val="21"/>
        </w:rPr>
      </w:pPr>
      <w:r>
        <w:rPr>
          <w:rFonts w:hint="eastAsia" w:ascii="仿宋" w:hAnsi="仿宋" w:eastAsia="仿宋" w:cs="仿宋"/>
          <w:sz w:val="21"/>
          <w:szCs w:val="21"/>
        </w:rPr>
        <w:t>4.投标书和签定合同要求企业法人或企业法人授权委托代表签名方为有效。</w:t>
      </w:r>
    </w:p>
    <w:p>
      <w:pPr>
        <w:numPr>
          <w:ilvl w:val="255"/>
          <w:numId w:val="0"/>
        </w:numPr>
        <w:kinsoku w:val="0"/>
        <w:wordWrap w:val="0"/>
        <w:topLinePunct/>
        <w:ind w:left="498"/>
        <w:rPr>
          <w:rFonts w:ascii="仿宋" w:hAnsi="仿宋" w:eastAsia="仿宋" w:cs="仿宋"/>
          <w:sz w:val="21"/>
          <w:szCs w:val="21"/>
        </w:rPr>
      </w:pPr>
      <w:r>
        <w:rPr>
          <w:rFonts w:hint="eastAsia" w:ascii="仿宋" w:hAnsi="仿宋" w:eastAsia="仿宋" w:cs="仿宋"/>
          <w:sz w:val="21"/>
          <w:szCs w:val="21"/>
        </w:rPr>
        <w:t>5.如有必要，投标人应接受招标人的答辩要求。</w:t>
      </w:r>
    </w:p>
    <w:p>
      <w:pPr>
        <w:numPr>
          <w:ilvl w:val="255"/>
          <w:numId w:val="0"/>
        </w:numPr>
        <w:kinsoku w:val="0"/>
        <w:wordWrap w:val="0"/>
        <w:topLinePunct/>
        <w:ind w:left="498"/>
        <w:rPr>
          <w:rFonts w:ascii="仿宋" w:hAnsi="仿宋" w:eastAsia="仿宋" w:cs="仿宋"/>
          <w:sz w:val="21"/>
          <w:szCs w:val="21"/>
        </w:rPr>
      </w:pPr>
      <w:r>
        <w:rPr>
          <w:rFonts w:hint="eastAsia" w:ascii="仿宋" w:hAnsi="仿宋" w:eastAsia="仿宋" w:cs="仿宋"/>
          <w:sz w:val="21"/>
          <w:szCs w:val="21"/>
        </w:rPr>
        <w:t>6.投标时每个投标单位向我院缴交人民币一百五十元资料费</w:t>
      </w:r>
    </w:p>
    <w:p>
      <w:pPr>
        <w:numPr>
          <w:ilvl w:val="255"/>
          <w:numId w:val="0"/>
        </w:numPr>
        <w:kinsoku w:val="0"/>
        <w:wordWrap w:val="0"/>
        <w:topLinePunct/>
        <w:ind w:left="498"/>
        <w:rPr>
          <w:rFonts w:ascii="仿宋" w:hAnsi="仿宋" w:eastAsia="仿宋" w:cs="仿宋"/>
          <w:b/>
          <w:sz w:val="21"/>
          <w:szCs w:val="21"/>
        </w:rPr>
      </w:pPr>
      <w:r>
        <w:rPr>
          <w:rFonts w:hint="eastAsia" w:ascii="仿宋" w:hAnsi="仿宋" w:eastAsia="仿宋" w:cs="仿宋"/>
          <w:sz w:val="21"/>
          <w:szCs w:val="21"/>
        </w:rPr>
        <w:t>7.向我院缴交资料费时用此专用户头：</w:t>
      </w:r>
      <w:r>
        <w:rPr>
          <w:rFonts w:hint="eastAsia" w:ascii="仿宋" w:hAnsi="仿宋" w:eastAsia="仿宋" w:cs="仿宋"/>
          <w:b/>
          <w:sz w:val="21"/>
          <w:szCs w:val="21"/>
        </w:rPr>
        <w:t xml:space="preserve">单位名称：（汕头大学医学院 ）  帐号：（705557744822 ）  开户行：（中行嘉泰支行） </w:t>
      </w:r>
    </w:p>
    <w:p>
      <w:pPr>
        <w:kinsoku w:val="0"/>
        <w:wordWrap w:val="0"/>
        <w:topLinePunct/>
        <w:ind w:left="498"/>
        <w:rPr>
          <w:rFonts w:ascii="仿宋" w:hAnsi="仿宋" w:eastAsia="仿宋" w:cs="仿宋"/>
          <w:sz w:val="21"/>
          <w:szCs w:val="21"/>
        </w:rPr>
      </w:pPr>
      <w:r>
        <w:rPr>
          <w:rFonts w:hint="eastAsia" w:ascii="仿宋" w:hAnsi="仿宋" w:eastAsia="仿宋" w:cs="仿宋"/>
          <w:sz w:val="21"/>
          <w:szCs w:val="21"/>
        </w:rPr>
        <w:t>8.投标人必须接受</w:t>
      </w:r>
      <w:r>
        <w:rPr>
          <w:rFonts w:hint="eastAsia" w:ascii="仿宋" w:hAnsi="仿宋" w:eastAsia="仿宋" w:cs="仿宋"/>
          <w:b/>
          <w:bCs/>
          <w:sz w:val="21"/>
          <w:szCs w:val="21"/>
        </w:rPr>
        <w:t>标书注明的付款</w:t>
      </w:r>
      <w:r>
        <w:rPr>
          <w:rFonts w:hint="eastAsia" w:ascii="仿宋" w:hAnsi="仿宋" w:eastAsia="仿宋" w:cs="仿宋"/>
          <w:sz w:val="21"/>
          <w:szCs w:val="21"/>
        </w:rPr>
        <w:t>条款。</w:t>
      </w:r>
    </w:p>
    <w:p>
      <w:pPr>
        <w:kinsoku w:val="0"/>
        <w:wordWrap w:val="0"/>
        <w:topLinePunct/>
        <w:ind w:left="425"/>
        <w:rPr>
          <w:rFonts w:ascii="仿宋" w:hAnsi="仿宋" w:eastAsia="仿宋" w:cs="仿宋"/>
          <w:sz w:val="21"/>
        </w:rPr>
      </w:pPr>
      <w:r>
        <w:rPr>
          <w:rFonts w:hint="eastAsia" w:ascii="仿宋" w:hAnsi="仿宋" w:eastAsia="仿宋" w:cs="仿宋"/>
          <w:sz w:val="18"/>
        </w:rPr>
        <w:t xml:space="preserve">   </w:t>
      </w:r>
    </w:p>
    <w:p>
      <w:pPr>
        <w:kinsoku w:val="0"/>
        <w:wordWrap w:val="0"/>
        <w:topLinePunct/>
        <w:rPr>
          <w:rFonts w:ascii="仿宋" w:hAnsi="仿宋" w:eastAsia="仿宋" w:cs="仿宋"/>
          <w:b/>
          <w:sz w:val="21"/>
        </w:rPr>
      </w:pPr>
      <w:r>
        <w:rPr>
          <w:rFonts w:hint="eastAsia" w:ascii="仿宋" w:hAnsi="仿宋" w:eastAsia="仿宋" w:cs="仿宋"/>
          <w:b/>
          <w:sz w:val="21"/>
        </w:rPr>
        <w:t>二、招标项目的名称</w:t>
      </w:r>
    </w:p>
    <w:p>
      <w:pPr>
        <w:spacing w:line="360" w:lineRule="auto"/>
        <w:ind w:firstLine="524" w:firstLineChars="200"/>
        <w:rPr>
          <w:rFonts w:ascii="仿宋" w:hAnsi="仿宋" w:eastAsia="仿宋" w:cs="仿宋"/>
          <w:sz w:val="30"/>
          <w:szCs w:val="30"/>
        </w:rPr>
      </w:pPr>
      <w:bookmarkStart w:id="2" w:name="_GoBack"/>
      <w:r>
        <w:rPr>
          <w:rFonts w:hint="eastAsia" w:ascii="仿宋" w:hAnsi="仿宋" w:eastAsia="仿宋" w:cs="仿宋"/>
          <w:sz w:val="21"/>
          <w:szCs w:val="21"/>
        </w:rPr>
        <w:t>汕头大学医学院小鼠肿瘤组织空间转录组测序服务招标项目</w:t>
      </w:r>
    </w:p>
    <w:bookmarkEnd w:id="2"/>
    <w:p>
      <w:pPr>
        <w:kinsoku w:val="0"/>
        <w:wordWrap w:val="0"/>
        <w:topLinePunct/>
        <w:rPr>
          <w:rFonts w:ascii="仿宋" w:hAnsi="仿宋" w:eastAsia="仿宋" w:cs="仿宋"/>
          <w:b/>
          <w:sz w:val="21"/>
        </w:rPr>
      </w:pPr>
    </w:p>
    <w:p>
      <w:pPr>
        <w:kinsoku w:val="0"/>
        <w:wordWrap w:val="0"/>
        <w:topLinePunct/>
        <w:rPr>
          <w:rFonts w:ascii="仿宋" w:hAnsi="仿宋" w:eastAsia="仿宋" w:cs="仿宋"/>
          <w:b/>
          <w:sz w:val="21"/>
        </w:rPr>
      </w:pPr>
      <w:r>
        <w:rPr>
          <w:rFonts w:hint="eastAsia" w:ascii="仿宋" w:hAnsi="仿宋" w:eastAsia="仿宋" w:cs="仿宋"/>
          <w:b/>
          <w:sz w:val="21"/>
        </w:rPr>
        <w:t>三、投标报价方式及报价要求</w:t>
      </w:r>
    </w:p>
    <w:p>
      <w:pPr>
        <w:tabs>
          <w:tab w:val="left" w:pos="0"/>
        </w:tabs>
        <w:kinsoku w:val="0"/>
        <w:wordWrap w:val="0"/>
        <w:topLinePunct/>
        <w:rPr>
          <w:rFonts w:ascii="仿宋" w:hAnsi="仿宋" w:eastAsia="仿宋" w:cs="仿宋"/>
          <w:sz w:val="18"/>
        </w:rPr>
      </w:pPr>
      <w:r>
        <w:rPr>
          <w:rFonts w:hint="eastAsia" w:ascii="仿宋" w:hAnsi="仿宋" w:eastAsia="仿宋" w:cs="仿宋"/>
          <w:sz w:val="18"/>
        </w:rPr>
        <w:t>报价方式：仅以人民币报价。投标总价不得高于总预算，各单项报价不得高于该单项最高限价。</w:t>
      </w:r>
    </w:p>
    <w:p>
      <w:pPr>
        <w:kinsoku w:val="0"/>
        <w:wordWrap w:val="0"/>
        <w:topLinePunct/>
        <w:rPr>
          <w:rFonts w:ascii="仿宋" w:hAnsi="仿宋" w:eastAsia="仿宋" w:cs="仿宋"/>
          <w:b/>
          <w:sz w:val="21"/>
        </w:rPr>
      </w:pPr>
    </w:p>
    <w:p>
      <w:pPr>
        <w:kinsoku w:val="0"/>
        <w:wordWrap w:val="0"/>
        <w:topLinePunct/>
        <w:rPr>
          <w:rFonts w:ascii="仿宋" w:hAnsi="仿宋" w:eastAsia="仿宋" w:cs="仿宋"/>
          <w:b/>
          <w:sz w:val="21"/>
        </w:rPr>
      </w:pPr>
      <w:r>
        <w:rPr>
          <w:rFonts w:hint="eastAsia" w:ascii="仿宋" w:hAnsi="仿宋" w:eastAsia="仿宋" w:cs="仿宋"/>
          <w:b/>
          <w:sz w:val="21"/>
        </w:rPr>
        <w:t>四、提交投标书的方式、地点和截止时间</w:t>
      </w:r>
    </w:p>
    <w:p>
      <w:pPr>
        <w:numPr>
          <w:ilvl w:val="0"/>
          <w:numId w:val="6"/>
        </w:numPr>
        <w:kinsoku w:val="0"/>
        <w:wordWrap w:val="0"/>
        <w:topLinePunct/>
        <w:ind w:firstLine="73"/>
        <w:rPr>
          <w:rFonts w:ascii="仿宋" w:hAnsi="仿宋" w:eastAsia="仿宋" w:cs="仿宋"/>
          <w:sz w:val="21"/>
          <w:szCs w:val="21"/>
        </w:rPr>
      </w:pPr>
      <w:r>
        <w:rPr>
          <w:rFonts w:hint="eastAsia" w:ascii="仿宋" w:hAnsi="仿宋" w:eastAsia="仿宋" w:cs="仿宋"/>
          <w:sz w:val="21"/>
          <w:szCs w:val="21"/>
        </w:rPr>
        <w:t>投标书必须以密封加盖骑缝章的形式亲自或快递送达汕头新陵路22号汕头大学医学院    设备科</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联系人：杨成瑜</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联系电话：（0754）88900477、13016667886</w:t>
      </w:r>
    </w:p>
    <w:p>
      <w:pPr>
        <w:kinsoku w:val="0"/>
        <w:wordWrap w:val="0"/>
        <w:topLinePunct/>
        <w:ind w:firstLine="830"/>
        <w:rPr>
          <w:rFonts w:ascii="仿宋" w:hAnsi="仿宋" w:eastAsia="仿宋" w:cs="仿宋"/>
          <w:sz w:val="21"/>
          <w:szCs w:val="21"/>
        </w:rPr>
      </w:pPr>
      <w:r>
        <w:rPr>
          <w:rFonts w:hint="eastAsia" w:ascii="仿宋" w:hAnsi="仿宋" w:eastAsia="仿宋" w:cs="仿宋"/>
          <w:sz w:val="21"/>
          <w:szCs w:val="21"/>
        </w:rPr>
        <w:t>传真电话：（0754）88900305</w:t>
      </w:r>
    </w:p>
    <w:p>
      <w:pPr>
        <w:kinsoku w:val="0"/>
        <w:wordWrap w:val="0"/>
        <w:topLinePunct/>
        <w:ind w:firstLine="780"/>
        <w:rPr>
          <w:rFonts w:ascii="仿宋" w:hAnsi="仿宋" w:eastAsia="仿宋" w:cs="仿宋"/>
          <w:b/>
          <w:bCs/>
          <w:i/>
          <w:iCs/>
          <w:sz w:val="24"/>
        </w:rPr>
      </w:pPr>
    </w:p>
    <w:p>
      <w:pPr>
        <w:kinsoku w:val="0"/>
        <w:wordWrap w:val="0"/>
        <w:topLinePunct/>
        <w:ind w:firstLine="780"/>
        <w:rPr>
          <w:rFonts w:ascii="仿宋" w:hAnsi="仿宋" w:eastAsia="仿宋" w:cs="仿宋"/>
          <w:b/>
          <w:bCs/>
          <w:i/>
          <w:iCs/>
          <w:sz w:val="24"/>
        </w:rPr>
      </w:pPr>
      <w:r>
        <w:rPr>
          <w:rFonts w:hint="eastAsia" w:ascii="仿宋" w:hAnsi="仿宋" w:eastAsia="仿宋" w:cs="仿宋"/>
          <w:b/>
          <w:bCs/>
          <w:i/>
          <w:iCs/>
          <w:sz w:val="24"/>
        </w:rPr>
        <w:t xml:space="preserve">投标截止时间：2024年 </w:t>
      </w:r>
      <w:r>
        <w:rPr>
          <w:rFonts w:hint="eastAsia" w:ascii="仿宋" w:hAnsi="仿宋" w:eastAsia="仿宋" w:cs="仿宋"/>
          <w:b/>
          <w:bCs/>
          <w:i/>
          <w:iCs/>
          <w:sz w:val="24"/>
          <w:lang w:val="en-US" w:eastAsia="zh-CN"/>
        </w:rPr>
        <w:t>8</w:t>
      </w:r>
      <w:r>
        <w:rPr>
          <w:rFonts w:hint="eastAsia" w:ascii="仿宋" w:hAnsi="仿宋" w:eastAsia="仿宋" w:cs="仿宋"/>
          <w:b/>
          <w:bCs/>
          <w:i/>
          <w:iCs/>
          <w:sz w:val="24"/>
        </w:rPr>
        <w:t xml:space="preserve">月 </w:t>
      </w:r>
      <w:r>
        <w:rPr>
          <w:rFonts w:hint="eastAsia" w:ascii="仿宋" w:hAnsi="仿宋" w:eastAsia="仿宋" w:cs="仿宋"/>
          <w:b/>
          <w:bCs/>
          <w:i/>
          <w:iCs/>
          <w:sz w:val="24"/>
          <w:lang w:val="en-US" w:eastAsia="zh-CN"/>
        </w:rPr>
        <w:t>9</w:t>
      </w:r>
      <w:r>
        <w:rPr>
          <w:rFonts w:hint="eastAsia" w:ascii="仿宋" w:hAnsi="仿宋" w:eastAsia="仿宋" w:cs="仿宋"/>
          <w:b/>
          <w:bCs/>
          <w:i/>
          <w:iCs/>
          <w:sz w:val="24"/>
        </w:rPr>
        <w:t>日上午9:30(北京时间)</w:t>
      </w:r>
    </w:p>
    <w:p>
      <w:pPr>
        <w:kinsoku w:val="0"/>
        <w:wordWrap w:val="0"/>
        <w:topLinePunct/>
        <w:rPr>
          <w:rFonts w:ascii="仿宋" w:hAnsi="仿宋" w:eastAsia="仿宋" w:cs="仿宋"/>
          <w:b/>
          <w:sz w:val="21"/>
        </w:rPr>
      </w:pPr>
      <w:r>
        <w:rPr>
          <w:rFonts w:hint="eastAsia" w:ascii="仿宋" w:hAnsi="仿宋" w:eastAsia="仿宋" w:cs="仿宋"/>
          <w:b/>
          <w:sz w:val="21"/>
        </w:rPr>
        <w:t>五、评（议）标原则</w:t>
      </w:r>
    </w:p>
    <w:p>
      <w:pPr>
        <w:pStyle w:val="17"/>
        <w:tabs>
          <w:tab w:val="left" w:pos="-166"/>
        </w:tabs>
        <w:kinsoku w:val="0"/>
        <w:wordWrap w:val="0"/>
        <w:topLinePunct/>
        <w:ind w:left="498" w:leftChars="150" w:firstLine="440" w:firstLineChars="190"/>
        <w:rPr>
          <w:rFonts w:ascii="仿宋" w:hAnsi="仿宋" w:eastAsia="仿宋" w:cs="仿宋"/>
          <w:sz w:val="18"/>
        </w:rPr>
      </w:pPr>
      <w:r>
        <w:rPr>
          <w:rFonts w:hint="eastAsia" w:ascii="仿宋" w:hAnsi="仿宋" w:eastAsia="仿宋" w:cs="仿宋"/>
          <w:sz w:val="18"/>
        </w:rPr>
        <w:t>1.争取最优的性能价格比，不一定接受最低报价，不接受不符合招标书要求的投标书。</w:t>
      </w:r>
    </w:p>
    <w:p>
      <w:pPr>
        <w:pStyle w:val="17"/>
        <w:tabs>
          <w:tab w:val="left" w:pos="-166"/>
        </w:tabs>
        <w:kinsoku w:val="0"/>
        <w:wordWrap w:val="0"/>
        <w:topLinePunct/>
        <w:ind w:left="498" w:leftChars="150" w:firstLine="440" w:firstLineChars="190"/>
        <w:rPr>
          <w:rFonts w:ascii="仿宋" w:hAnsi="仿宋" w:eastAsia="仿宋" w:cs="仿宋"/>
          <w:sz w:val="18"/>
        </w:rPr>
      </w:pPr>
      <w:r>
        <w:rPr>
          <w:rFonts w:hint="eastAsia" w:ascii="仿宋" w:hAnsi="仿宋" w:eastAsia="仿宋" w:cs="仿宋"/>
          <w:sz w:val="18"/>
        </w:rPr>
        <w:t>2.在同样服务同等报价情况下优先选择有出具技术实力、科研实力证明资料的最优秀投标人。</w:t>
      </w:r>
    </w:p>
    <w:p>
      <w:pPr>
        <w:pStyle w:val="17"/>
        <w:tabs>
          <w:tab w:val="left" w:pos="-166"/>
        </w:tabs>
        <w:kinsoku w:val="0"/>
        <w:wordWrap w:val="0"/>
        <w:topLinePunct/>
        <w:ind w:left="498" w:leftChars="150" w:firstLine="440" w:firstLineChars="190"/>
        <w:rPr>
          <w:rFonts w:ascii="仿宋" w:hAnsi="仿宋" w:eastAsia="仿宋" w:cs="仿宋"/>
          <w:sz w:val="18"/>
        </w:rPr>
      </w:pPr>
    </w:p>
    <w:p>
      <w:pPr>
        <w:pStyle w:val="17"/>
        <w:tabs>
          <w:tab w:val="left" w:pos="-166"/>
        </w:tabs>
        <w:kinsoku w:val="0"/>
        <w:wordWrap w:val="0"/>
        <w:topLinePunct/>
        <w:ind w:left="498" w:leftChars="150" w:firstLine="440" w:firstLineChars="190"/>
        <w:rPr>
          <w:rFonts w:ascii="仿宋" w:hAnsi="仿宋" w:eastAsia="仿宋" w:cs="仿宋"/>
          <w:sz w:val="18"/>
        </w:rPr>
      </w:pPr>
    </w:p>
    <w:p>
      <w:pPr>
        <w:kinsoku w:val="0"/>
        <w:wordWrap w:val="0"/>
        <w:topLinePunct/>
        <w:rPr>
          <w:rFonts w:ascii="仿宋" w:hAnsi="仿宋" w:eastAsia="仿宋" w:cs="仿宋"/>
          <w:b/>
          <w:sz w:val="21"/>
        </w:rPr>
      </w:pPr>
    </w:p>
    <w:p>
      <w:pPr>
        <w:kinsoku w:val="0"/>
        <w:wordWrap w:val="0"/>
        <w:topLinePunct/>
        <w:rPr>
          <w:rFonts w:ascii="仿宋" w:hAnsi="仿宋" w:eastAsia="仿宋" w:cs="仿宋"/>
          <w:b/>
          <w:sz w:val="21"/>
        </w:rPr>
      </w:pPr>
      <w:r>
        <w:rPr>
          <w:rFonts w:hint="eastAsia" w:ascii="仿宋" w:hAnsi="仿宋" w:eastAsia="仿宋" w:cs="仿宋"/>
          <w:b/>
          <w:sz w:val="21"/>
        </w:rPr>
        <w:t>六、开标、评标、定标</w:t>
      </w:r>
    </w:p>
    <w:p>
      <w:pPr>
        <w:numPr>
          <w:ilvl w:val="0"/>
          <w:numId w:val="7"/>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招标人将组织公开开标,必要时通知投标人现场答辩。</w:t>
      </w:r>
    </w:p>
    <w:p>
      <w:pPr>
        <w:numPr>
          <w:ilvl w:val="0"/>
          <w:numId w:val="7"/>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招标人将仅对确认为符合招标文件要求的投标进行评价和比较。</w:t>
      </w:r>
    </w:p>
    <w:p>
      <w:pPr>
        <w:numPr>
          <w:ilvl w:val="0"/>
          <w:numId w:val="7"/>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合同将授予符合招标文件条件并对买方最为有利的投标人，招标人没有义务必须接受最低报价的投标。</w:t>
      </w:r>
    </w:p>
    <w:p>
      <w:pPr>
        <w:numPr>
          <w:ilvl w:val="0"/>
          <w:numId w:val="7"/>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招标人有权在定标以前拒绝任何或全部投标，对由此造成对投标人的影响不负任何责任，同时对此不做任何解释。</w:t>
      </w:r>
    </w:p>
    <w:p>
      <w:pPr>
        <w:numPr>
          <w:ilvl w:val="0"/>
          <w:numId w:val="7"/>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招标人可以接受投标货物中的任何一项、几项或全部，并有权在授予合同时改变订货的数量。</w:t>
      </w:r>
    </w:p>
    <w:p>
      <w:pPr>
        <w:kinsoku w:val="0"/>
        <w:wordWrap w:val="0"/>
        <w:topLinePunct/>
        <w:ind w:left="851" w:hanging="851"/>
        <w:rPr>
          <w:rFonts w:ascii="仿宋" w:hAnsi="仿宋" w:eastAsia="仿宋" w:cs="仿宋"/>
          <w:b/>
          <w:sz w:val="21"/>
        </w:rPr>
      </w:pPr>
      <w:r>
        <w:rPr>
          <w:rFonts w:hint="eastAsia" w:ascii="仿宋" w:hAnsi="仿宋" w:eastAsia="仿宋" w:cs="仿宋"/>
          <w:b/>
          <w:sz w:val="21"/>
        </w:rPr>
        <w:t>七、评标过程的保密性</w:t>
      </w:r>
    </w:p>
    <w:p>
      <w:pPr>
        <w:numPr>
          <w:ilvl w:val="0"/>
          <w:numId w:val="8"/>
        </w:numPr>
        <w:tabs>
          <w:tab w:val="left" w:pos="0"/>
          <w:tab w:val="clear" w:pos="425"/>
        </w:tabs>
        <w:kinsoku w:val="0"/>
        <w:wordWrap w:val="0"/>
        <w:topLinePunct/>
        <w:ind w:left="830" w:hanging="332"/>
        <w:rPr>
          <w:rFonts w:ascii="仿宋" w:hAnsi="仿宋" w:eastAsia="仿宋" w:cs="仿宋"/>
          <w:sz w:val="18"/>
        </w:rPr>
      </w:pPr>
      <w:r>
        <w:rPr>
          <w:rFonts w:hint="eastAsia" w:ascii="仿宋" w:hAnsi="仿宋" w:eastAsia="仿宋" w:cs="仿宋"/>
          <w:sz w:val="18"/>
        </w:rPr>
        <w:t>公开开标后，直至向中标的投标人授予合同时止，凡与审查、澄清、评价和比较投标有关的资料以及授标意见等，均不得向投标人及与评标无关的其他人透露。</w:t>
      </w:r>
    </w:p>
    <w:p>
      <w:pPr>
        <w:numPr>
          <w:ilvl w:val="0"/>
          <w:numId w:val="8"/>
        </w:numPr>
        <w:tabs>
          <w:tab w:val="left" w:pos="0"/>
          <w:tab w:val="clear" w:pos="425"/>
        </w:tabs>
        <w:kinsoku w:val="0"/>
        <w:wordWrap w:val="0"/>
        <w:topLinePunct/>
        <w:ind w:left="830" w:hanging="332"/>
        <w:rPr>
          <w:rFonts w:ascii="仿宋" w:hAnsi="仿宋" w:eastAsia="仿宋" w:cs="仿宋"/>
          <w:sz w:val="21"/>
        </w:rPr>
      </w:pPr>
      <w:r>
        <w:rPr>
          <w:rFonts w:hint="eastAsia" w:ascii="仿宋" w:hAnsi="仿宋" w:eastAsia="仿宋" w:cs="仿宋"/>
          <w:sz w:val="18"/>
        </w:rPr>
        <w:t>在评标过程中，如果投标人试图在投标文件审查、澄清、比较及授予合同方面向买方施加任何影响，其投标将被拒绝。</w:t>
      </w:r>
    </w:p>
    <w:p>
      <w:pPr>
        <w:kinsoku w:val="0"/>
        <w:wordWrap w:val="0"/>
        <w:topLinePunct/>
        <w:jc w:val="center"/>
        <w:rPr>
          <w:rFonts w:ascii="仿宋" w:hAnsi="仿宋" w:eastAsia="仿宋" w:cs="仿宋"/>
          <w:b/>
          <w:sz w:val="32"/>
        </w:rPr>
      </w:pPr>
      <w:r>
        <w:rPr>
          <w:rFonts w:hint="eastAsia" w:ascii="仿宋" w:hAnsi="仿宋" w:eastAsia="仿宋" w:cs="仿宋"/>
          <w:b/>
          <w:sz w:val="32"/>
        </w:rPr>
        <w:t>第二部分  技术服务内容、技术指标要求等</w:t>
      </w:r>
    </w:p>
    <w:p>
      <w:pPr>
        <w:spacing w:line="360" w:lineRule="auto"/>
        <w:jc w:val="center"/>
        <w:rPr>
          <w:rFonts w:ascii="仿宋" w:hAnsi="仿宋" w:eastAsia="仿宋" w:cs="仿宋"/>
          <w:bCs/>
          <w:sz w:val="21"/>
          <w:szCs w:val="21"/>
        </w:rPr>
      </w:pPr>
      <w:r>
        <w:rPr>
          <w:rFonts w:hint="eastAsia" w:ascii="仿宋" w:hAnsi="仿宋" w:eastAsia="仿宋" w:cs="仿宋"/>
          <w:bCs/>
          <w:sz w:val="21"/>
          <w:szCs w:val="21"/>
        </w:rPr>
        <w:t>一．项目名称：汕头大学医学院小鼠肿瘤组织空间转录组测序服务招标项目</w:t>
      </w:r>
    </w:p>
    <w:p>
      <w:pPr>
        <w:kinsoku w:val="0"/>
        <w:topLinePunct/>
        <w:ind w:firstLine="1048" w:firstLineChars="400"/>
        <w:rPr>
          <w:ins w:id="0" w:author="天行健" w:date="2024-07-30T12:06:01Z"/>
          <w:rFonts w:hint="eastAsia" w:ascii="仿宋" w:hAnsi="仿宋" w:eastAsia="仿宋" w:cs="仿宋"/>
          <w:bCs/>
          <w:sz w:val="21"/>
          <w:szCs w:val="21"/>
        </w:rPr>
      </w:pPr>
      <w:r>
        <w:rPr>
          <w:rFonts w:hint="eastAsia" w:ascii="仿宋" w:hAnsi="仿宋" w:eastAsia="仿宋" w:cs="仿宋"/>
          <w:bCs/>
          <w:sz w:val="21"/>
          <w:szCs w:val="21"/>
        </w:rPr>
        <w:t>总预算：114000元</w:t>
      </w:r>
    </w:p>
    <w:p>
      <w:pPr>
        <w:kinsoku w:val="0"/>
        <w:topLinePunct/>
        <w:ind w:left="996" w:leftChars="300" w:firstLine="0" w:firstLineChars="0"/>
        <w:rPr>
          <w:rFonts w:hint="default" w:ascii="仿宋" w:hAnsi="仿宋" w:eastAsia="仿宋" w:cs="仿宋"/>
          <w:bCs/>
          <w:color w:val="000000" w:themeColor="text1"/>
          <w:sz w:val="21"/>
          <w:szCs w:val="21"/>
          <w:lang w:val="en-US" w:eastAsia="zh-CN"/>
          <w14:textFill>
            <w14:solidFill>
              <w14:schemeClr w14:val="tx1"/>
            </w14:solidFill>
          </w14:textFill>
        </w:rPr>
      </w:pPr>
      <w:r>
        <w:rPr>
          <w:rFonts w:hint="eastAsia" w:ascii="仿宋" w:hAnsi="仿宋" w:eastAsia="仿宋" w:cs="仿宋"/>
          <w:bCs/>
          <w:color w:val="000000" w:themeColor="text1"/>
          <w:sz w:val="21"/>
          <w:szCs w:val="21"/>
          <w:lang w:val="en-US" w:eastAsia="zh-CN"/>
          <w14:textFill>
            <w14:solidFill>
              <w14:schemeClr w14:val="tx1"/>
            </w14:solidFill>
          </w14:textFill>
        </w:rPr>
        <w:t>本招标书中所提甲方特指需方（汕头大学医学院），乙方特指供方（潜在的中标单位）</w:t>
      </w:r>
    </w:p>
    <w:p>
      <w:pPr>
        <w:spacing w:line="360" w:lineRule="auto"/>
        <w:ind w:firstLine="524" w:firstLineChars="200"/>
        <w:rPr>
          <w:b/>
          <w:bCs/>
          <w:sz w:val="21"/>
          <w:szCs w:val="21"/>
        </w:rPr>
      </w:pPr>
      <w:r>
        <w:rPr>
          <w:rFonts w:hint="eastAsia"/>
          <w:b/>
          <w:bCs/>
          <w:sz w:val="21"/>
          <w:szCs w:val="21"/>
        </w:rPr>
        <w:t>二．服务内容：</w:t>
      </w:r>
    </w:p>
    <w:p>
      <w:pPr>
        <w:spacing w:line="360" w:lineRule="auto"/>
        <w:ind w:firstLine="524" w:firstLineChars="200"/>
        <w:rPr>
          <w:sz w:val="21"/>
          <w:szCs w:val="21"/>
        </w:rPr>
      </w:pPr>
      <w:r>
        <w:rPr>
          <w:rFonts w:hint="eastAsia"/>
          <w:sz w:val="21"/>
          <w:szCs w:val="21"/>
        </w:rPr>
        <w:t>1、完成</w:t>
      </w:r>
      <w:r>
        <w:rPr>
          <w:sz w:val="21"/>
          <w:szCs w:val="21"/>
        </w:rPr>
        <w:t>3</w:t>
      </w:r>
      <w:r>
        <w:rPr>
          <w:rFonts w:hint="eastAsia"/>
          <w:sz w:val="21"/>
          <w:szCs w:val="21"/>
        </w:rPr>
        <w:t>例小鼠肿瘤组织空间转录组</w:t>
      </w:r>
      <w:r>
        <w:rPr>
          <w:sz w:val="21"/>
          <w:szCs w:val="21"/>
        </w:rPr>
        <w:t>Stereo-seq</w:t>
      </w:r>
      <w:r>
        <w:rPr>
          <w:rFonts w:hint="eastAsia"/>
          <w:sz w:val="21"/>
          <w:szCs w:val="21"/>
        </w:rPr>
        <w:t xml:space="preserve">信息采集，基于Stereo seq 技术原理完成 </w:t>
      </w:r>
      <w:r>
        <w:rPr>
          <w:sz w:val="21"/>
          <w:szCs w:val="21"/>
        </w:rPr>
        <w:t>3</w:t>
      </w:r>
      <w:r>
        <w:rPr>
          <w:rFonts w:hint="eastAsia"/>
          <w:sz w:val="21"/>
          <w:szCs w:val="21"/>
        </w:rPr>
        <w:t>个小鼠样品的切片制备，优化及文库构建，采用 DNBSEQ 平台测序，产生 1G Raw reads，并完成相应的生物信息分析。</w:t>
      </w:r>
    </w:p>
    <w:p>
      <w:pPr>
        <w:spacing w:line="360" w:lineRule="auto"/>
        <w:ind w:firstLine="524" w:firstLineChars="200"/>
        <w:rPr>
          <w:sz w:val="21"/>
          <w:szCs w:val="21"/>
        </w:rPr>
      </w:pPr>
      <w:r>
        <w:rPr>
          <w:rFonts w:hint="eastAsia"/>
          <w:sz w:val="21"/>
          <w:szCs w:val="21"/>
        </w:rPr>
        <w:t>2、服务流程</w:t>
      </w:r>
    </w:p>
    <w:p>
      <w:pPr>
        <w:spacing w:line="360" w:lineRule="auto"/>
        <w:ind w:firstLine="524" w:firstLineChars="200"/>
        <w:rPr>
          <w:sz w:val="21"/>
          <w:szCs w:val="21"/>
        </w:rPr>
      </w:pPr>
      <w:r>
        <w:rPr>
          <w:rFonts w:hint="eastAsia"/>
          <w:sz w:val="21"/>
          <w:szCs w:val="21"/>
        </w:rPr>
        <w:t>（1）样品制备：对 OCT包埋组织进行切片及RNA质量评估后，切片再将切片贴到时空芯片。</w:t>
      </w:r>
    </w:p>
    <w:p>
      <w:pPr>
        <w:spacing w:line="360" w:lineRule="auto"/>
        <w:ind w:firstLine="524" w:firstLineChars="200"/>
        <w:rPr>
          <w:sz w:val="21"/>
          <w:szCs w:val="21"/>
        </w:rPr>
      </w:pPr>
      <w:r>
        <w:rPr>
          <w:rFonts w:hint="eastAsia"/>
          <w:sz w:val="21"/>
          <w:szCs w:val="21"/>
        </w:rPr>
        <w:t>（2）组织透化：将铺贴到芯片上的组织进行切片固定和渗透。时空芯片上布置有空间捕获探针能与组织细胞释放的 mRNA 分子结合从而在芯片上抓取目标样本组织细胞的mRNA分子并合成cDNA 。</w:t>
      </w:r>
    </w:p>
    <w:p>
      <w:pPr>
        <w:spacing w:line="360" w:lineRule="auto"/>
        <w:ind w:firstLine="524" w:firstLineChars="200"/>
        <w:rPr>
          <w:sz w:val="21"/>
          <w:szCs w:val="21"/>
        </w:rPr>
      </w:pPr>
      <w:r>
        <w:rPr>
          <w:rFonts w:hint="eastAsia"/>
          <w:sz w:val="21"/>
          <w:szCs w:val="21"/>
        </w:rPr>
        <w:t>（3）文库制备及测序：cDNA合成后构建测席文库，用自主研发的国产化超高通量的测序仪完成测序。</w:t>
      </w:r>
    </w:p>
    <w:p>
      <w:pPr>
        <w:spacing w:line="360" w:lineRule="auto"/>
        <w:ind w:firstLine="524" w:firstLineChars="200"/>
        <w:rPr>
          <w:sz w:val="21"/>
          <w:szCs w:val="21"/>
        </w:rPr>
      </w:pPr>
      <w:r>
        <w:rPr>
          <w:rFonts w:hint="eastAsia"/>
          <w:sz w:val="21"/>
          <w:szCs w:val="21"/>
        </w:rPr>
        <w:t>3、数据分析针对下机数据进行质控并完成全套分析，最终得到目标样本组织细胞在空间位置上表达的基因信息 。</w:t>
      </w:r>
    </w:p>
    <w:p>
      <w:pPr>
        <w:spacing w:line="360" w:lineRule="auto"/>
        <w:ind w:firstLine="524" w:firstLineChars="200"/>
        <w:rPr>
          <w:sz w:val="21"/>
          <w:szCs w:val="21"/>
        </w:rPr>
      </w:pPr>
      <w:r>
        <w:rPr>
          <w:rFonts w:hint="eastAsia"/>
          <w:sz w:val="21"/>
          <w:szCs w:val="21"/>
        </w:rPr>
        <w:t>4、标准数据分析结果需上传到可实现数据循环挖掘的drtom云系统中，该系统需包括但不限于以下功能：（1）展现项目所有标准分析内容；（2）图表互动快速分析；（3）具备个性化处理图片功能等。</w:t>
      </w:r>
    </w:p>
    <w:p>
      <w:pPr>
        <w:spacing w:line="360" w:lineRule="auto"/>
        <w:ind w:firstLine="524" w:firstLineChars="200"/>
        <w:rPr>
          <w:sz w:val="21"/>
          <w:szCs w:val="21"/>
        </w:rPr>
      </w:pPr>
    </w:p>
    <w:p>
      <w:pPr>
        <w:spacing w:line="360" w:lineRule="auto"/>
        <w:ind w:left="-664" w:leftChars="-200" w:firstLine="786" w:firstLineChars="300"/>
        <w:rPr>
          <w:b/>
          <w:bCs/>
          <w:sz w:val="21"/>
          <w:szCs w:val="21"/>
        </w:rPr>
      </w:pPr>
      <w:r>
        <w:rPr>
          <w:rFonts w:hint="eastAsia"/>
          <w:b/>
          <w:bCs/>
          <w:sz w:val="21"/>
          <w:szCs w:val="21"/>
        </w:rPr>
        <w:t>三．质量要求、技术标准：</w:t>
      </w:r>
    </w:p>
    <w:p>
      <w:pPr>
        <w:numPr>
          <w:ilvl w:val="0"/>
          <w:numId w:val="9"/>
        </w:numPr>
        <w:spacing w:line="360" w:lineRule="auto"/>
        <w:rPr>
          <w:sz w:val="21"/>
          <w:szCs w:val="21"/>
        </w:rPr>
      </w:pPr>
      <w:r>
        <w:rPr>
          <w:rFonts w:hint="eastAsia"/>
          <w:sz w:val="21"/>
          <w:szCs w:val="21"/>
        </w:rPr>
        <w:t>乙方递交的产品需符合甲方如下技术指标:</w:t>
      </w:r>
    </w:p>
    <w:p>
      <w:pPr>
        <w:spacing w:line="360" w:lineRule="auto"/>
        <w:ind w:firstLine="524" w:firstLineChars="200"/>
        <w:rPr>
          <w:sz w:val="21"/>
          <w:szCs w:val="21"/>
        </w:rPr>
      </w:pPr>
      <w:r>
        <w:rPr>
          <w:rFonts w:hint="eastAsia"/>
          <w:sz w:val="21"/>
          <w:szCs w:val="21"/>
        </w:rPr>
        <w:t>按行业标准提供服务，</w:t>
      </w:r>
      <w:bookmarkStart w:id="0" w:name="OLE_LINK1"/>
      <w:r>
        <w:rPr>
          <w:rFonts w:hint="eastAsia"/>
          <w:sz w:val="21"/>
          <w:szCs w:val="21"/>
        </w:rPr>
        <w:t>保证项目执行质量。</w:t>
      </w:r>
      <w:bookmarkEnd w:id="0"/>
    </w:p>
    <w:p>
      <w:pPr>
        <w:spacing w:line="360" w:lineRule="auto"/>
        <w:ind w:firstLine="524" w:firstLineChars="200"/>
        <w:rPr>
          <w:sz w:val="21"/>
          <w:szCs w:val="21"/>
        </w:rPr>
      </w:pPr>
      <w:r>
        <w:rPr>
          <w:rFonts w:hint="eastAsia"/>
          <w:sz w:val="21"/>
          <w:szCs w:val="21"/>
        </w:rPr>
        <w:t xml:space="preserve">2、乙方在样品检测合格的 </w:t>
      </w:r>
      <w:bookmarkStart w:id="1" w:name="OLE_LINK61"/>
      <w:r>
        <w:rPr>
          <w:rFonts w:hint="eastAsia"/>
          <w:sz w:val="21"/>
          <w:szCs w:val="21"/>
        </w:rPr>
        <w:t>30个工作日</w:t>
      </w:r>
      <w:bookmarkEnd w:id="1"/>
      <w:r>
        <w:rPr>
          <w:rFonts w:hint="eastAsia"/>
          <w:sz w:val="21"/>
          <w:szCs w:val="21"/>
        </w:rPr>
        <w:t>内完成全部信息采集及信息采集数据处理工作，检测工作中乙方每两周向甲方提交一次项目进展概要报告；如必要，甲乙双方将适时保持沟通。</w:t>
      </w:r>
    </w:p>
    <w:p>
      <w:pPr>
        <w:spacing w:line="360" w:lineRule="auto"/>
        <w:ind w:left="-664" w:leftChars="-200" w:firstLine="786" w:firstLineChars="300"/>
        <w:rPr>
          <w:b/>
          <w:bCs/>
          <w:sz w:val="21"/>
          <w:szCs w:val="21"/>
        </w:rPr>
      </w:pPr>
      <w:r>
        <w:rPr>
          <w:rFonts w:hint="eastAsia"/>
          <w:b/>
          <w:bCs/>
          <w:sz w:val="21"/>
          <w:szCs w:val="21"/>
        </w:rPr>
        <w:t>四．验收方式、标准及提出异议期限：</w:t>
      </w:r>
    </w:p>
    <w:p>
      <w:pPr>
        <w:spacing w:line="360" w:lineRule="auto"/>
        <w:ind w:firstLine="524" w:firstLineChars="200"/>
        <w:rPr>
          <w:sz w:val="21"/>
          <w:szCs w:val="21"/>
        </w:rPr>
      </w:pPr>
      <w:r>
        <w:rPr>
          <w:rFonts w:hint="eastAsia"/>
          <w:sz w:val="21"/>
          <w:szCs w:val="21"/>
        </w:rPr>
        <w:t>乙方向甲方提交项目结题报告、信息采集产生的序列文件(*.fq)和相关生物信息分析结果文件，对于提供的信息采集数据量，信息采集数据质量，数据分析结果全部达到合同规定标准。甲方在收到产品后如有异议，需在1</w:t>
      </w:r>
      <w:r>
        <w:rPr>
          <w:sz w:val="21"/>
          <w:szCs w:val="21"/>
        </w:rPr>
        <w:t>0</w:t>
      </w:r>
      <w:r>
        <w:rPr>
          <w:rFonts w:hint="eastAsia"/>
          <w:sz w:val="21"/>
          <w:szCs w:val="21"/>
        </w:rPr>
        <w:t>个工作日内向乙方提出书面异议。</w:t>
      </w:r>
    </w:p>
    <w:p>
      <w:pPr>
        <w:spacing w:line="360" w:lineRule="auto"/>
        <w:ind w:left="526" w:hanging="524" w:hangingChars="200"/>
        <w:rPr>
          <w:b/>
          <w:bCs/>
          <w:sz w:val="21"/>
          <w:szCs w:val="21"/>
        </w:rPr>
      </w:pPr>
      <w:r>
        <w:rPr>
          <w:rFonts w:hint="eastAsia"/>
          <w:b/>
          <w:bCs/>
          <w:sz w:val="21"/>
          <w:szCs w:val="21"/>
        </w:rPr>
        <w:t>五．结算方式：</w:t>
      </w:r>
    </w:p>
    <w:p>
      <w:pPr>
        <w:spacing w:line="360" w:lineRule="auto"/>
        <w:ind w:left="-2" w:firstLine="655" w:firstLineChars="250"/>
        <w:rPr>
          <w:rFonts w:hint="eastAsia" w:eastAsia="仿宋_GB2312"/>
          <w:sz w:val="21"/>
          <w:szCs w:val="21"/>
          <w:lang w:eastAsia="zh-CN"/>
        </w:rPr>
      </w:pPr>
      <w:r>
        <w:rPr>
          <w:rFonts w:hint="eastAsia"/>
          <w:sz w:val="21"/>
          <w:szCs w:val="21"/>
        </w:rPr>
        <w:t>在合同生效后</w:t>
      </w:r>
      <w:r>
        <w:rPr>
          <w:sz w:val="21"/>
          <w:szCs w:val="21"/>
        </w:rPr>
        <w:t>15</w:t>
      </w:r>
      <w:r>
        <w:rPr>
          <w:rFonts w:hint="eastAsia"/>
          <w:sz w:val="21"/>
          <w:szCs w:val="21"/>
        </w:rPr>
        <w:t>个工作日内，甲方</w:t>
      </w:r>
      <w:r>
        <w:rPr>
          <w:rFonts w:hint="eastAsia"/>
          <w:sz w:val="21"/>
          <w:szCs w:val="21"/>
          <w:lang w:val="en-US" w:eastAsia="zh-CN"/>
        </w:rPr>
        <w:t>凭乙方开具的增值税专用发票</w:t>
      </w:r>
      <w:r>
        <w:rPr>
          <w:rFonts w:hint="eastAsia"/>
          <w:sz w:val="21"/>
          <w:szCs w:val="21"/>
        </w:rPr>
        <w:t>向乙方支付合同</w:t>
      </w:r>
      <w:r>
        <w:rPr>
          <w:rFonts w:hint="eastAsia"/>
          <w:sz w:val="21"/>
          <w:szCs w:val="21"/>
          <w:lang w:val="en-US" w:eastAsia="zh-CN"/>
        </w:rPr>
        <w:t>总额60%的</w:t>
      </w:r>
      <w:r>
        <w:rPr>
          <w:rFonts w:hint="eastAsia"/>
          <w:sz w:val="21"/>
          <w:szCs w:val="21"/>
        </w:rPr>
        <w:t>款</w:t>
      </w:r>
      <w:r>
        <w:rPr>
          <w:rFonts w:hint="eastAsia"/>
          <w:sz w:val="21"/>
          <w:szCs w:val="21"/>
          <w:lang w:val="en-US" w:eastAsia="zh-CN"/>
        </w:rPr>
        <w:t>项，</w:t>
      </w:r>
      <w:r>
        <w:rPr>
          <w:rFonts w:hint="eastAsia"/>
          <w:sz w:val="21"/>
          <w:szCs w:val="21"/>
        </w:rPr>
        <w:t>乙方确认收到所有款项后，提供受托服务。乙方完成信息分析工作后，向甲方提供结题报告，提交全部数据和分析报告。</w:t>
      </w:r>
      <w:r>
        <w:rPr>
          <w:rFonts w:hint="eastAsia"/>
          <w:sz w:val="21"/>
          <w:szCs w:val="21"/>
          <w:lang w:val="en-US" w:eastAsia="zh-CN"/>
        </w:rPr>
        <w:t>甲方确定无误后，凭乙方开具的增值税专用发票</w:t>
      </w:r>
      <w:r>
        <w:rPr>
          <w:rFonts w:hint="eastAsia"/>
          <w:sz w:val="21"/>
          <w:szCs w:val="21"/>
        </w:rPr>
        <w:t>向乙方支付合同</w:t>
      </w:r>
      <w:r>
        <w:rPr>
          <w:rFonts w:hint="eastAsia"/>
          <w:sz w:val="21"/>
          <w:szCs w:val="21"/>
          <w:lang w:val="en-US" w:eastAsia="zh-CN"/>
        </w:rPr>
        <w:t>总额40%的剩余</w:t>
      </w:r>
      <w:r>
        <w:rPr>
          <w:rFonts w:hint="eastAsia"/>
          <w:sz w:val="21"/>
          <w:szCs w:val="21"/>
        </w:rPr>
        <w:t>款</w:t>
      </w:r>
      <w:r>
        <w:rPr>
          <w:rFonts w:hint="eastAsia"/>
          <w:sz w:val="21"/>
          <w:szCs w:val="21"/>
          <w:lang w:val="en-US" w:eastAsia="zh-CN"/>
        </w:rPr>
        <w:t>项</w:t>
      </w:r>
      <w:r>
        <w:rPr>
          <w:rFonts w:hint="eastAsia"/>
          <w:sz w:val="21"/>
          <w:szCs w:val="21"/>
          <w:lang w:eastAsia="zh-CN"/>
        </w:rPr>
        <w:t>。</w:t>
      </w:r>
    </w:p>
    <w:p>
      <w:pPr>
        <w:spacing w:line="360" w:lineRule="auto"/>
        <w:rPr>
          <w:b/>
          <w:bCs/>
          <w:sz w:val="21"/>
          <w:szCs w:val="21"/>
        </w:rPr>
      </w:pPr>
      <w:r>
        <w:rPr>
          <w:rFonts w:hint="eastAsia"/>
          <w:b/>
          <w:bCs/>
          <w:sz w:val="21"/>
          <w:szCs w:val="21"/>
        </w:rPr>
        <w:t>六、违约责任：</w:t>
      </w:r>
    </w:p>
    <w:p>
      <w:pPr>
        <w:spacing w:line="360" w:lineRule="auto"/>
        <w:ind w:firstLine="524" w:firstLineChars="200"/>
        <w:rPr>
          <w:sz w:val="21"/>
          <w:szCs w:val="21"/>
        </w:rPr>
      </w:pPr>
      <w:r>
        <w:rPr>
          <w:rFonts w:hint="eastAsia"/>
          <w:sz w:val="21"/>
          <w:szCs w:val="21"/>
        </w:rPr>
        <w:t>1、 若乙方在约定期限内只提交部分目标产品, 甲方只需支付该产品款项；</w:t>
      </w:r>
    </w:p>
    <w:p>
      <w:pPr>
        <w:spacing w:line="360" w:lineRule="auto"/>
        <w:ind w:firstLine="524" w:firstLineChars="200"/>
        <w:rPr>
          <w:sz w:val="21"/>
          <w:szCs w:val="21"/>
        </w:rPr>
      </w:pPr>
      <w:r>
        <w:rPr>
          <w:rFonts w:hint="eastAsia"/>
          <w:sz w:val="21"/>
          <w:szCs w:val="21"/>
        </w:rPr>
        <w:t>2、 若乙方在约定期限内无合格产品提交甲方，由甲乙双方决定是否需要延长合同期限。</w:t>
      </w:r>
    </w:p>
    <w:p>
      <w:pPr>
        <w:spacing w:line="360" w:lineRule="auto"/>
        <w:ind w:firstLine="524" w:firstLineChars="200"/>
        <w:rPr>
          <w:sz w:val="21"/>
          <w:szCs w:val="21"/>
        </w:rPr>
      </w:pPr>
      <w:r>
        <w:rPr>
          <w:rFonts w:hint="eastAsia"/>
          <w:sz w:val="21"/>
          <w:szCs w:val="21"/>
        </w:rPr>
        <w:t>3、甲方逾期付款的，应每日向乙方支付合同标的金额万分之一的违约金。</w:t>
      </w:r>
    </w:p>
    <w:p>
      <w:pPr>
        <w:spacing w:line="360" w:lineRule="auto"/>
        <w:rPr>
          <w:b/>
          <w:bCs/>
          <w:sz w:val="21"/>
          <w:szCs w:val="21"/>
        </w:rPr>
      </w:pPr>
      <w:r>
        <w:rPr>
          <w:rFonts w:hint="eastAsia"/>
          <w:b/>
          <w:bCs/>
          <w:sz w:val="21"/>
          <w:szCs w:val="21"/>
        </w:rPr>
        <w:t>七、知识产权：</w:t>
      </w:r>
    </w:p>
    <w:p>
      <w:pPr>
        <w:spacing w:line="360" w:lineRule="auto"/>
        <w:ind w:firstLine="524" w:firstLineChars="200"/>
        <w:rPr>
          <w:sz w:val="21"/>
          <w:szCs w:val="21"/>
        </w:rPr>
      </w:pPr>
      <w:r>
        <w:rPr>
          <w:rFonts w:hint="eastAsia"/>
          <w:sz w:val="21"/>
          <w:szCs w:val="21"/>
        </w:rPr>
        <w:t>1、本委托项目下产生的技术服务成果为甲方所有，甲方拥有本委托项目下专利技术服务成果的专利申请权。</w:t>
      </w:r>
    </w:p>
    <w:p>
      <w:pPr>
        <w:spacing w:line="360" w:lineRule="auto"/>
        <w:ind w:firstLine="524" w:firstLineChars="200"/>
        <w:rPr>
          <w:sz w:val="21"/>
          <w:szCs w:val="21"/>
        </w:rPr>
      </w:pPr>
      <w:r>
        <w:rPr>
          <w:rFonts w:hint="eastAsia"/>
          <w:sz w:val="21"/>
          <w:szCs w:val="21"/>
        </w:rPr>
        <w:t>2、本委托项目中所使用的属于甲方的知识产权，仍为甲方所有，甲方对这类知识产权的使用承担全部法律责任。甲方保证“甲方知识产权”不会侵犯任何第三方的知识产权。</w:t>
      </w:r>
    </w:p>
    <w:p>
      <w:pPr>
        <w:spacing w:line="360" w:lineRule="auto"/>
        <w:ind w:firstLine="524" w:firstLineChars="200"/>
        <w:rPr>
          <w:sz w:val="21"/>
          <w:szCs w:val="21"/>
        </w:rPr>
      </w:pPr>
      <w:r>
        <w:rPr>
          <w:rFonts w:hint="eastAsia"/>
          <w:sz w:val="21"/>
          <w:szCs w:val="21"/>
        </w:rPr>
        <w:t>3、本委托项目中所使用的属于乙方的知识产权(包括不限于乙方独立开发的工具、方法、技术服务过程或数据、技术诀窍、工艺、软件、模版、程序、操作指南或其他知识产权)仍为乙方所有，乙方对这类知识产权的使用承担全部法律责任，乙方对乙方知识产权的任何改进、优化等仍归属乙方所有。乙方在此给予甲方一个有限许可，使甲方为科研目的、为实现本合同项目成果以不可转让、不可分许可之形式使用“乙方知识产权”。乙方保证“乙方知识产权”不会侵犯任何第三方的知识产权。</w:t>
      </w:r>
    </w:p>
    <w:p>
      <w:pPr>
        <w:ind w:left="438" w:leftChars="132"/>
        <w:rPr>
          <w:rFonts w:ascii="仿宋" w:hAnsi="仿宋" w:eastAsia="仿宋" w:cs="仿宋"/>
          <w:b/>
          <w:sz w:val="21"/>
          <w:szCs w:val="21"/>
        </w:rPr>
      </w:pPr>
      <w:r>
        <w:rPr>
          <w:rFonts w:hint="eastAsia" w:ascii="仿宋" w:hAnsi="仿宋" w:eastAsia="仿宋" w:cs="仿宋"/>
          <w:sz w:val="21"/>
          <w:szCs w:val="21"/>
        </w:rPr>
        <w:t xml:space="preserve">     </w:t>
      </w:r>
    </w:p>
    <w:p>
      <w:pPr>
        <w:framePr w:hSpace="180" w:wrap="around" w:vAnchor="text" w:hAnchor="margin" w:y="605"/>
        <w:rPr>
          <w:rFonts w:ascii="仿宋" w:hAnsi="仿宋" w:eastAsia="仿宋" w:cs="仿宋"/>
        </w:rPr>
      </w:pPr>
      <w:r>
        <w:rPr>
          <w:rFonts w:hint="eastAsia" w:ascii="仿宋" w:hAnsi="仿宋" w:eastAsia="仿宋" w:cs="仿宋"/>
          <w:sz w:val="24"/>
        </w:rPr>
        <w:t xml:space="preserve">   </w:t>
      </w:r>
    </w:p>
    <w:p>
      <w:pPr>
        <w:ind w:left="438" w:leftChars="132"/>
        <w:rPr>
          <w:rFonts w:ascii="仿宋" w:hAnsi="仿宋" w:eastAsia="仿宋" w:cs="仿宋"/>
          <w:b/>
          <w:sz w:val="21"/>
          <w:szCs w:val="21"/>
        </w:rPr>
      </w:pPr>
      <w:r>
        <w:rPr>
          <w:rFonts w:hint="eastAsia" w:ascii="仿宋" w:hAnsi="仿宋" w:eastAsia="仿宋" w:cs="仿宋"/>
          <w:szCs w:val="28"/>
        </w:rPr>
        <w:t xml:space="preserve">    </w:t>
      </w:r>
      <w:r>
        <w:rPr>
          <w:rFonts w:hint="eastAsia" w:ascii="仿宋" w:hAnsi="仿宋" w:eastAsia="仿宋" w:cs="仿宋"/>
          <w:sz w:val="21"/>
          <w:szCs w:val="21"/>
        </w:rPr>
        <w:t xml:space="preserve"> </w:t>
      </w:r>
    </w:p>
    <w:p>
      <w:pPr>
        <w:framePr w:hSpace="180" w:wrap="around" w:vAnchor="text" w:hAnchor="margin" w:y="605"/>
        <w:rPr>
          <w:rFonts w:ascii="仿宋" w:hAnsi="仿宋" w:eastAsia="仿宋" w:cs="仿宋"/>
        </w:rPr>
      </w:pPr>
      <w:r>
        <w:rPr>
          <w:rFonts w:hint="eastAsia" w:ascii="仿宋" w:hAnsi="仿宋" w:eastAsia="仿宋" w:cs="仿宋"/>
          <w:sz w:val="24"/>
        </w:rPr>
        <w:t xml:space="preserve">   </w:t>
      </w:r>
    </w:p>
    <w:p>
      <w:pPr>
        <w:kinsoku w:val="0"/>
        <w:wordWrap w:val="0"/>
        <w:topLinePunct/>
        <w:spacing w:line="340" w:lineRule="exact"/>
        <w:jc w:val="center"/>
        <w:rPr>
          <w:rFonts w:ascii="仿宋" w:hAnsi="仿宋" w:eastAsia="仿宋" w:cs="仿宋"/>
          <w:b/>
          <w:sz w:val="32"/>
        </w:rPr>
      </w:pPr>
    </w:p>
    <w:p>
      <w:pPr>
        <w:kinsoku w:val="0"/>
        <w:wordWrap w:val="0"/>
        <w:topLinePunct/>
        <w:spacing w:line="340" w:lineRule="exact"/>
        <w:jc w:val="center"/>
        <w:rPr>
          <w:rFonts w:ascii="仿宋" w:hAnsi="仿宋" w:eastAsia="仿宋" w:cs="仿宋"/>
          <w:b/>
          <w:sz w:val="32"/>
        </w:rPr>
      </w:pPr>
    </w:p>
    <w:p>
      <w:pPr>
        <w:kinsoku w:val="0"/>
        <w:wordWrap w:val="0"/>
        <w:topLinePunct/>
        <w:spacing w:line="340" w:lineRule="exact"/>
        <w:jc w:val="center"/>
        <w:rPr>
          <w:rFonts w:ascii="仿宋" w:hAnsi="仿宋" w:eastAsia="仿宋" w:cs="仿宋"/>
          <w:b/>
          <w:sz w:val="32"/>
        </w:rPr>
      </w:pPr>
    </w:p>
    <w:p>
      <w:pPr>
        <w:kinsoku w:val="0"/>
        <w:wordWrap w:val="0"/>
        <w:topLinePunct/>
        <w:spacing w:line="340" w:lineRule="exact"/>
        <w:jc w:val="center"/>
        <w:rPr>
          <w:rFonts w:ascii="仿宋" w:hAnsi="仿宋" w:eastAsia="仿宋" w:cs="仿宋"/>
          <w:b/>
          <w:sz w:val="32"/>
        </w:rPr>
      </w:pPr>
      <w:r>
        <w:rPr>
          <w:rFonts w:hint="eastAsia" w:ascii="仿宋" w:hAnsi="仿宋" w:eastAsia="仿宋" w:cs="仿宋"/>
          <w:b/>
          <w:sz w:val="32"/>
        </w:rPr>
        <w:t xml:space="preserve">第三部分  </w:t>
      </w:r>
      <w:r>
        <w:rPr>
          <w:rFonts w:hint="eastAsia" w:ascii="仿宋" w:hAnsi="仿宋" w:eastAsia="仿宋" w:cs="仿宋"/>
          <w:b/>
          <w:sz w:val="32"/>
          <w:u w:val="single"/>
        </w:rPr>
        <w:t xml:space="preserve">       </w:t>
      </w:r>
      <w:r>
        <w:rPr>
          <w:rFonts w:hint="eastAsia" w:ascii="仿宋" w:hAnsi="仿宋" w:eastAsia="仿宋" w:cs="仿宋"/>
          <w:b/>
          <w:sz w:val="32"/>
        </w:rPr>
        <w:t>合同（参考样本）</w:t>
      </w:r>
    </w:p>
    <w:p>
      <w:pPr>
        <w:kinsoku w:val="0"/>
        <w:wordWrap w:val="0"/>
        <w:topLinePunct/>
        <w:spacing w:line="340" w:lineRule="exact"/>
        <w:jc w:val="right"/>
        <w:rPr>
          <w:rFonts w:ascii="仿宋" w:hAnsi="仿宋" w:eastAsia="仿宋" w:cs="仿宋"/>
          <w:sz w:val="24"/>
        </w:rPr>
      </w:pPr>
      <w:r>
        <w:rPr>
          <w:rFonts w:hint="eastAsia" w:ascii="仿宋" w:hAnsi="仿宋" w:eastAsia="仿宋" w:cs="仿宋"/>
          <w:sz w:val="24"/>
        </w:rPr>
        <w:t xml:space="preserve">                                     合同编号：</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line="340" w:lineRule="exact"/>
        <w:rPr>
          <w:rFonts w:ascii="仿宋" w:hAnsi="仿宋" w:eastAsia="仿宋" w:cs="仿宋"/>
          <w:sz w:val="24"/>
        </w:rPr>
      </w:pPr>
    </w:p>
    <w:p>
      <w:pPr>
        <w:kinsoku w:val="0"/>
        <w:wordWrap w:val="0"/>
        <w:topLinePunct/>
        <w:spacing w:line="340" w:lineRule="exact"/>
        <w:rPr>
          <w:rFonts w:hint="default" w:ascii="仿宋" w:hAnsi="仿宋" w:eastAsia="仿宋" w:cs="仿宋"/>
          <w:sz w:val="24"/>
          <w:lang w:val="en-US" w:eastAsia="zh-CN"/>
        </w:rPr>
      </w:pPr>
      <w:r>
        <w:rPr>
          <w:rFonts w:hint="eastAsia" w:ascii="仿宋" w:hAnsi="仿宋" w:eastAsia="仿宋" w:cs="仿宋"/>
          <w:sz w:val="24"/>
        </w:rPr>
        <w:t>需  方（甲方）：                        签订地点：汕头</w:t>
      </w:r>
      <w:r>
        <w:rPr>
          <w:rFonts w:hint="eastAsia" w:ascii="仿宋" w:hAnsi="仿宋" w:eastAsia="仿宋" w:cs="仿宋"/>
          <w:sz w:val="24"/>
          <w:lang w:val="en-US" w:eastAsia="zh-CN"/>
        </w:rPr>
        <w:t>大学医学院</w:t>
      </w:r>
    </w:p>
    <w:p>
      <w:pPr>
        <w:kinsoku w:val="0"/>
        <w:wordWrap w:val="0"/>
        <w:topLinePunct/>
        <w:spacing w:line="340" w:lineRule="exact"/>
        <w:rPr>
          <w:rFonts w:ascii="仿宋" w:hAnsi="仿宋" w:eastAsia="仿宋" w:cs="仿宋"/>
          <w:sz w:val="24"/>
        </w:rPr>
      </w:pPr>
      <w:r>
        <w:rPr>
          <w:rFonts w:hint="eastAsia" w:ascii="仿宋" w:hAnsi="仿宋" w:eastAsia="仿宋" w:cs="仿宋"/>
          <w:sz w:val="24"/>
        </w:rPr>
        <w:t xml:space="preserve">供  方（乙方）：                      </w:t>
      </w:r>
    </w:p>
    <w:p>
      <w:pPr>
        <w:kinsoku w:val="0"/>
        <w:wordWrap w:val="0"/>
        <w:topLinePunct/>
        <w:spacing w:line="340" w:lineRule="exact"/>
        <w:rPr>
          <w:rFonts w:ascii="仿宋" w:hAnsi="仿宋" w:eastAsia="仿宋" w:cs="仿宋"/>
          <w:sz w:val="24"/>
        </w:rPr>
      </w:pPr>
    </w:p>
    <w:p>
      <w:pPr>
        <w:kinsoku w:val="0"/>
        <w:wordWrap w:val="0"/>
        <w:topLinePunct/>
        <w:spacing w:line="340" w:lineRule="exact"/>
        <w:rPr>
          <w:rFonts w:ascii="仿宋" w:hAnsi="仿宋" w:eastAsia="仿宋" w:cs="仿宋"/>
          <w:sz w:val="21"/>
        </w:rPr>
      </w:pPr>
      <w:r>
        <w:rPr>
          <w:rFonts w:hint="eastAsia" w:ascii="仿宋" w:hAnsi="仿宋" w:eastAsia="仿宋" w:cs="仿宋"/>
          <w:sz w:val="24"/>
        </w:rPr>
        <w:t xml:space="preserve">    </w:t>
      </w:r>
      <w:r>
        <w:rPr>
          <w:rFonts w:hint="eastAsia" w:ascii="仿宋" w:hAnsi="仿宋" w:eastAsia="仿宋" w:cs="仿宋"/>
          <w:sz w:val="21"/>
        </w:rPr>
        <w:t>根据《中华人民共和国民法典》及</w:t>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softHyphen/>
      </w:r>
      <w:r>
        <w:rPr>
          <w:rFonts w:hint="eastAsia" w:ascii="仿宋" w:hAnsi="仿宋" w:eastAsia="仿宋" w:cs="仿宋"/>
          <w:sz w:val="21"/>
        </w:rPr>
        <w:t>______年__月__日汕头大学医学院“医学仪器与办公设备______号”招标文件和依据此文件产生的中标结果，经甲、乙双方平等协商，签订本合同。</w:t>
      </w:r>
    </w:p>
    <w:p>
      <w:pPr>
        <w:kinsoku w:val="0"/>
        <w:wordWrap w:val="0"/>
        <w:topLinePunct/>
        <w:spacing w:line="340" w:lineRule="exact"/>
        <w:rPr>
          <w:rFonts w:ascii="仿宋" w:hAnsi="仿宋" w:eastAsia="仿宋" w:cs="仿宋"/>
          <w:sz w:val="21"/>
        </w:rPr>
      </w:pPr>
    </w:p>
    <w:p>
      <w:pPr>
        <w:kinsoku w:val="0"/>
        <w:wordWrap w:val="0"/>
        <w:topLinePunct/>
        <w:spacing w:line="340" w:lineRule="exact"/>
        <w:rPr>
          <w:rFonts w:ascii="仿宋" w:hAnsi="仿宋" w:eastAsia="仿宋" w:cs="仿宋"/>
          <w:sz w:val="21"/>
        </w:rPr>
      </w:pPr>
      <w:r>
        <w:rPr>
          <w:rFonts w:hint="eastAsia" w:ascii="仿宋" w:hAnsi="仿宋" w:eastAsia="仿宋" w:cs="仿宋"/>
          <w:sz w:val="21"/>
        </w:rPr>
        <w:t>一．下列合同文件是构成本合同不可分割的部分：</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1. 合同条款</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2.中标公告</w:t>
      </w:r>
    </w:p>
    <w:p>
      <w:pPr>
        <w:kinsoku w:val="0"/>
        <w:wordWrap w:val="0"/>
        <w:topLinePunct/>
        <w:spacing w:line="340" w:lineRule="exact"/>
        <w:rPr>
          <w:rFonts w:ascii="仿宋" w:hAnsi="仿宋" w:eastAsia="仿宋" w:cs="仿宋"/>
          <w:sz w:val="21"/>
        </w:rPr>
      </w:pPr>
      <w:r>
        <w:rPr>
          <w:rFonts w:hint="eastAsia" w:ascii="仿宋" w:hAnsi="仿宋" w:eastAsia="仿宋" w:cs="仿宋"/>
          <w:sz w:val="21"/>
        </w:rPr>
        <w:t>3. 其他文件或材料</w:t>
      </w:r>
    </w:p>
    <w:p>
      <w:pPr>
        <w:kinsoku w:val="0"/>
        <w:wordWrap w:val="0"/>
        <w:topLinePunct/>
        <w:spacing w:line="340" w:lineRule="exact"/>
        <w:rPr>
          <w:rFonts w:ascii="仿宋" w:hAnsi="仿宋" w:eastAsia="仿宋" w:cs="仿宋"/>
          <w:b/>
          <w:sz w:val="21"/>
        </w:rPr>
      </w:pPr>
      <w:r>
        <w:rPr>
          <w:rFonts w:hint="eastAsia" w:ascii="仿宋" w:hAnsi="仿宋" w:eastAsia="仿宋" w:cs="仿宋"/>
          <w:b/>
          <w:sz w:val="21"/>
        </w:rPr>
        <w:t>二．服务费用报价</w:t>
      </w:r>
    </w:p>
    <w:tbl>
      <w:tblPr>
        <w:tblStyle w:val="22"/>
        <w:tblW w:w="0" w:type="auto"/>
        <w:tblInd w:w="69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45"/>
        <w:gridCol w:w="870"/>
        <w:gridCol w:w="932"/>
        <w:gridCol w:w="1819"/>
        <w:gridCol w:w="1280"/>
        <w:gridCol w:w="172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845" w:type="dxa"/>
            <w:tcBorders>
              <w:tl2br w:val="nil"/>
              <w:tr2bl w:val="nil"/>
            </w:tcBorders>
          </w:tcPr>
          <w:p>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lang w:val="en-US" w:eastAsia="zh-CN"/>
              </w:rPr>
              <w:t>服务名称</w:t>
            </w:r>
          </w:p>
          <w:p>
            <w:pPr>
              <w:kinsoku w:val="0"/>
              <w:wordWrap w:val="0"/>
              <w:topLinePunct/>
              <w:spacing w:line="340" w:lineRule="exact"/>
              <w:jc w:val="both"/>
              <w:rPr>
                <w:rFonts w:hint="default" w:ascii="仿宋" w:hAnsi="仿宋" w:eastAsia="仿宋" w:cs="仿宋"/>
                <w:sz w:val="21"/>
                <w:szCs w:val="21"/>
                <w:lang w:val="en-US" w:eastAsia="zh-CN"/>
              </w:rPr>
            </w:pPr>
          </w:p>
        </w:tc>
        <w:tc>
          <w:tcPr>
            <w:tcW w:w="870" w:type="dxa"/>
            <w:tcBorders>
              <w:tl2br w:val="nil"/>
              <w:tr2bl w:val="nil"/>
            </w:tcBorders>
          </w:tcPr>
          <w:p>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rPr>
              <w:t>数量</w:t>
            </w:r>
          </w:p>
        </w:tc>
        <w:tc>
          <w:tcPr>
            <w:tcW w:w="932" w:type="dxa"/>
            <w:tcBorders>
              <w:tl2br w:val="nil"/>
              <w:tr2bl w:val="nil"/>
            </w:tcBorders>
          </w:tcPr>
          <w:p>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rPr>
              <w:t>单位</w:t>
            </w:r>
          </w:p>
        </w:tc>
        <w:tc>
          <w:tcPr>
            <w:tcW w:w="1819" w:type="dxa"/>
            <w:tcBorders>
              <w:tl2br w:val="nil"/>
              <w:tr2bl w:val="nil"/>
            </w:tcBorders>
          </w:tcPr>
          <w:p>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rPr>
              <w:t>提供服务期限</w:t>
            </w:r>
          </w:p>
        </w:tc>
        <w:tc>
          <w:tcPr>
            <w:tcW w:w="1280" w:type="dxa"/>
            <w:tcBorders>
              <w:tl2br w:val="nil"/>
              <w:tr2bl w:val="nil"/>
            </w:tcBorders>
          </w:tcPr>
          <w:p>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rPr>
              <w:t>单价(元)</w:t>
            </w:r>
          </w:p>
        </w:tc>
        <w:tc>
          <w:tcPr>
            <w:tcW w:w="1720" w:type="dxa"/>
            <w:tcBorders>
              <w:tl2br w:val="nil"/>
              <w:tr2bl w:val="nil"/>
            </w:tcBorders>
          </w:tcPr>
          <w:p>
            <w:pPr>
              <w:kinsoku w:val="0"/>
              <w:wordWrap w:val="0"/>
              <w:topLinePunct/>
              <w:spacing w:line="340" w:lineRule="exact"/>
              <w:jc w:val="both"/>
              <w:rPr>
                <w:rFonts w:ascii="仿宋" w:hAnsi="仿宋" w:eastAsia="仿宋" w:cs="仿宋"/>
                <w:sz w:val="21"/>
                <w:szCs w:val="21"/>
              </w:rPr>
            </w:pPr>
            <w:r>
              <w:rPr>
                <w:rFonts w:hint="eastAsia" w:ascii="仿宋" w:hAnsi="仿宋" w:eastAsia="仿宋" w:cs="仿宋"/>
                <w:sz w:val="21"/>
                <w:szCs w:val="21"/>
              </w:rPr>
              <w:t>总价(元)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1845" w:type="dxa"/>
            <w:tcBorders>
              <w:tl2br w:val="nil"/>
              <w:tr2bl w:val="nil"/>
            </w:tcBorders>
          </w:tcPr>
          <w:p>
            <w:pPr>
              <w:kinsoku w:val="0"/>
              <w:wordWrap w:val="0"/>
              <w:topLinePunct/>
              <w:spacing w:line="340" w:lineRule="exact"/>
              <w:rPr>
                <w:rFonts w:ascii="仿宋" w:hAnsi="仿宋" w:eastAsia="仿宋" w:cs="仿宋"/>
                <w:sz w:val="21"/>
                <w:szCs w:val="21"/>
              </w:rPr>
            </w:pPr>
            <w:r>
              <w:rPr>
                <w:rFonts w:hint="eastAsia" w:ascii="_x000B__x000C_" w:hAnsi="_x000B__x000C_"/>
                <w:sz w:val="21"/>
                <w:szCs w:val="21"/>
              </w:rPr>
              <w:t>小鼠肿瘤组织</w:t>
            </w:r>
            <w:r>
              <w:rPr>
                <w:rFonts w:hint="eastAsia" w:ascii="宋体" w:hAnsi="宋体"/>
                <w:color w:val="000000"/>
                <w:sz w:val="21"/>
                <w:szCs w:val="21"/>
              </w:rPr>
              <w:t>空间转录组</w:t>
            </w:r>
            <w:r>
              <w:rPr>
                <w:rFonts w:hint="eastAsia" w:ascii="_x000B__x000C_" w:hAnsi="_x000B__x000C_"/>
                <w:sz w:val="21"/>
                <w:szCs w:val="21"/>
              </w:rPr>
              <w:t>测序服务</w:t>
            </w:r>
          </w:p>
        </w:tc>
        <w:tc>
          <w:tcPr>
            <w:tcW w:w="870" w:type="dxa"/>
            <w:tcBorders>
              <w:tl2br w:val="nil"/>
              <w:tr2bl w:val="nil"/>
            </w:tcBorders>
          </w:tcPr>
          <w:p>
            <w:pPr>
              <w:kinsoku w:val="0"/>
              <w:wordWrap w:val="0"/>
              <w:topLinePunct/>
              <w:spacing w:line="340" w:lineRule="exact"/>
              <w:rPr>
                <w:rFonts w:ascii="仿宋" w:hAnsi="仿宋" w:eastAsia="仿宋" w:cs="仿宋"/>
                <w:sz w:val="21"/>
                <w:szCs w:val="21"/>
              </w:rPr>
            </w:pPr>
          </w:p>
        </w:tc>
        <w:tc>
          <w:tcPr>
            <w:tcW w:w="932" w:type="dxa"/>
            <w:tcBorders>
              <w:tl2br w:val="nil"/>
              <w:tr2bl w:val="nil"/>
            </w:tcBorders>
          </w:tcPr>
          <w:p>
            <w:pPr>
              <w:kinsoku w:val="0"/>
              <w:wordWrap w:val="0"/>
              <w:topLinePunct/>
              <w:spacing w:line="340" w:lineRule="exact"/>
              <w:rPr>
                <w:rFonts w:ascii="仿宋" w:hAnsi="仿宋" w:eastAsia="仿宋" w:cs="仿宋"/>
                <w:sz w:val="21"/>
                <w:szCs w:val="21"/>
              </w:rPr>
            </w:pPr>
          </w:p>
        </w:tc>
        <w:tc>
          <w:tcPr>
            <w:tcW w:w="1819" w:type="dxa"/>
            <w:tcBorders>
              <w:tl2br w:val="nil"/>
              <w:tr2bl w:val="nil"/>
            </w:tcBorders>
          </w:tcPr>
          <w:p>
            <w:pPr>
              <w:kinsoku w:val="0"/>
              <w:wordWrap w:val="0"/>
              <w:topLinePunct/>
              <w:spacing w:line="340" w:lineRule="exact"/>
              <w:rPr>
                <w:rFonts w:ascii="仿宋" w:hAnsi="仿宋" w:eastAsia="仿宋" w:cs="仿宋"/>
                <w:sz w:val="21"/>
                <w:szCs w:val="21"/>
              </w:rPr>
            </w:pPr>
          </w:p>
        </w:tc>
        <w:tc>
          <w:tcPr>
            <w:tcW w:w="1280" w:type="dxa"/>
            <w:tcBorders>
              <w:tl2br w:val="nil"/>
              <w:tr2bl w:val="nil"/>
            </w:tcBorders>
          </w:tcPr>
          <w:p>
            <w:pPr>
              <w:kinsoku w:val="0"/>
              <w:wordWrap w:val="0"/>
              <w:topLinePunct/>
              <w:spacing w:line="340" w:lineRule="exact"/>
              <w:rPr>
                <w:rFonts w:ascii="仿宋" w:hAnsi="仿宋" w:eastAsia="仿宋" w:cs="仿宋"/>
                <w:sz w:val="21"/>
                <w:szCs w:val="21"/>
              </w:rPr>
            </w:pPr>
          </w:p>
        </w:tc>
        <w:tc>
          <w:tcPr>
            <w:tcW w:w="1720" w:type="dxa"/>
            <w:tcBorders>
              <w:tl2br w:val="nil"/>
              <w:tr2bl w:val="nil"/>
            </w:tcBorders>
          </w:tcPr>
          <w:p>
            <w:pPr>
              <w:kinsoku w:val="0"/>
              <w:wordWrap w:val="0"/>
              <w:topLinePunct/>
              <w:spacing w:line="340" w:lineRule="exact"/>
              <w:rPr>
                <w:rFonts w:ascii="仿宋" w:hAnsi="仿宋" w:eastAsia="仿宋" w:cs="仿宋"/>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18" w:hRule="atLeast"/>
          <w:ins w:id="1" w:author="天行健" w:date="2024-07-30T11:58:57Z"/>
        </w:trPr>
        <w:tc>
          <w:tcPr>
            <w:tcW w:w="1845" w:type="dxa"/>
            <w:tcBorders>
              <w:tl2br w:val="nil"/>
              <w:tr2bl w:val="nil"/>
            </w:tcBorders>
          </w:tcPr>
          <w:p>
            <w:pPr>
              <w:kinsoku w:val="0"/>
              <w:wordWrap w:val="0"/>
              <w:topLinePunct/>
              <w:spacing w:line="340" w:lineRule="exact"/>
              <w:rPr>
                <w:ins w:id="2" w:author="天行健" w:date="2024-07-30T12:19:17Z"/>
                <w:rFonts w:hint="eastAsia" w:ascii="_x000B__x000C_" w:hAnsi="_x000B__x000C_"/>
                <w:sz w:val="21"/>
                <w:szCs w:val="21"/>
                <w:lang w:val="en-US" w:eastAsia="zh-CN"/>
              </w:rPr>
            </w:pPr>
          </w:p>
          <w:p>
            <w:pPr>
              <w:kinsoku w:val="0"/>
              <w:wordWrap w:val="0"/>
              <w:topLinePunct/>
              <w:spacing w:line="340" w:lineRule="exact"/>
              <w:rPr>
                <w:ins w:id="3" w:author="天行健" w:date="2024-07-30T11:58:57Z"/>
                <w:rFonts w:hint="default" w:ascii="_x000B__x000C_" w:hAnsi="_x000B__x000C_" w:eastAsia="仿宋_GB2312"/>
                <w:sz w:val="21"/>
                <w:szCs w:val="21"/>
                <w:lang w:val="en-US" w:eastAsia="zh-CN"/>
              </w:rPr>
            </w:pPr>
            <w:r>
              <w:rPr>
                <w:rFonts w:hint="eastAsia" w:ascii="_x000B__x000C_" w:hAnsi="_x000B__x000C_"/>
                <w:sz w:val="21"/>
                <w:szCs w:val="21"/>
                <w:lang w:val="en-US" w:eastAsia="zh-CN"/>
              </w:rPr>
              <w:t>总报价</w:t>
            </w:r>
          </w:p>
        </w:tc>
        <w:tc>
          <w:tcPr>
            <w:tcW w:w="6621" w:type="dxa"/>
            <w:gridSpan w:val="5"/>
            <w:tcBorders>
              <w:tl2br w:val="nil"/>
              <w:tr2bl w:val="nil"/>
            </w:tcBorders>
          </w:tcPr>
          <w:p>
            <w:pPr>
              <w:kinsoku w:val="0"/>
              <w:wordWrap w:val="0"/>
              <w:topLinePunct/>
              <w:spacing w:line="340" w:lineRule="exact"/>
              <w:rPr>
                <w:ins w:id="4" w:author="天行健" w:date="2024-07-30T12:19:23Z"/>
                <w:rFonts w:hint="eastAsia" w:ascii="仿宋" w:hAnsi="仿宋" w:eastAsia="仿宋" w:cs="仿宋"/>
                <w:sz w:val="21"/>
                <w:szCs w:val="21"/>
                <w:lang w:val="en-US" w:eastAsia="zh-CN"/>
              </w:rPr>
            </w:pPr>
          </w:p>
          <w:p>
            <w:pPr>
              <w:kinsoku w:val="0"/>
              <w:wordWrap w:val="0"/>
              <w:topLinePunct/>
              <w:spacing w:line="340" w:lineRule="exact"/>
              <w:rPr>
                <w:ins w:id="5" w:author="天行健" w:date="2024-07-30T11:58:57Z"/>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大写：                          小写：</w:t>
            </w:r>
          </w:p>
        </w:tc>
      </w:tr>
    </w:tbl>
    <w:p>
      <w:pPr>
        <w:kinsoku w:val="0"/>
        <w:wordWrap w:val="0"/>
        <w:topLinePunct/>
        <w:spacing w:line="340" w:lineRule="exact"/>
        <w:rPr>
          <w:rFonts w:ascii="仿宋" w:hAnsi="仿宋" w:eastAsia="仿宋" w:cs="仿宋"/>
          <w:b/>
          <w:sz w:val="21"/>
        </w:rPr>
      </w:pPr>
      <w:r>
        <w:rPr>
          <w:rFonts w:hint="eastAsia" w:ascii="仿宋" w:hAnsi="仿宋" w:eastAsia="仿宋" w:cs="仿宋"/>
          <w:b/>
          <w:sz w:val="21"/>
        </w:rPr>
        <w:t xml:space="preserve">     </w:t>
      </w:r>
    </w:p>
    <w:p>
      <w:pPr>
        <w:kinsoku w:val="0"/>
        <w:wordWrap w:val="0"/>
        <w:topLinePunct/>
        <w:spacing w:line="340" w:lineRule="exact"/>
        <w:rPr>
          <w:rFonts w:ascii="仿宋" w:hAnsi="仿宋" w:eastAsia="仿宋" w:cs="仿宋"/>
          <w:b/>
          <w:sz w:val="21"/>
        </w:rPr>
      </w:pPr>
    </w:p>
    <w:p>
      <w:pPr>
        <w:numPr>
          <w:ilvl w:val="0"/>
          <w:numId w:val="10"/>
        </w:numPr>
        <w:kinsoku w:val="0"/>
        <w:wordWrap w:val="0"/>
        <w:topLinePunct/>
        <w:spacing w:line="340" w:lineRule="exact"/>
        <w:rPr>
          <w:rFonts w:ascii="仿宋" w:hAnsi="仿宋" w:eastAsia="仿宋" w:cs="仿宋"/>
          <w:b/>
          <w:sz w:val="21"/>
        </w:rPr>
      </w:pPr>
      <w:r>
        <w:rPr>
          <w:rFonts w:hint="eastAsia" w:ascii="仿宋" w:hAnsi="仿宋" w:eastAsia="仿宋" w:cs="仿宋"/>
          <w:b/>
          <w:sz w:val="21"/>
        </w:rPr>
        <w:t>服务类项目要求及供方对质量负责的条件和期限：</w:t>
      </w:r>
    </w:p>
    <w:p>
      <w:pPr>
        <w:spacing w:line="360" w:lineRule="auto"/>
        <w:ind w:firstLine="262" w:firstLineChars="100"/>
        <w:rPr>
          <w:rFonts w:ascii="仿宋" w:hAnsi="仿宋" w:eastAsia="仿宋" w:cs="仿宋"/>
          <w:b/>
          <w:bCs/>
          <w:sz w:val="21"/>
          <w:szCs w:val="21"/>
        </w:rPr>
      </w:pPr>
      <w:r>
        <w:rPr>
          <w:rFonts w:hint="eastAsia" w:ascii="仿宋" w:hAnsi="仿宋" w:eastAsia="仿宋" w:cs="仿宋"/>
          <w:b/>
          <w:sz w:val="21"/>
          <w:szCs w:val="21"/>
        </w:rPr>
        <w:t xml:space="preserve">（一）  </w:t>
      </w:r>
      <w:r>
        <w:rPr>
          <w:rFonts w:hint="eastAsia" w:ascii="仿宋" w:hAnsi="仿宋" w:eastAsia="仿宋" w:cs="仿宋"/>
          <w:b/>
          <w:bCs/>
          <w:sz w:val="21"/>
          <w:szCs w:val="21"/>
        </w:rPr>
        <w:t>服务内容：</w:t>
      </w:r>
    </w:p>
    <w:p>
      <w:pPr>
        <w:kinsoku w:val="0"/>
        <w:wordWrap w:val="0"/>
        <w:topLinePunct/>
        <w:spacing w:line="340" w:lineRule="exact"/>
        <w:rPr>
          <w:rFonts w:ascii="仿宋" w:hAnsi="仿宋" w:eastAsia="仿宋" w:cs="仿宋"/>
          <w:b/>
          <w:sz w:val="21"/>
          <w:szCs w:val="21"/>
        </w:rPr>
      </w:pP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1、完成3例小鼠肿瘤组织空间转录组Stereo-seq信息采集，基于Stereo seq 技术原理完成 3个小鼠样品的切片制备，优化及文库构建，采用 DNBSEQ 平台测序，产生 1G Raw reads，并完成相应的生物信息分析。</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2、服务流程</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（1）样品制备：对 OCT包埋组织进行切片及RNA质量评估后，切片再将切片贴到时空芯片。</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（2）组织透化：将铺贴到芯片上的组织进行切片固定和渗透。时空芯片上布置有空间捕获探针能与组织细胞释放的 mRNA 分子结合从而在芯片上抓取目标样本组织细胞的mRNA分子并合成cDNA 。</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（3）文库制备及测序：cDNA合成后构建测席文库，用自主研发的国产化超高通量的测序仪完成测序。</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3、数据分析针对下机数据进行质控并完成全套分析，最终得到目标样本组织细胞在空间位置上表达的基因信息 。</w:t>
      </w:r>
    </w:p>
    <w:p>
      <w:pPr>
        <w:tabs>
          <w:tab w:val="left" w:pos="0"/>
        </w:tabs>
        <w:kinsoku w:val="0"/>
        <w:wordWrap w:val="0"/>
        <w:topLinePunct/>
        <w:spacing w:line="340" w:lineRule="exact"/>
        <w:ind w:left="498"/>
        <w:rPr>
          <w:rFonts w:ascii="仿宋" w:hAnsi="仿宋" w:eastAsia="仿宋" w:cs="仿宋"/>
          <w:sz w:val="21"/>
          <w:szCs w:val="21"/>
        </w:rPr>
      </w:pPr>
      <w:r>
        <w:rPr>
          <w:rFonts w:hint="eastAsia" w:ascii="仿宋" w:hAnsi="仿宋" w:eastAsia="仿宋" w:cs="仿宋"/>
          <w:sz w:val="21"/>
          <w:szCs w:val="21"/>
        </w:rPr>
        <w:t>4、标准数据分析结果需上传到可实现数据循环挖掘的drtom云系统中，该系统需包括但不限于以下功能：（1）展现项目所有标准分析内容；（2）图表互动快速分析；（3）具备个性化处理图片功能等</w:t>
      </w:r>
    </w:p>
    <w:p>
      <w:pPr>
        <w:tabs>
          <w:tab w:val="left" w:pos="0"/>
        </w:tabs>
        <w:kinsoku w:val="0"/>
        <w:wordWrap w:val="0"/>
        <w:topLinePunct/>
        <w:spacing w:line="340" w:lineRule="exact"/>
        <w:ind w:left="498"/>
        <w:rPr>
          <w:rFonts w:ascii="仿宋" w:hAnsi="仿宋" w:eastAsia="仿宋" w:cs="仿宋"/>
          <w:sz w:val="21"/>
          <w:szCs w:val="21"/>
        </w:rPr>
      </w:pPr>
    </w:p>
    <w:p>
      <w:pPr>
        <w:spacing w:line="360" w:lineRule="auto"/>
        <w:ind w:firstLine="262" w:firstLineChars="100"/>
        <w:rPr>
          <w:rFonts w:ascii="仿宋" w:hAnsi="仿宋" w:eastAsia="仿宋" w:cs="仿宋"/>
          <w:b/>
          <w:bCs/>
          <w:sz w:val="21"/>
          <w:szCs w:val="21"/>
        </w:rPr>
      </w:pPr>
      <w:r>
        <w:rPr>
          <w:rFonts w:hint="eastAsia" w:ascii="仿宋" w:hAnsi="仿宋" w:eastAsia="仿宋" w:cs="仿宋"/>
          <w:b/>
          <w:bCs/>
          <w:sz w:val="21"/>
          <w:szCs w:val="21"/>
        </w:rPr>
        <w:t>（二）质量要求、技术标准：</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1、乙方递交的产品需符合甲方如下技术指标:</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按行业标准提供服务，保证项目执行质量。</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2、乙方在样品检测合格的 30个工作日内完成全部信息采集及信息采集数据处理工作，检测工作中乙方每两周向甲方提交一次项目进展概要报告；如必要，甲乙双方将适时保持沟通。</w:t>
      </w:r>
    </w:p>
    <w:p>
      <w:pPr>
        <w:tabs>
          <w:tab w:val="left" w:pos="0"/>
        </w:tabs>
        <w:kinsoku w:val="0"/>
        <w:wordWrap w:val="0"/>
        <w:topLinePunct/>
        <w:spacing w:line="340" w:lineRule="exact"/>
        <w:ind w:left="498"/>
        <w:rPr>
          <w:rFonts w:ascii="仿宋" w:hAnsi="仿宋" w:eastAsia="仿宋" w:cs="仿宋"/>
          <w:sz w:val="21"/>
          <w:szCs w:val="21"/>
        </w:rPr>
      </w:pPr>
    </w:p>
    <w:p>
      <w:pPr>
        <w:tabs>
          <w:tab w:val="left" w:pos="0"/>
          <w:tab w:val="left" w:pos="773"/>
        </w:tabs>
        <w:kinsoku w:val="0"/>
        <w:wordWrap w:val="0"/>
        <w:topLinePunct/>
        <w:spacing w:line="340" w:lineRule="exact"/>
        <w:ind w:left="498"/>
        <w:rPr>
          <w:rFonts w:ascii="仿宋" w:hAnsi="仿宋" w:eastAsia="仿宋" w:cs="仿宋"/>
          <w:sz w:val="21"/>
          <w:szCs w:val="21"/>
        </w:rPr>
      </w:pPr>
    </w:p>
    <w:p>
      <w:pPr>
        <w:spacing w:line="360" w:lineRule="auto"/>
        <w:ind w:left="-664" w:leftChars="-200" w:firstLine="524" w:firstLineChars="200"/>
        <w:rPr>
          <w:rFonts w:ascii="仿宋" w:hAnsi="仿宋" w:eastAsia="仿宋" w:cs="仿宋"/>
          <w:b/>
          <w:bCs/>
          <w:sz w:val="21"/>
          <w:szCs w:val="21"/>
        </w:rPr>
      </w:pPr>
      <w:r>
        <w:rPr>
          <w:rFonts w:hint="eastAsia" w:ascii="仿宋" w:hAnsi="仿宋" w:eastAsia="仿宋" w:cs="仿宋"/>
          <w:b/>
          <w:bCs/>
          <w:sz w:val="21"/>
          <w:szCs w:val="21"/>
        </w:rPr>
        <w:t>四．验收方式、标准及提出异议期限：</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乙方向甲方提交项目结题报告、信息采集产生的序列文件(*.fq)和相关生物信息分析结果文件，对于提供的信息采集数据量，信息采集数据质量，数据分析结果全部达到合同规定标准。甲方在收到产品后如有异议，需在10个工作日内向乙方提出书面异议。</w:t>
      </w:r>
    </w:p>
    <w:p>
      <w:pPr>
        <w:spacing w:line="360" w:lineRule="auto"/>
        <w:ind w:left="526" w:hanging="524" w:hangingChars="200"/>
        <w:rPr>
          <w:rFonts w:ascii="仿宋" w:hAnsi="仿宋" w:eastAsia="仿宋" w:cs="仿宋"/>
          <w:b/>
          <w:bCs/>
          <w:sz w:val="21"/>
          <w:szCs w:val="21"/>
        </w:rPr>
      </w:pPr>
      <w:r>
        <w:rPr>
          <w:rFonts w:hint="eastAsia" w:ascii="仿宋" w:hAnsi="仿宋" w:eastAsia="仿宋" w:cs="仿宋"/>
          <w:b/>
          <w:bCs/>
          <w:sz w:val="21"/>
          <w:szCs w:val="21"/>
        </w:rPr>
        <w:t>五、结算方式：</w:t>
      </w:r>
    </w:p>
    <w:p>
      <w:pPr>
        <w:spacing w:line="360" w:lineRule="auto"/>
        <w:ind w:left="-2" w:firstLine="655" w:firstLineChars="250"/>
        <w:rPr>
          <w:rFonts w:hint="eastAsia" w:eastAsia="仿宋_GB2312"/>
          <w:sz w:val="21"/>
          <w:szCs w:val="21"/>
          <w:lang w:eastAsia="zh-CN"/>
        </w:rPr>
      </w:pPr>
      <w:r>
        <w:rPr>
          <w:rFonts w:hint="eastAsia"/>
          <w:sz w:val="21"/>
          <w:szCs w:val="21"/>
        </w:rPr>
        <w:t>在合同生效后</w:t>
      </w:r>
      <w:r>
        <w:rPr>
          <w:sz w:val="21"/>
          <w:szCs w:val="21"/>
        </w:rPr>
        <w:t>15</w:t>
      </w:r>
      <w:r>
        <w:rPr>
          <w:rFonts w:hint="eastAsia"/>
          <w:sz w:val="21"/>
          <w:szCs w:val="21"/>
        </w:rPr>
        <w:t>个工作日内，甲方</w:t>
      </w:r>
      <w:r>
        <w:rPr>
          <w:rFonts w:hint="eastAsia"/>
          <w:sz w:val="21"/>
          <w:szCs w:val="21"/>
          <w:lang w:val="en-US" w:eastAsia="zh-CN"/>
        </w:rPr>
        <w:t>凭乙方开具的增值税专用发票</w:t>
      </w:r>
      <w:r>
        <w:rPr>
          <w:rFonts w:hint="eastAsia"/>
          <w:sz w:val="21"/>
          <w:szCs w:val="21"/>
        </w:rPr>
        <w:t>向乙方支付合同</w:t>
      </w:r>
      <w:r>
        <w:rPr>
          <w:rFonts w:hint="eastAsia"/>
          <w:sz w:val="21"/>
          <w:szCs w:val="21"/>
          <w:lang w:val="en-US" w:eastAsia="zh-CN"/>
        </w:rPr>
        <w:t>总额60%的</w:t>
      </w:r>
      <w:r>
        <w:rPr>
          <w:rFonts w:hint="eastAsia"/>
          <w:sz w:val="21"/>
          <w:szCs w:val="21"/>
        </w:rPr>
        <w:t>款</w:t>
      </w:r>
      <w:r>
        <w:rPr>
          <w:rFonts w:hint="eastAsia"/>
          <w:sz w:val="21"/>
          <w:szCs w:val="21"/>
          <w:lang w:val="en-US" w:eastAsia="zh-CN"/>
        </w:rPr>
        <w:t>项，</w:t>
      </w:r>
      <w:r>
        <w:rPr>
          <w:rFonts w:hint="eastAsia"/>
          <w:sz w:val="21"/>
          <w:szCs w:val="21"/>
        </w:rPr>
        <w:t>乙方确认收到所有款项后，提供受托服务。乙方完成信息分析工作后，向甲方提供结题报告，提交全部数据和分析报告。</w:t>
      </w:r>
      <w:r>
        <w:rPr>
          <w:rFonts w:hint="eastAsia"/>
          <w:sz w:val="21"/>
          <w:szCs w:val="21"/>
          <w:lang w:val="en-US" w:eastAsia="zh-CN"/>
        </w:rPr>
        <w:t>甲方确定无误后，凭乙方开具的增值税专用发票</w:t>
      </w:r>
      <w:r>
        <w:rPr>
          <w:rFonts w:hint="eastAsia"/>
          <w:sz w:val="21"/>
          <w:szCs w:val="21"/>
        </w:rPr>
        <w:t>向乙方支付合同</w:t>
      </w:r>
      <w:r>
        <w:rPr>
          <w:rFonts w:hint="eastAsia"/>
          <w:sz w:val="21"/>
          <w:szCs w:val="21"/>
          <w:lang w:val="en-US" w:eastAsia="zh-CN"/>
        </w:rPr>
        <w:t>总额40%的剩余</w:t>
      </w:r>
      <w:r>
        <w:rPr>
          <w:rFonts w:hint="eastAsia"/>
          <w:sz w:val="21"/>
          <w:szCs w:val="21"/>
        </w:rPr>
        <w:t>款</w:t>
      </w:r>
      <w:r>
        <w:rPr>
          <w:rFonts w:hint="eastAsia"/>
          <w:sz w:val="21"/>
          <w:szCs w:val="21"/>
          <w:lang w:val="en-US" w:eastAsia="zh-CN"/>
        </w:rPr>
        <w:t>项</w:t>
      </w:r>
      <w:r>
        <w:rPr>
          <w:rFonts w:hint="eastAsia"/>
          <w:sz w:val="21"/>
          <w:szCs w:val="21"/>
          <w:lang w:eastAsia="zh-CN"/>
        </w:rPr>
        <w:t>。</w:t>
      </w:r>
    </w:p>
    <w:p>
      <w:pPr>
        <w:spacing w:line="360" w:lineRule="auto"/>
        <w:rPr>
          <w:rFonts w:ascii="仿宋" w:hAnsi="仿宋" w:eastAsia="仿宋" w:cs="仿宋"/>
          <w:b/>
          <w:bCs/>
          <w:sz w:val="21"/>
          <w:szCs w:val="21"/>
        </w:rPr>
      </w:pPr>
      <w:r>
        <w:rPr>
          <w:rFonts w:hint="eastAsia" w:ascii="仿宋" w:hAnsi="仿宋" w:eastAsia="仿宋" w:cs="仿宋"/>
          <w:b/>
          <w:bCs/>
          <w:sz w:val="21"/>
          <w:szCs w:val="21"/>
        </w:rPr>
        <w:t>六、违约责任：</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1、 若乙方在约定期限内只提交部分目标产品, 甲方只需支付该产品款项；</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2、 若乙方在约定期限内无合格产品提交甲方，由甲乙双方决定是否需要延长合同期限。</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3、甲方逾期付款的，应每日向乙方支付合同标的金额万分之一的违约金。</w:t>
      </w:r>
    </w:p>
    <w:p>
      <w:pPr>
        <w:spacing w:line="360" w:lineRule="auto"/>
        <w:rPr>
          <w:rFonts w:ascii="仿宋" w:hAnsi="仿宋" w:eastAsia="仿宋" w:cs="仿宋"/>
          <w:b/>
          <w:bCs/>
          <w:sz w:val="21"/>
          <w:szCs w:val="21"/>
        </w:rPr>
      </w:pPr>
      <w:r>
        <w:rPr>
          <w:rFonts w:hint="eastAsia" w:ascii="仿宋" w:hAnsi="仿宋" w:eastAsia="仿宋" w:cs="仿宋"/>
          <w:b/>
          <w:bCs/>
          <w:sz w:val="21"/>
          <w:szCs w:val="21"/>
        </w:rPr>
        <w:t>七、知识产权：</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1、本委托项目下产生的技术服务成果为甲方所有，甲方拥有本委托项目下专利技术服务成果的专利申请权。</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2、本委托项目中所使用的属于甲方的知识产权，仍为甲方所有，甲方对这类知识产权的使用承担全部法律责任。甲方保证“甲方知识产权”不会侵犯任何第三方的知识产权。</w:t>
      </w:r>
    </w:p>
    <w:p>
      <w:pPr>
        <w:spacing w:line="360" w:lineRule="auto"/>
        <w:ind w:firstLine="524" w:firstLineChars="200"/>
        <w:rPr>
          <w:rFonts w:ascii="仿宋" w:hAnsi="仿宋" w:eastAsia="仿宋" w:cs="仿宋"/>
          <w:sz w:val="21"/>
          <w:szCs w:val="21"/>
        </w:rPr>
      </w:pPr>
      <w:r>
        <w:rPr>
          <w:rFonts w:hint="eastAsia" w:ascii="仿宋" w:hAnsi="仿宋" w:eastAsia="仿宋" w:cs="仿宋"/>
          <w:sz w:val="21"/>
          <w:szCs w:val="21"/>
        </w:rPr>
        <w:t>3、本委托项目中所使用的属于乙方的知识产权(包括不限于乙方独立开发的工具、方法、技术服务过程或数据、技术诀窍、工艺、软件、模版、程序、操作指南或其他知识产权)仍为乙方所有，乙方对这类知识产权的使用承担全部法律责任，乙方对乙方知识产权的任何改进、优化等仍归属乙方所有。乙方在此给予甲方一个有限许可，使甲方为科研目的、为实现本合同项目成果以不可转让、不可分许可之形式使用“乙方知识产权”。乙方保证“乙方知识产权”不会侵犯任何第三方的知识产权。</w:t>
      </w:r>
    </w:p>
    <w:p>
      <w:pPr>
        <w:tabs>
          <w:tab w:val="left" w:pos="0"/>
          <w:tab w:val="left" w:pos="425"/>
        </w:tabs>
        <w:kinsoku w:val="0"/>
        <w:wordWrap w:val="0"/>
        <w:topLinePunct/>
        <w:spacing w:line="340" w:lineRule="exact"/>
        <w:ind w:left="830"/>
        <w:rPr>
          <w:rFonts w:ascii="仿宋" w:hAnsi="仿宋" w:eastAsia="仿宋" w:cs="仿宋"/>
          <w:sz w:val="21"/>
        </w:rPr>
      </w:pPr>
    </w:p>
    <w:p>
      <w:pPr>
        <w:pStyle w:val="11"/>
        <w:kinsoku w:val="0"/>
        <w:wordWrap w:val="0"/>
        <w:topLinePunct/>
        <w:autoSpaceDE/>
        <w:autoSpaceDN/>
        <w:spacing w:line="340" w:lineRule="exact"/>
        <w:ind w:firstLine="0" w:firstLineChars="0"/>
        <w:rPr>
          <w:rFonts w:ascii="仿宋" w:hAnsi="仿宋" w:eastAsia="仿宋" w:cs="仿宋"/>
          <w:b/>
          <w:sz w:val="21"/>
        </w:rPr>
      </w:pPr>
      <w:r>
        <w:rPr>
          <w:rFonts w:hint="eastAsia" w:ascii="仿宋" w:hAnsi="仿宋" w:eastAsia="仿宋" w:cs="仿宋"/>
          <w:b/>
          <w:sz w:val="21"/>
        </w:rPr>
        <w:t>八．售后服务</w:t>
      </w:r>
    </w:p>
    <w:p>
      <w:pPr>
        <w:pStyle w:val="11"/>
        <w:kinsoku w:val="0"/>
        <w:wordWrap w:val="0"/>
        <w:topLinePunct/>
        <w:autoSpaceDE/>
        <w:autoSpaceDN/>
        <w:spacing w:line="340" w:lineRule="exact"/>
        <w:ind w:firstLine="0" w:firstLineChars="0"/>
        <w:rPr>
          <w:rFonts w:ascii="仿宋" w:hAnsi="仿宋" w:eastAsia="仿宋" w:cs="仿宋"/>
          <w:b/>
          <w:sz w:val="21"/>
        </w:rPr>
      </w:pPr>
    </w:p>
    <w:p>
      <w:pPr>
        <w:pStyle w:val="11"/>
        <w:kinsoku w:val="0"/>
        <w:wordWrap w:val="0"/>
        <w:topLinePunct/>
        <w:autoSpaceDE/>
        <w:autoSpaceDN/>
        <w:spacing w:line="340" w:lineRule="exact"/>
        <w:ind w:firstLine="0" w:firstLineChars="0"/>
        <w:rPr>
          <w:rFonts w:ascii="仿宋" w:hAnsi="仿宋" w:eastAsia="仿宋" w:cs="仿宋"/>
          <w:b/>
          <w:sz w:val="21"/>
        </w:rPr>
      </w:pPr>
      <w:r>
        <w:rPr>
          <w:rFonts w:hint="eastAsia" w:ascii="仿宋" w:hAnsi="仿宋" w:eastAsia="仿宋" w:cs="仿宋"/>
          <w:b/>
          <w:sz w:val="21"/>
        </w:rPr>
        <w:t>九．技术支持及培训</w:t>
      </w:r>
    </w:p>
    <w:p>
      <w:pPr>
        <w:pStyle w:val="11"/>
        <w:kinsoku w:val="0"/>
        <w:wordWrap w:val="0"/>
        <w:topLinePunct/>
        <w:autoSpaceDE/>
        <w:autoSpaceDN/>
        <w:spacing w:line="340" w:lineRule="exact"/>
        <w:ind w:firstLine="0" w:firstLineChars="0"/>
        <w:rPr>
          <w:rFonts w:ascii="仿宋" w:hAnsi="仿宋" w:eastAsia="仿宋" w:cs="仿宋"/>
          <w:b/>
          <w:sz w:val="21"/>
        </w:rPr>
      </w:pPr>
    </w:p>
    <w:p>
      <w:pPr>
        <w:kinsoku w:val="0"/>
        <w:wordWrap w:val="0"/>
        <w:topLinePunct/>
        <w:spacing w:line="340" w:lineRule="exact"/>
        <w:ind w:left="567" w:hanging="567"/>
        <w:rPr>
          <w:rFonts w:ascii="仿宋" w:hAnsi="仿宋" w:eastAsia="仿宋" w:cs="仿宋"/>
          <w:b/>
          <w:sz w:val="21"/>
        </w:rPr>
      </w:pPr>
      <w:r>
        <w:rPr>
          <w:rFonts w:hint="eastAsia" w:ascii="仿宋" w:hAnsi="仿宋" w:eastAsia="仿宋" w:cs="仿宋"/>
          <w:b/>
          <w:sz w:val="21"/>
        </w:rPr>
        <w:t>十. 合同的仲裁</w:t>
      </w:r>
    </w:p>
    <w:p>
      <w:pPr>
        <w:pStyle w:val="13"/>
        <w:kinsoku w:val="0"/>
        <w:wordWrap w:val="0"/>
        <w:spacing w:line="340" w:lineRule="exact"/>
        <w:ind w:left="498" w:leftChars="150" w:firstLine="96" w:firstLineChars="37"/>
        <w:rPr>
          <w:rFonts w:ascii="仿宋" w:hAnsi="仿宋" w:eastAsia="仿宋" w:cs="仿宋"/>
          <w:sz w:val="21"/>
        </w:rPr>
      </w:pPr>
      <w:r>
        <w:rPr>
          <w:rFonts w:hint="eastAsia" w:ascii="仿宋" w:hAnsi="仿宋" w:eastAsia="仿宋" w:cs="仿宋"/>
          <w:sz w:val="21"/>
        </w:rPr>
        <w:t>本合同发生争议，由双方协商或调解解决，协商或调解不成时向签订合同所在地人民法院起诉。</w:t>
      </w:r>
    </w:p>
    <w:p>
      <w:pPr>
        <w:pStyle w:val="13"/>
        <w:kinsoku w:val="0"/>
        <w:wordWrap w:val="0"/>
        <w:spacing w:line="340" w:lineRule="exact"/>
        <w:ind w:firstLine="0"/>
        <w:rPr>
          <w:rFonts w:ascii="仿宋" w:hAnsi="仿宋" w:eastAsia="仿宋" w:cs="仿宋"/>
          <w:sz w:val="21"/>
        </w:rPr>
      </w:pPr>
      <w:r>
        <w:rPr>
          <w:rFonts w:hint="eastAsia" w:ascii="仿宋" w:hAnsi="仿宋" w:eastAsia="仿宋" w:cs="仿宋"/>
          <w:sz w:val="21"/>
        </w:rPr>
        <w:t>十．本合同一式     份，双方各持     份，具有同等法律效力。</w:t>
      </w:r>
    </w:p>
    <w:p>
      <w:pPr>
        <w:kinsoku w:val="0"/>
        <w:wordWrap w:val="0"/>
        <w:topLinePunct/>
        <w:spacing w:line="340" w:lineRule="exact"/>
        <w:jc w:val="right"/>
        <w:rPr>
          <w:rFonts w:ascii="仿宋" w:hAnsi="仿宋" w:eastAsia="仿宋" w:cs="仿宋"/>
          <w:sz w:val="21"/>
        </w:rPr>
      </w:pPr>
      <w:r>
        <w:rPr>
          <w:rFonts w:hint="eastAsia" w:ascii="仿宋" w:hAnsi="仿宋" w:eastAsia="仿宋" w:cs="仿宋"/>
          <w:sz w:val="21"/>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7"/>
        <w:gridCol w:w="4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甲方（盖章）：汕头大学医学院</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 xml:space="preserve">乙方（盖章）：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地址：汕头市金平区新陵路22号</w:t>
            </w:r>
          </w:p>
        </w:tc>
        <w:tc>
          <w:tcPr>
            <w:tcW w:w="4986" w:type="dxa"/>
            <w:vAlign w:val="center"/>
          </w:tcPr>
          <w:p>
            <w:pPr>
              <w:snapToGrid w:val="0"/>
              <w:spacing w:line="276" w:lineRule="auto"/>
              <w:jc w:val="left"/>
              <w:rPr>
                <w:rFonts w:ascii="仿宋" w:hAnsi="仿宋" w:eastAsia="仿宋" w:cs="仿宋"/>
                <w:sz w:val="21"/>
                <w:szCs w:val="21"/>
              </w:rPr>
            </w:pPr>
            <w:r>
              <w:rPr>
                <w:rFonts w:hint="eastAsia" w:ascii="仿宋" w:hAnsi="仿宋" w:eastAsia="仿宋" w:cs="仿宋"/>
                <w:sz w:val="21"/>
                <w:szCs w:val="21"/>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法定代表人： 谭学瑞</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委托代理人：</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电话：0754-88900477</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传真：0754-88900305</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邮政编码：515041</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开户银行：中行嘉泰支行</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开户账号：7055 5774 4822</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统一社会信用代码：12440000455861456K</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947"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签订日期：       年     月     日</w:t>
            </w:r>
          </w:p>
        </w:tc>
        <w:tc>
          <w:tcPr>
            <w:tcW w:w="4986" w:type="dxa"/>
            <w:vAlign w:val="center"/>
          </w:tcPr>
          <w:p>
            <w:pPr>
              <w:spacing w:line="276" w:lineRule="auto"/>
              <w:jc w:val="left"/>
              <w:rPr>
                <w:rFonts w:ascii="仿宋" w:hAnsi="仿宋" w:eastAsia="仿宋" w:cs="仿宋"/>
                <w:sz w:val="21"/>
                <w:szCs w:val="21"/>
              </w:rPr>
            </w:pPr>
            <w:r>
              <w:rPr>
                <w:rFonts w:hint="eastAsia" w:ascii="仿宋" w:hAnsi="仿宋" w:eastAsia="仿宋" w:cs="仿宋"/>
                <w:sz w:val="21"/>
                <w:szCs w:val="21"/>
              </w:rPr>
              <w:t>签订日期：       年     月     日</w:t>
            </w:r>
          </w:p>
        </w:tc>
      </w:tr>
    </w:tbl>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p>
    <w:p>
      <w:pPr>
        <w:kinsoku w:val="0"/>
        <w:wordWrap w:val="0"/>
        <w:topLinePunct/>
        <w:spacing w:line="360" w:lineRule="atLeast"/>
        <w:ind w:firstLine="186" w:firstLineChars="50"/>
        <w:rPr>
          <w:rFonts w:ascii="仿宋" w:hAnsi="仿宋" w:eastAsia="仿宋" w:cs="仿宋"/>
          <w:b/>
          <w:sz w:val="32"/>
        </w:rPr>
      </w:pPr>
      <w:r>
        <w:rPr>
          <w:rFonts w:hint="eastAsia" w:ascii="仿宋" w:hAnsi="仿宋" w:eastAsia="仿宋" w:cs="仿宋"/>
          <w:b/>
          <w:sz w:val="32"/>
        </w:rPr>
        <w:t>第四部分    投  标  书（格式）</w:t>
      </w:r>
    </w:p>
    <w:p>
      <w:pPr>
        <w:kinsoku w:val="0"/>
        <w:wordWrap w:val="0"/>
        <w:topLinePunct/>
        <w:spacing w:after="120" w:line="360" w:lineRule="atLeast"/>
        <w:rPr>
          <w:rFonts w:ascii="仿宋" w:hAnsi="仿宋" w:eastAsia="仿宋" w:cs="仿宋"/>
          <w:sz w:val="24"/>
        </w:rPr>
      </w:pPr>
      <w:r>
        <w:rPr>
          <w:rFonts w:hint="eastAsia" w:ascii="仿宋" w:hAnsi="仿宋" w:eastAsia="仿宋" w:cs="仿宋"/>
          <w:sz w:val="24"/>
        </w:rPr>
        <w:t>致：汕头大学医学院：</w:t>
      </w:r>
    </w:p>
    <w:p>
      <w:pPr>
        <w:kinsoku w:val="0"/>
        <w:wordWrap w:val="0"/>
        <w:topLinePunct/>
        <w:spacing w:after="120" w:line="240" w:lineRule="atLeast"/>
        <w:ind w:firstLine="585"/>
        <w:rPr>
          <w:rFonts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号（招标编号）招标文件要求，</w:t>
      </w:r>
      <w:r>
        <w:rPr>
          <w:rFonts w:hint="eastAsia" w:ascii="仿宋" w:hAnsi="仿宋" w:eastAsia="仿宋" w:cs="仿宋"/>
          <w:sz w:val="24"/>
          <w:u w:val="single"/>
        </w:rPr>
        <w:t xml:space="preserve">                </w:t>
      </w:r>
      <w:r>
        <w:rPr>
          <w:rFonts w:hint="eastAsia" w:ascii="仿宋" w:hAnsi="仿宋" w:eastAsia="仿宋" w:cs="仿宋"/>
          <w:sz w:val="24"/>
        </w:rPr>
        <w:t>（全名及职衔）经正式授权并以投标人</w:t>
      </w:r>
      <w:r>
        <w:rPr>
          <w:rFonts w:hint="eastAsia" w:ascii="仿宋" w:hAnsi="仿宋" w:eastAsia="仿宋" w:cs="仿宋"/>
          <w:sz w:val="24"/>
          <w:u w:val="single"/>
        </w:rPr>
        <w:t xml:space="preserve">                             </w:t>
      </w:r>
      <w:r>
        <w:rPr>
          <w:rFonts w:hint="eastAsia" w:ascii="仿宋" w:hAnsi="仿宋" w:eastAsia="仿宋" w:cs="仿宋"/>
          <w:sz w:val="24"/>
        </w:rPr>
        <w:t>（投标人名称、地址）的名义投标。提交下述文件正本一份和副本一式五份。</w:t>
      </w:r>
    </w:p>
    <w:p>
      <w:pPr>
        <w:pStyle w:val="6"/>
        <w:numPr>
          <w:ilvl w:val="3"/>
          <w:numId w:val="11"/>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投标书；</w:t>
      </w:r>
    </w:p>
    <w:p>
      <w:pPr>
        <w:pStyle w:val="6"/>
        <w:numPr>
          <w:ilvl w:val="3"/>
          <w:numId w:val="11"/>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开标一览表；</w:t>
      </w:r>
    </w:p>
    <w:p>
      <w:pPr>
        <w:pStyle w:val="6"/>
        <w:numPr>
          <w:ilvl w:val="3"/>
          <w:numId w:val="11"/>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设备配置一览表；</w:t>
      </w:r>
    </w:p>
    <w:p>
      <w:pPr>
        <w:pStyle w:val="6"/>
        <w:numPr>
          <w:ilvl w:val="3"/>
          <w:numId w:val="11"/>
        </w:numPr>
        <w:kinsoku w:val="0"/>
        <w:wordWrap w:val="0"/>
        <w:topLinePunct/>
        <w:autoSpaceDE/>
        <w:autoSpaceDN/>
        <w:spacing w:line="200" w:lineRule="atLeast"/>
        <w:ind w:left="1912" w:hanging="584"/>
        <w:rPr>
          <w:rFonts w:ascii="仿宋" w:hAnsi="仿宋" w:eastAsia="仿宋" w:cs="仿宋"/>
          <w:sz w:val="24"/>
        </w:rPr>
      </w:pPr>
      <w:r>
        <w:rPr>
          <w:rFonts w:hint="eastAsia" w:ascii="仿宋" w:hAnsi="仿宋" w:eastAsia="仿宋" w:cs="仿宋"/>
          <w:sz w:val="24"/>
        </w:rPr>
        <w:t>服务承诺书；</w:t>
      </w:r>
    </w:p>
    <w:p>
      <w:pPr>
        <w:pStyle w:val="6"/>
        <w:kinsoku w:val="0"/>
        <w:wordWrap w:val="0"/>
        <w:topLinePunct/>
        <w:autoSpaceDE/>
        <w:autoSpaceDN/>
        <w:spacing w:line="200" w:lineRule="atLeast"/>
        <w:ind w:left="1328" w:leftChars="0" w:firstLine="0" w:firstLineChars="0"/>
        <w:rPr>
          <w:rFonts w:ascii="仿宋" w:hAnsi="仿宋" w:eastAsia="仿宋" w:cs="仿宋"/>
          <w:sz w:val="24"/>
        </w:rPr>
      </w:pPr>
    </w:p>
    <w:p>
      <w:pPr>
        <w:kinsoku w:val="0"/>
        <w:wordWrap w:val="0"/>
        <w:topLinePunct/>
        <w:spacing w:line="360" w:lineRule="atLeast"/>
        <w:rPr>
          <w:rFonts w:ascii="仿宋" w:hAnsi="仿宋" w:eastAsia="仿宋" w:cs="仿宋"/>
          <w:sz w:val="24"/>
        </w:rPr>
      </w:pPr>
      <w:r>
        <w:rPr>
          <w:rFonts w:hint="eastAsia" w:ascii="仿宋" w:hAnsi="仿宋" w:eastAsia="仿宋" w:cs="仿宋"/>
          <w:sz w:val="24"/>
        </w:rPr>
        <w:t>签字代表在此声明并同意：</w:t>
      </w:r>
    </w:p>
    <w:p>
      <w:pPr>
        <w:kinsoku w:val="0"/>
        <w:wordWrap w:val="0"/>
        <w:topLinePunct/>
        <w:spacing w:line="360" w:lineRule="atLeast"/>
        <w:ind w:left="830" w:hanging="830"/>
        <w:rPr>
          <w:rFonts w:ascii="仿宋" w:hAnsi="仿宋" w:eastAsia="仿宋" w:cs="仿宋"/>
          <w:sz w:val="24"/>
        </w:rPr>
      </w:pPr>
      <w:r>
        <w:rPr>
          <w:rFonts w:hint="eastAsia" w:ascii="仿宋" w:hAnsi="仿宋" w:eastAsia="仿宋" w:cs="仿宋"/>
          <w:sz w:val="24"/>
        </w:rPr>
        <w:t xml:space="preserve">   １.我们愿意遵守招标人招标文件中的各项规定，供应符合“技术规范”所要求的设备，投标总报价为：</w:t>
      </w:r>
      <w:r>
        <w:rPr>
          <w:rFonts w:hint="eastAsia" w:ascii="仿宋" w:hAnsi="仿宋" w:eastAsia="仿宋" w:cs="仿宋"/>
          <w:sz w:val="24"/>
          <w:u w:val="single"/>
        </w:rPr>
        <w:t xml:space="preserve">         </w:t>
      </w:r>
      <w:r>
        <w:rPr>
          <w:rFonts w:hint="eastAsia" w:ascii="仿宋" w:hAnsi="仿宋" w:eastAsia="仿宋" w:cs="仿宋"/>
          <w:sz w:val="24"/>
        </w:rPr>
        <w:t>元。</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２.我们同意本投标自投标截止日起30天内有效。如果我们的投标被接受，则直至合同生效时止，本投标始终有效。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３.我们已经详细地阅读了全部招标文件及附件，包括澄清及参考文件（如果有的话），我们完全理解并同意放弃对这方面有不明及误解的权利。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４.我们同意提供招标人要求的有关投标的其他资料。</w:t>
      </w:r>
    </w:p>
    <w:p>
      <w:pPr>
        <w:kinsoku w:val="0"/>
        <w:wordWrap w:val="0"/>
        <w:topLinePunct/>
        <w:spacing w:line="360" w:lineRule="atLeast"/>
        <w:ind w:left="851" w:hanging="851"/>
        <w:rPr>
          <w:rFonts w:ascii="仿宋" w:hAnsi="仿宋" w:eastAsia="仿宋" w:cs="仿宋"/>
          <w:sz w:val="24"/>
        </w:rPr>
      </w:pPr>
      <w:r>
        <w:rPr>
          <w:rFonts w:hint="eastAsia" w:ascii="仿宋" w:hAnsi="仿宋" w:eastAsia="仿宋" w:cs="仿宋"/>
          <w:sz w:val="24"/>
        </w:rPr>
        <w:t xml:space="preserve">   ５.我们理解，招标人并无义务必须接受最低报价的投标或其他任何投标。</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 xml:space="preserve">   ６.所有有关本次投标的函电请寄：</w:t>
      </w:r>
      <w:r>
        <w:rPr>
          <w:rFonts w:hint="eastAsia" w:ascii="仿宋" w:hAnsi="仿宋" w:eastAsia="仿宋" w:cs="仿宋"/>
          <w:sz w:val="24"/>
          <w:u w:val="single"/>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授权代表（签名）:</w:t>
      </w:r>
      <w:r>
        <w:rPr>
          <w:rFonts w:hint="eastAsia" w:ascii="仿宋" w:hAnsi="仿宋" w:eastAsia="仿宋" w:cs="仿宋"/>
          <w:sz w:val="24"/>
          <w:u w:val="single"/>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职      位:</w:t>
      </w:r>
      <w:r>
        <w:rPr>
          <w:rFonts w:hint="eastAsia" w:ascii="仿宋" w:hAnsi="仿宋" w:eastAsia="仿宋" w:cs="仿宋"/>
          <w:sz w:val="24"/>
          <w:u w:val="single"/>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投标方名称:</w:t>
      </w:r>
      <w:r>
        <w:rPr>
          <w:rFonts w:hint="eastAsia" w:ascii="仿宋" w:hAnsi="仿宋" w:eastAsia="仿宋" w:cs="仿宋"/>
          <w:sz w:val="24"/>
          <w:u w:val="single"/>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投标方印章:</w:t>
      </w:r>
      <w:r>
        <w:rPr>
          <w:rFonts w:hint="eastAsia" w:ascii="仿宋" w:hAnsi="仿宋" w:eastAsia="仿宋" w:cs="仿宋"/>
          <w:sz w:val="24"/>
          <w:u w:val="single"/>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 xml:space="preserve">  </w:t>
      </w:r>
    </w:p>
    <w:p>
      <w:pPr>
        <w:kinsoku w:val="0"/>
        <w:wordWrap w:val="0"/>
        <w:topLinePunct/>
        <w:spacing w:line="360" w:lineRule="atLeast"/>
        <w:rPr>
          <w:rFonts w:ascii="仿宋" w:hAnsi="仿宋" w:eastAsia="仿宋" w:cs="仿宋"/>
          <w:sz w:val="24"/>
        </w:rPr>
      </w:pPr>
      <w:r>
        <w:rPr>
          <w:rFonts w:hint="eastAsia" w:ascii="仿宋" w:hAnsi="仿宋" w:eastAsia="仿宋" w:cs="仿宋"/>
          <w:sz w:val="24"/>
        </w:rPr>
        <w:t>电  话：           传  真：            E_mail:</w:t>
      </w:r>
    </w:p>
    <w:p>
      <w:pPr>
        <w:kinsoku w:val="0"/>
        <w:wordWrap w:val="0"/>
        <w:topLinePunct/>
        <w:spacing w:line="360" w:lineRule="exact"/>
        <w:rPr>
          <w:rFonts w:ascii="仿宋" w:hAnsi="仿宋" w:eastAsia="仿宋" w:cs="仿宋"/>
          <w:sz w:val="24"/>
        </w:rPr>
      </w:pPr>
    </w:p>
    <w:p>
      <w:pPr>
        <w:kinsoku w:val="0"/>
        <w:wordWrap w:val="0"/>
        <w:topLinePunct/>
        <w:spacing w:line="360" w:lineRule="exact"/>
        <w:rPr>
          <w:rFonts w:ascii="仿宋" w:hAnsi="仿宋" w:eastAsia="仿宋" w:cs="仿宋"/>
          <w:sz w:val="24"/>
        </w:rPr>
      </w:pPr>
    </w:p>
    <w:p>
      <w:pPr>
        <w:kinsoku w:val="0"/>
        <w:wordWrap w:val="0"/>
        <w:topLinePunct/>
        <w:spacing w:line="360" w:lineRule="exact"/>
        <w:rPr>
          <w:rFonts w:ascii="仿宋" w:hAnsi="仿宋" w:eastAsia="仿宋" w:cs="仿宋"/>
          <w:sz w:val="24"/>
        </w:rPr>
      </w:pPr>
    </w:p>
    <w:p>
      <w:pPr>
        <w:kinsoku w:val="0"/>
        <w:wordWrap w:val="0"/>
        <w:topLinePunct/>
        <w:spacing w:line="360" w:lineRule="exact"/>
        <w:rPr>
          <w:rFonts w:ascii="仿宋" w:hAnsi="仿宋" w:eastAsia="仿宋" w:cs="仿宋"/>
          <w:sz w:val="24"/>
        </w:rPr>
      </w:pPr>
    </w:p>
    <w:p>
      <w:pPr>
        <w:kinsoku w:val="0"/>
        <w:wordWrap w:val="0"/>
        <w:topLinePunct/>
        <w:spacing w:line="360" w:lineRule="exact"/>
        <w:rPr>
          <w:rFonts w:ascii="仿宋" w:hAnsi="仿宋" w:eastAsia="仿宋" w:cs="仿宋"/>
          <w:sz w:val="24"/>
        </w:rPr>
      </w:pPr>
    </w:p>
    <w:p>
      <w:pPr>
        <w:kinsoku w:val="0"/>
        <w:wordWrap w:val="0"/>
        <w:topLinePunct/>
        <w:spacing w:line="360" w:lineRule="exact"/>
        <w:rPr>
          <w:rFonts w:ascii="仿宋" w:hAnsi="仿宋" w:eastAsia="仿宋" w:cs="仿宋"/>
          <w:sz w:val="24"/>
        </w:rPr>
      </w:pPr>
      <w:r>
        <w:rPr>
          <w:rFonts w:hint="eastAsia" w:ascii="仿宋" w:hAnsi="仿宋" w:eastAsia="仿宋" w:cs="仿宋"/>
          <w:sz w:val="24"/>
        </w:rPr>
        <w:t>投标书附件1：</w:t>
      </w:r>
    </w:p>
    <w:p>
      <w:pPr>
        <w:kinsoku w:val="0"/>
        <w:wordWrap w:val="0"/>
        <w:topLinePunct/>
        <w:spacing w:line="360" w:lineRule="exact"/>
        <w:jc w:val="center"/>
        <w:rPr>
          <w:rFonts w:ascii="仿宋" w:hAnsi="仿宋" w:eastAsia="仿宋" w:cs="仿宋"/>
          <w:b/>
          <w:sz w:val="32"/>
        </w:rPr>
      </w:pPr>
    </w:p>
    <w:p>
      <w:pPr>
        <w:kinsoku w:val="0"/>
        <w:wordWrap w:val="0"/>
        <w:topLinePunct/>
        <w:spacing w:line="360" w:lineRule="exact"/>
        <w:jc w:val="center"/>
        <w:rPr>
          <w:rFonts w:ascii="仿宋" w:hAnsi="仿宋" w:eastAsia="仿宋" w:cs="仿宋"/>
          <w:b/>
          <w:sz w:val="32"/>
        </w:rPr>
      </w:pPr>
    </w:p>
    <w:p>
      <w:pPr>
        <w:kinsoku w:val="0"/>
        <w:wordWrap w:val="0"/>
        <w:topLinePunct/>
        <w:spacing w:line="360" w:lineRule="exact"/>
        <w:jc w:val="center"/>
        <w:rPr>
          <w:rFonts w:ascii="仿宋" w:hAnsi="仿宋" w:eastAsia="仿宋" w:cs="仿宋"/>
          <w:b/>
          <w:sz w:val="32"/>
        </w:rPr>
      </w:pPr>
      <w:r>
        <w:rPr>
          <w:rFonts w:hint="eastAsia" w:ascii="仿宋" w:hAnsi="仿宋" w:eastAsia="仿宋" w:cs="仿宋"/>
          <w:b/>
          <w:sz w:val="32"/>
        </w:rPr>
        <w:t>开标一览表</w:t>
      </w:r>
    </w:p>
    <w:p>
      <w:pPr>
        <w:kinsoku w:val="0"/>
        <w:wordWrap w:val="0"/>
        <w:topLinePunct/>
        <w:spacing w:line="360" w:lineRule="exact"/>
        <w:rPr>
          <w:rFonts w:ascii="仿宋" w:hAnsi="仿宋" w:eastAsia="仿宋" w:cs="仿宋"/>
          <w:sz w:val="24"/>
        </w:rPr>
      </w:pPr>
    </w:p>
    <w:p>
      <w:pPr>
        <w:kinsoku w:val="0"/>
        <w:wordWrap w:val="0"/>
        <w:topLinePunct/>
        <w:spacing w:line="360" w:lineRule="exact"/>
        <w:rPr>
          <w:rFonts w:ascii="仿宋" w:hAnsi="仿宋" w:eastAsia="仿宋" w:cs="仿宋"/>
          <w:sz w:val="24"/>
          <w:u w:val="single"/>
        </w:rPr>
      </w:pPr>
      <w:r>
        <w:rPr>
          <w:rFonts w:hint="eastAsia" w:ascii="仿宋" w:hAnsi="仿宋" w:eastAsia="仿宋" w:cs="仿宋"/>
          <w:sz w:val="24"/>
        </w:rPr>
        <w:t>投标方名称：</w:t>
      </w:r>
      <w:r>
        <w:rPr>
          <w:rFonts w:hint="eastAsia" w:ascii="仿宋" w:hAnsi="仿宋" w:eastAsia="仿宋" w:cs="仿宋"/>
          <w:sz w:val="24"/>
          <w:u w:val="single"/>
        </w:rPr>
        <w:t xml:space="preserve">                     </w:t>
      </w:r>
      <w:r>
        <w:rPr>
          <w:rFonts w:hint="eastAsia" w:ascii="仿宋" w:hAnsi="仿宋" w:eastAsia="仿宋" w:cs="仿宋"/>
          <w:sz w:val="24"/>
        </w:rPr>
        <w:t>，招标编号：</w:t>
      </w:r>
      <w:r>
        <w:rPr>
          <w:rFonts w:hint="eastAsia" w:ascii="仿宋" w:hAnsi="仿宋" w:eastAsia="仿宋" w:cs="仿宋"/>
          <w:sz w:val="24"/>
          <w:u w:val="single"/>
        </w:rPr>
        <w:t xml:space="preserve">         </w:t>
      </w:r>
    </w:p>
    <w:p>
      <w:pPr>
        <w:kinsoku w:val="0"/>
        <w:wordWrap w:val="0"/>
        <w:topLinePunct/>
        <w:spacing w:line="360" w:lineRule="exact"/>
        <w:rPr>
          <w:rFonts w:ascii="仿宋" w:hAnsi="仿宋" w:eastAsia="仿宋" w:cs="仿宋"/>
          <w:sz w:val="21"/>
        </w:rPr>
      </w:pPr>
      <w:r>
        <w:rPr>
          <w:rFonts w:hint="eastAsia" w:ascii="仿宋" w:hAnsi="仿宋" w:eastAsia="仿宋" w:cs="仿宋"/>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序号</w:t>
            </w:r>
          </w:p>
        </w:tc>
        <w:tc>
          <w:tcPr>
            <w:tcW w:w="3652" w:type="dxa"/>
            <w:vAlign w:val="center"/>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项目名称</w:t>
            </w:r>
          </w:p>
        </w:tc>
        <w:tc>
          <w:tcPr>
            <w:tcW w:w="1992" w:type="dxa"/>
            <w:vAlign w:val="center"/>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投标总报价</w:t>
            </w:r>
          </w:p>
        </w:tc>
        <w:tc>
          <w:tcPr>
            <w:tcW w:w="2656" w:type="dxa"/>
            <w:vAlign w:val="center"/>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一</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二</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三</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四</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五</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六</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七</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 w:hAnsi="仿宋" w:eastAsia="仿宋" w:cs="仿宋"/>
                <w:sz w:val="18"/>
              </w:rPr>
            </w:pPr>
            <w:r>
              <w:rPr>
                <w:rFonts w:hint="eastAsia" w:ascii="仿宋" w:hAnsi="仿宋" w:eastAsia="仿宋" w:cs="仿宋"/>
                <w:sz w:val="18"/>
              </w:rPr>
              <w:t>八</w:t>
            </w:r>
          </w:p>
        </w:tc>
        <w:tc>
          <w:tcPr>
            <w:tcW w:w="3652" w:type="dxa"/>
            <w:vAlign w:val="center"/>
          </w:tcPr>
          <w:p>
            <w:pPr>
              <w:kinsoku w:val="0"/>
              <w:wordWrap w:val="0"/>
              <w:topLinePunct/>
              <w:spacing w:line="360" w:lineRule="exact"/>
              <w:rPr>
                <w:rFonts w:ascii="仿宋" w:hAnsi="仿宋" w:eastAsia="仿宋" w:cs="仿宋"/>
                <w:sz w:val="18"/>
              </w:rPr>
            </w:pPr>
          </w:p>
        </w:tc>
        <w:tc>
          <w:tcPr>
            <w:tcW w:w="1992" w:type="dxa"/>
            <w:vAlign w:val="center"/>
          </w:tcPr>
          <w:p>
            <w:pPr>
              <w:kinsoku w:val="0"/>
              <w:wordWrap w:val="0"/>
              <w:topLinePunct/>
              <w:spacing w:line="360" w:lineRule="exact"/>
              <w:jc w:val="center"/>
              <w:rPr>
                <w:rFonts w:ascii="仿宋" w:hAnsi="仿宋" w:eastAsia="仿宋" w:cs="仿宋"/>
                <w:sz w:val="18"/>
              </w:rPr>
            </w:pPr>
          </w:p>
        </w:tc>
        <w:tc>
          <w:tcPr>
            <w:tcW w:w="2656" w:type="dxa"/>
            <w:vAlign w:val="center"/>
          </w:tcPr>
          <w:p>
            <w:pPr>
              <w:kinsoku w:val="0"/>
              <w:wordWrap w:val="0"/>
              <w:topLinePunct/>
              <w:spacing w:line="360" w:lineRule="exact"/>
              <w:jc w:val="center"/>
              <w:rPr>
                <w:rFonts w:ascii="仿宋" w:hAnsi="仿宋" w:eastAsia="仿宋" w:cs="仿宋"/>
                <w:sz w:val="18"/>
              </w:rPr>
            </w:pPr>
          </w:p>
        </w:tc>
      </w:tr>
    </w:tbl>
    <w:p>
      <w:pPr>
        <w:kinsoku w:val="0"/>
        <w:wordWrap w:val="0"/>
        <w:topLinePunct/>
        <w:spacing w:line="360" w:lineRule="exact"/>
        <w:rPr>
          <w:rFonts w:ascii="仿宋" w:hAnsi="仿宋" w:eastAsia="仿宋" w:cs="仿宋"/>
          <w:sz w:val="24"/>
        </w:rPr>
      </w:pPr>
    </w:p>
    <w:p>
      <w:pPr>
        <w:kinsoku w:val="0"/>
        <w:wordWrap w:val="0"/>
        <w:topLinePun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投标书附件2：</w:t>
      </w:r>
    </w:p>
    <w:p>
      <w:pPr>
        <w:kinsoku w:val="0"/>
        <w:wordWrap w:val="0"/>
        <w:topLinePunct/>
        <w:rPr>
          <w:rFonts w:ascii="仿宋" w:hAnsi="仿宋" w:eastAsia="仿宋" w:cs="仿宋"/>
        </w:rPr>
      </w:pPr>
    </w:p>
    <w:p>
      <w:pPr>
        <w:kinsoku w:val="0"/>
        <w:wordWrap w:val="0"/>
        <w:topLinePunct/>
        <w:ind w:left="851" w:hanging="851"/>
        <w:jc w:val="center"/>
        <w:rPr>
          <w:rFonts w:ascii="仿宋" w:hAnsi="仿宋" w:eastAsia="仿宋" w:cs="仿宋"/>
          <w:b/>
          <w:sz w:val="32"/>
        </w:rPr>
      </w:pPr>
      <w:r>
        <w:rPr>
          <w:rFonts w:hint="eastAsia" w:ascii="仿宋" w:hAnsi="仿宋" w:eastAsia="仿宋" w:cs="仿宋"/>
          <w:b/>
          <w:sz w:val="32"/>
        </w:rPr>
        <w:t>服务承诺书（格式）</w:t>
      </w:r>
    </w:p>
    <w:p>
      <w:pPr>
        <w:kinsoku w:val="0"/>
        <w:wordWrap w:val="0"/>
        <w:topLinePunct/>
        <w:ind w:left="851" w:hanging="851"/>
        <w:jc w:val="center"/>
        <w:rPr>
          <w:rFonts w:ascii="仿宋" w:hAnsi="仿宋" w:eastAsia="仿宋" w:cs="仿宋"/>
        </w:rPr>
      </w:pPr>
    </w:p>
    <w:p>
      <w:pPr>
        <w:kinsoku w:val="0"/>
        <w:wordWrap w:val="0"/>
        <w:topLinePunct/>
        <w:ind w:left="851" w:hanging="851"/>
        <w:rPr>
          <w:rFonts w:ascii="仿宋" w:hAnsi="仿宋" w:eastAsia="仿宋" w:cs="仿宋"/>
          <w:sz w:val="24"/>
        </w:rPr>
      </w:pPr>
      <w:r>
        <w:rPr>
          <w:rFonts w:hint="eastAsia" w:ascii="仿宋" w:hAnsi="仿宋" w:eastAsia="仿宋" w:cs="仿宋"/>
          <w:sz w:val="24"/>
        </w:rPr>
        <w:t>致：汕头大学医学院：</w:t>
      </w:r>
    </w:p>
    <w:p>
      <w:pPr>
        <w:kinsoku w:val="0"/>
        <w:wordWrap w:val="0"/>
        <w:topLinePunct/>
        <w:ind w:firstLine="664"/>
        <w:rPr>
          <w:rFonts w:ascii="仿宋" w:hAnsi="仿宋" w:eastAsia="仿宋" w:cs="仿宋"/>
          <w:sz w:val="24"/>
        </w:rPr>
      </w:pPr>
      <w:r>
        <w:rPr>
          <w:rFonts w:hint="eastAsia" w:ascii="仿宋" w:hAnsi="仿宋" w:eastAsia="仿宋" w:cs="仿宋"/>
          <w:sz w:val="24"/>
        </w:rPr>
        <w:t>根据你们第设</w:t>
      </w:r>
      <w:r>
        <w:rPr>
          <w:rFonts w:hint="eastAsia" w:ascii="仿宋" w:hAnsi="仿宋" w:eastAsia="仿宋" w:cs="仿宋"/>
          <w:sz w:val="24"/>
          <w:u w:val="single"/>
        </w:rPr>
        <w:t xml:space="preserve">            </w:t>
      </w:r>
      <w:r>
        <w:rPr>
          <w:rFonts w:hint="eastAsia" w:ascii="仿宋" w:hAnsi="仿宋" w:eastAsia="仿宋" w:cs="仿宋"/>
          <w:sz w:val="24"/>
        </w:rPr>
        <w:t>号（招标编号）招标书，我们同意招标文件中有关服务的要求，对所投的技术服务承诺如下服务：</w:t>
      </w: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p>
    <w:p>
      <w:pPr>
        <w:kinsoku w:val="0"/>
        <w:wordWrap w:val="0"/>
        <w:topLinePunct/>
        <w:ind w:firstLine="664"/>
        <w:rPr>
          <w:rFonts w:ascii="仿宋" w:hAnsi="仿宋" w:eastAsia="仿宋" w:cs="仿宋"/>
          <w:sz w:val="24"/>
        </w:rPr>
      </w:pPr>
      <w:r>
        <w:rPr>
          <w:rFonts w:hint="eastAsia" w:ascii="仿宋" w:hAnsi="仿宋" w:eastAsia="仿宋" w:cs="仿宋"/>
          <w:sz w:val="24"/>
        </w:rPr>
        <w:t>特此承诺！</w:t>
      </w:r>
    </w:p>
    <w:p>
      <w:pPr>
        <w:kinsoku w:val="0"/>
        <w:wordWrap w:val="0"/>
        <w:topLinePunct/>
        <w:ind w:firstLine="664"/>
        <w:rPr>
          <w:rFonts w:ascii="仿宋" w:hAnsi="仿宋" w:eastAsia="仿宋" w:cs="仿宋"/>
          <w:sz w:val="24"/>
        </w:rPr>
      </w:pPr>
    </w:p>
    <w:p>
      <w:pPr>
        <w:kinsoku w:val="0"/>
        <w:wordWrap w:val="0"/>
        <w:topLinePunct/>
        <w:rPr>
          <w:rFonts w:ascii="仿宋" w:hAnsi="仿宋" w:eastAsia="仿宋" w:cs="仿宋"/>
          <w:sz w:val="24"/>
        </w:rPr>
      </w:pPr>
      <w:r>
        <w:rPr>
          <w:rFonts w:hint="eastAsia" w:ascii="仿宋" w:hAnsi="仿宋" w:eastAsia="仿宋" w:cs="仿宋"/>
          <w:sz w:val="24"/>
        </w:rPr>
        <w:t xml:space="preserve">    承诺方授权代表签字：</w:t>
      </w:r>
      <w:r>
        <w:rPr>
          <w:rFonts w:hint="eastAsia" w:ascii="仿宋" w:hAnsi="仿宋" w:eastAsia="仿宋" w:cs="仿宋"/>
          <w:sz w:val="24"/>
          <w:u w:val="single"/>
        </w:rPr>
        <w:t xml:space="preserve">                    </w:t>
      </w:r>
    </w:p>
    <w:p>
      <w:pPr>
        <w:kinsoku w:val="0"/>
        <w:wordWrap w:val="0"/>
        <w:topLinePunct/>
        <w:rPr>
          <w:rFonts w:ascii="仿宋" w:hAnsi="仿宋" w:eastAsia="仿宋" w:cs="仿宋"/>
          <w:sz w:val="24"/>
        </w:rPr>
      </w:pPr>
      <w:r>
        <w:rPr>
          <w:rFonts w:hint="eastAsia" w:ascii="仿宋" w:hAnsi="仿宋" w:eastAsia="仿宋" w:cs="仿宋"/>
          <w:sz w:val="24"/>
        </w:rPr>
        <w:t xml:space="preserve">    职      位:</w:t>
      </w:r>
      <w:r>
        <w:rPr>
          <w:rFonts w:hint="eastAsia" w:ascii="仿宋" w:hAnsi="仿宋" w:eastAsia="仿宋" w:cs="仿宋"/>
          <w:sz w:val="24"/>
          <w:u w:val="single"/>
        </w:rPr>
        <w:t xml:space="preserve">                             </w:t>
      </w:r>
    </w:p>
    <w:p>
      <w:pPr>
        <w:kinsoku w:val="0"/>
        <w:wordWrap w:val="0"/>
        <w:topLinePunct/>
        <w:rPr>
          <w:rFonts w:ascii="仿宋" w:hAnsi="仿宋" w:eastAsia="仿宋" w:cs="仿宋"/>
          <w:sz w:val="24"/>
        </w:rPr>
      </w:pPr>
      <w:r>
        <w:rPr>
          <w:rFonts w:hint="eastAsia" w:ascii="仿宋" w:hAnsi="仿宋" w:eastAsia="仿宋" w:cs="仿宋"/>
          <w:sz w:val="24"/>
        </w:rPr>
        <w:t xml:space="preserve">    承诺方名称:</w:t>
      </w:r>
      <w:r>
        <w:rPr>
          <w:rFonts w:hint="eastAsia" w:ascii="仿宋" w:hAnsi="仿宋" w:eastAsia="仿宋" w:cs="仿宋"/>
          <w:sz w:val="24"/>
          <w:u w:val="single"/>
        </w:rPr>
        <w:t xml:space="preserve">                             </w:t>
      </w:r>
    </w:p>
    <w:p>
      <w:pPr>
        <w:kinsoku w:val="0"/>
        <w:wordWrap w:val="0"/>
        <w:topLinePunct/>
        <w:rPr>
          <w:rFonts w:ascii="仿宋" w:hAnsi="仿宋" w:eastAsia="仿宋" w:cs="仿宋"/>
          <w:sz w:val="24"/>
        </w:rPr>
      </w:pPr>
      <w:r>
        <w:rPr>
          <w:rFonts w:hint="eastAsia" w:ascii="仿宋" w:hAnsi="仿宋" w:eastAsia="仿宋" w:cs="仿宋"/>
          <w:sz w:val="24"/>
        </w:rPr>
        <w:t xml:space="preserve">    承诺方印章:</w:t>
      </w:r>
      <w:r>
        <w:rPr>
          <w:rFonts w:hint="eastAsia" w:ascii="仿宋" w:hAnsi="仿宋" w:eastAsia="仿宋" w:cs="仿宋"/>
          <w:sz w:val="24"/>
          <w:u w:val="single"/>
        </w:rPr>
        <w:t xml:space="preserve">                             </w:t>
      </w:r>
    </w:p>
    <w:p>
      <w:pPr>
        <w:kinsoku w:val="0"/>
        <w:wordWrap w:val="0"/>
        <w:topLinePunct/>
        <w:rPr>
          <w:rFonts w:ascii="仿宋" w:hAnsi="仿宋" w:eastAsia="仿宋" w:cs="仿宋"/>
          <w:sz w:val="24"/>
        </w:rPr>
      </w:pPr>
      <w:r>
        <w:rPr>
          <w:rFonts w:hint="eastAsia" w:ascii="仿宋" w:hAnsi="仿宋" w:eastAsia="仿宋" w:cs="仿宋"/>
          <w:sz w:val="24"/>
        </w:rPr>
        <w:t xml:space="preserve">   </w:t>
      </w:r>
    </w:p>
    <w:p>
      <w:pPr>
        <w:kinsoku w:val="0"/>
        <w:wordWrap w:val="0"/>
        <w:topLinePunct/>
        <w:ind w:firstLine="735"/>
        <w:rPr>
          <w:rFonts w:ascii="仿宋" w:hAnsi="仿宋" w:eastAsia="仿宋" w:cs="仿宋"/>
          <w:sz w:val="24"/>
        </w:rPr>
      </w:pPr>
      <w:r>
        <w:rPr>
          <w:rFonts w:hint="eastAsia" w:ascii="仿宋" w:hAnsi="仿宋" w:eastAsia="仿宋" w:cs="仿宋"/>
          <w:sz w:val="24"/>
        </w:rPr>
        <w:t>地  址：</w:t>
      </w:r>
    </w:p>
    <w:p>
      <w:pPr>
        <w:kinsoku w:val="0"/>
        <w:wordWrap w:val="0"/>
        <w:topLinePunct/>
        <w:ind w:firstLine="735"/>
        <w:rPr>
          <w:rFonts w:ascii="仿宋" w:hAnsi="仿宋" w:eastAsia="仿宋" w:cs="仿宋"/>
          <w:sz w:val="24"/>
        </w:rPr>
      </w:pPr>
      <w:r>
        <w:rPr>
          <w:rFonts w:hint="eastAsia" w:ascii="仿宋" w:hAnsi="仿宋" w:eastAsia="仿宋" w:cs="仿宋"/>
          <w:sz w:val="24"/>
        </w:rPr>
        <w:t>邮  编：</w:t>
      </w:r>
    </w:p>
    <w:p>
      <w:pPr>
        <w:kinsoku w:val="0"/>
        <w:wordWrap w:val="0"/>
        <w:topLinePunct/>
        <w:ind w:firstLine="735"/>
        <w:rPr>
          <w:rFonts w:ascii="仿宋" w:hAnsi="仿宋" w:eastAsia="仿宋" w:cs="仿宋"/>
          <w:sz w:val="24"/>
        </w:rPr>
      </w:pPr>
      <w:r>
        <w:rPr>
          <w:rFonts w:hint="eastAsia" w:ascii="仿宋" w:hAnsi="仿宋" w:eastAsia="仿宋" w:cs="仿宋"/>
          <w:sz w:val="24"/>
        </w:rPr>
        <w:t>电  话：</w:t>
      </w:r>
    </w:p>
    <w:p>
      <w:pPr>
        <w:kinsoku w:val="0"/>
        <w:wordWrap w:val="0"/>
        <w:topLinePunct/>
        <w:ind w:firstLine="735"/>
        <w:rPr>
          <w:rFonts w:ascii="仿宋" w:hAnsi="仿宋" w:eastAsia="仿宋" w:cs="仿宋"/>
          <w:sz w:val="24"/>
        </w:rPr>
      </w:pPr>
      <w:r>
        <w:rPr>
          <w:rFonts w:hint="eastAsia" w:ascii="仿宋" w:hAnsi="仿宋" w:eastAsia="仿宋" w:cs="仿宋"/>
          <w:sz w:val="24"/>
        </w:rPr>
        <w:t>传  真：</w:t>
      </w: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rPr>
          <w:rFonts w:ascii="仿宋" w:hAnsi="仿宋" w:eastAsia="仿宋" w:cs="仿宋"/>
          <w:sz w:val="24"/>
        </w:rPr>
      </w:pPr>
    </w:p>
    <w:p>
      <w:pPr>
        <w:kinsoku w:val="0"/>
        <w:wordWrap w:val="0"/>
        <w:topLinePunct/>
        <w:ind w:left="851" w:hanging="851"/>
        <w:rPr>
          <w:rFonts w:ascii="仿宋" w:hAnsi="仿宋" w:eastAsia="仿宋" w:cs="仿宋"/>
          <w:sz w:val="24"/>
        </w:rPr>
      </w:pPr>
      <w:r>
        <w:rPr>
          <w:rFonts w:hint="eastAsia" w:ascii="仿宋" w:hAnsi="仿宋" w:eastAsia="仿宋" w:cs="仿宋"/>
          <w:sz w:val="24"/>
        </w:rPr>
        <w:t xml:space="preserve"> </w:t>
      </w:r>
    </w:p>
    <w:p>
      <w:pPr>
        <w:kinsoku w:val="0"/>
        <w:wordWrap w:val="0"/>
        <w:topLinePunct/>
        <w:rPr>
          <w:rFonts w:ascii="仿宋" w:hAnsi="仿宋" w:eastAsia="仿宋" w:cs="仿宋"/>
          <w:sz w:val="24"/>
        </w:rPr>
      </w:pPr>
      <w:r>
        <w:rPr>
          <w:rFonts w:hint="eastAsia" w:ascii="仿宋" w:hAnsi="仿宋" w:eastAsia="仿宋" w:cs="仿宋"/>
          <w:sz w:val="24"/>
        </w:rPr>
        <w:br w:type="page"/>
      </w:r>
      <w:r>
        <w:rPr>
          <w:rFonts w:hint="eastAsia" w:ascii="仿宋" w:hAnsi="仿宋" w:eastAsia="仿宋" w:cs="仿宋"/>
          <w:sz w:val="24"/>
        </w:rPr>
        <w:t>投标书附件3：</w:t>
      </w:r>
    </w:p>
    <w:p>
      <w:pPr>
        <w:kinsoku w:val="0"/>
        <w:wordWrap w:val="0"/>
        <w:topLinePunct/>
        <w:ind w:left="851" w:hanging="851"/>
        <w:rPr>
          <w:rFonts w:ascii="仿宋" w:hAnsi="仿宋" w:eastAsia="仿宋" w:cs="仿宋"/>
          <w:sz w:val="24"/>
        </w:rPr>
      </w:pPr>
    </w:p>
    <w:p>
      <w:pPr>
        <w:kinsoku w:val="0"/>
        <w:wordWrap w:val="0"/>
        <w:topLinePunct/>
        <w:ind w:left="851" w:hanging="851"/>
        <w:jc w:val="center"/>
        <w:rPr>
          <w:rFonts w:ascii="仿宋" w:hAnsi="仿宋" w:eastAsia="仿宋" w:cs="仿宋"/>
          <w:b/>
          <w:sz w:val="32"/>
        </w:rPr>
      </w:pPr>
      <w:r>
        <w:rPr>
          <w:rFonts w:hint="eastAsia" w:ascii="仿宋" w:hAnsi="仿宋" w:eastAsia="仿宋" w:cs="仿宋"/>
          <w:b/>
          <w:sz w:val="32"/>
        </w:rPr>
        <w:t>关于资格文件声明的函</w:t>
      </w:r>
    </w:p>
    <w:p>
      <w:pPr>
        <w:kinsoku w:val="0"/>
        <w:wordWrap w:val="0"/>
        <w:topLinePunct/>
        <w:ind w:left="851" w:hanging="851"/>
        <w:rPr>
          <w:rFonts w:ascii="仿宋" w:hAnsi="仿宋" w:eastAsia="仿宋" w:cs="仿宋"/>
          <w:sz w:val="24"/>
        </w:rPr>
      </w:pPr>
    </w:p>
    <w:p>
      <w:pPr>
        <w:kinsoku w:val="0"/>
        <w:wordWrap w:val="0"/>
        <w:topLinePunct/>
        <w:spacing w:after="180"/>
        <w:ind w:left="850" w:hanging="266"/>
        <w:rPr>
          <w:rFonts w:ascii="仿宋" w:hAnsi="仿宋" w:eastAsia="仿宋" w:cs="仿宋"/>
          <w:sz w:val="24"/>
        </w:rPr>
      </w:pPr>
      <w:r>
        <w:rPr>
          <w:rFonts w:hint="eastAsia" w:ascii="仿宋" w:hAnsi="仿宋" w:eastAsia="仿宋" w:cs="仿宋"/>
          <w:sz w:val="24"/>
        </w:rPr>
        <w:t>致：汕头大学医学院</w:t>
      </w:r>
    </w:p>
    <w:p>
      <w:pPr>
        <w:kinsoku w:val="0"/>
        <w:wordWrap w:val="0"/>
        <w:topLinePunct/>
        <w:spacing w:after="180"/>
        <w:ind w:firstLine="585"/>
        <w:rPr>
          <w:rFonts w:ascii="仿宋" w:hAnsi="仿宋" w:eastAsia="仿宋" w:cs="仿宋"/>
          <w:sz w:val="24"/>
        </w:rPr>
      </w:pPr>
      <w:r>
        <w:rPr>
          <w:rFonts w:hint="eastAsia" w:ascii="仿宋" w:hAnsi="仿宋" w:eastAsia="仿宋" w:cs="仿宋"/>
          <w:sz w:val="24"/>
        </w:rPr>
        <w:t>关于贵方</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日设</w:t>
      </w:r>
      <w:r>
        <w:rPr>
          <w:rFonts w:hint="eastAsia" w:ascii="仿宋" w:hAnsi="仿宋" w:eastAsia="仿宋" w:cs="仿宋"/>
          <w:sz w:val="24"/>
          <w:u w:val="single"/>
        </w:rPr>
        <w:t xml:space="preserve">           </w:t>
      </w:r>
      <w:r>
        <w:rPr>
          <w:rFonts w:hint="eastAsia" w:ascii="仿宋" w:hAnsi="仿宋" w:eastAsia="仿宋" w:cs="仿宋"/>
          <w:sz w:val="24"/>
        </w:rPr>
        <w:t>号招标文件的投标邀请，本签字人愿意参加投标，并证明提交的资格文件和说明是准确的和真实的。</w:t>
      </w: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r>
        <w:rPr>
          <w:rFonts w:hint="eastAsia" w:ascii="仿宋" w:hAnsi="仿宋" w:eastAsia="仿宋" w:cs="仿宋"/>
          <w:sz w:val="24"/>
        </w:rPr>
        <w:t>单位名称和地址：              授权签署本资格文件人：</w:t>
      </w:r>
    </w:p>
    <w:p>
      <w:pPr>
        <w:kinsoku w:val="0"/>
        <w:wordWrap w:val="0"/>
        <w:topLinePunct/>
        <w:spacing w:after="180"/>
        <w:rPr>
          <w:rFonts w:ascii="仿宋" w:hAnsi="仿宋" w:eastAsia="仿宋" w:cs="仿宋"/>
          <w:sz w:val="24"/>
        </w:rPr>
      </w:pPr>
      <w:r>
        <w:rPr>
          <w:rFonts w:hint="eastAsia" w:ascii="仿宋" w:hAnsi="仿宋" w:eastAsia="仿宋" w:cs="仿宋"/>
          <w:sz w:val="24"/>
        </w:rPr>
        <w:t>名  称：</w:t>
      </w:r>
      <w:r>
        <w:rPr>
          <w:rFonts w:hint="eastAsia" w:ascii="仿宋" w:hAnsi="仿宋" w:eastAsia="仿宋" w:cs="仿宋"/>
          <w:sz w:val="24"/>
          <w:u w:val="single"/>
        </w:rPr>
        <w:t xml:space="preserve">                 </w:t>
      </w:r>
      <w:r>
        <w:rPr>
          <w:rFonts w:hint="eastAsia" w:ascii="仿宋" w:hAnsi="仿宋" w:eastAsia="仿宋" w:cs="仿宋"/>
          <w:sz w:val="24"/>
        </w:rPr>
        <w:t xml:space="preserve">     签  字：</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u w:val="single"/>
        </w:rPr>
        <w:t xml:space="preserve">                 </w:t>
      </w:r>
      <w:r>
        <w:rPr>
          <w:rFonts w:hint="eastAsia" w:ascii="仿宋" w:hAnsi="仿宋" w:eastAsia="仿宋" w:cs="仿宋"/>
          <w:sz w:val="24"/>
        </w:rPr>
        <w:t xml:space="preserve">     签字人姓名、职务（印刷体）</w:t>
      </w:r>
    </w:p>
    <w:p>
      <w:pPr>
        <w:kinsoku w:val="0"/>
        <w:wordWrap w:val="0"/>
        <w:topLinePunct/>
        <w:spacing w:after="180"/>
        <w:rPr>
          <w:rFonts w:ascii="仿宋" w:hAnsi="仿宋" w:eastAsia="仿宋" w:cs="仿宋"/>
          <w:sz w:val="24"/>
          <w:u w:val="single"/>
        </w:rPr>
      </w:pPr>
      <w:r>
        <w:rPr>
          <w:rFonts w:hint="eastAsia" w:ascii="仿宋" w:hAnsi="仿宋" w:eastAsia="仿宋" w:cs="仿宋"/>
          <w:sz w:val="24"/>
        </w:rPr>
        <w:t>传  真：</w:t>
      </w:r>
      <w:r>
        <w:rPr>
          <w:rFonts w:hint="eastAsia" w:ascii="仿宋" w:hAnsi="仿宋" w:eastAsia="仿宋" w:cs="仿宋"/>
          <w:sz w:val="24"/>
          <w:u w:val="single"/>
        </w:rPr>
        <w:t xml:space="preserve">                 </w:t>
      </w: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ascii="仿宋" w:hAnsi="仿宋" w:eastAsia="仿宋" w:cs="仿宋"/>
          <w:sz w:val="24"/>
        </w:rPr>
      </w:pPr>
      <w:r>
        <w:rPr>
          <w:rFonts w:hint="eastAsia" w:ascii="仿宋" w:hAnsi="仿宋" w:eastAsia="仿宋" w:cs="仿宋"/>
          <w:sz w:val="24"/>
        </w:rPr>
        <w:t>邮  编：</w:t>
      </w:r>
      <w:r>
        <w:rPr>
          <w:rFonts w:hint="eastAsia" w:ascii="仿宋" w:hAnsi="仿宋" w:eastAsia="仿宋" w:cs="仿宋"/>
          <w:sz w:val="24"/>
          <w:u w:val="single"/>
        </w:rPr>
        <w:t xml:space="preserve">                 </w:t>
      </w:r>
      <w:r>
        <w:rPr>
          <w:rFonts w:hint="eastAsia" w:ascii="仿宋" w:hAnsi="仿宋" w:eastAsia="仿宋" w:cs="仿宋"/>
          <w:sz w:val="24"/>
        </w:rPr>
        <w:t xml:space="preserve">     电  话：</w:t>
      </w:r>
      <w:r>
        <w:rPr>
          <w:rFonts w:hint="eastAsia" w:ascii="仿宋" w:hAnsi="仿宋" w:eastAsia="仿宋" w:cs="仿宋"/>
          <w:sz w:val="24"/>
          <w:u w:val="single"/>
        </w:rPr>
        <w:t xml:space="preserve">                 </w:t>
      </w:r>
      <w:r>
        <w:rPr>
          <w:rFonts w:hint="eastAsia" w:ascii="仿宋" w:hAnsi="仿宋" w:eastAsia="仿宋" w:cs="仿宋"/>
          <w:sz w:val="24"/>
        </w:rPr>
        <w:t>.</w:t>
      </w: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p>
    <w:p>
      <w:pPr>
        <w:kinsoku w:val="0"/>
        <w:wordWrap w:val="0"/>
        <w:topLinePunct/>
        <w:spacing w:after="180"/>
        <w:rPr>
          <w:rFonts w:ascii="仿宋" w:hAnsi="仿宋" w:eastAsia="仿宋" w:cs="仿宋"/>
          <w:sz w:val="24"/>
        </w:rPr>
      </w:pPr>
      <w:r>
        <w:rPr>
          <w:rFonts w:hint="eastAsia" w:ascii="仿宋" w:hAnsi="仿宋" w:eastAsia="仿宋" w:cs="仿宋"/>
          <w:sz w:val="24"/>
        </w:rPr>
        <w:t>投标书附件4：</w:t>
      </w:r>
    </w:p>
    <w:p>
      <w:pPr>
        <w:kinsoku w:val="0"/>
        <w:wordWrap w:val="0"/>
        <w:topLinePunct/>
        <w:spacing w:after="180"/>
        <w:rPr>
          <w:rFonts w:ascii="仿宋" w:hAnsi="仿宋" w:eastAsia="仿宋" w:cs="仿宋"/>
          <w:sz w:val="24"/>
        </w:rPr>
      </w:pPr>
    </w:p>
    <w:p>
      <w:pPr>
        <w:kinsoku w:val="0"/>
        <w:wordWrap w:val="0"/>
        <w:topLinePunct/>
        <w:spacing w:after="180"/>
        <w:jc w:val="center"/>
        <w:rPr>
          <w:rFonts w:ascii="仿宋" w:hAnsi="仿宋" w:eastAsia="仿宋" w:cs="仿宋"/>
          <w:b/>
          <w:sz w:val="32"/>
        </w:rPr>
      </w:pPr>
      <w:r>
        <w:rPr>
          <w:rFonts w:hint="eastAsia" w:ascii="仿宋" w:hAnsi="仿宋" w:eastAsia="仿宋" w:cs="仿宋"/>
          <w:b/>
          <w:sz w:val="32"/>
        </w:rPr>
        <w:t>资 格 文 件</w:t>
      </w:r>
    </w:p>
    <w:p>
      <w:pPr>
        <w:kinsoku w:val="0"/>
        <w:wordWrap w:val="0"/>
        <w:topLinePunct/>
        <w:spacing w:after="180"/>
        <w:rPr>
          <w:rFonts w:ascii="仿宋" w:hAnsi="仿宋" w:eastAsia="仿宋" w:cs="仿宋"/>
          <w:sz w:val="24"/>
        </w:rPr>
      </w:pPr>
    </w:p>
    <w:p>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投标人应按下列要求提交资格文件：</w:t>
      </w:r>
    </w:p>
    <w:p>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 xml:space="preserve">  1. 投标人全称和注册国。</w:t>
      </w:r>
    </w:p>
    <w:p>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 xml:space="preserve">  2. 营业执照和工商局签发的销售许可证（复印件）。</w:t>
      </w:r>
    </w:p>
    <w:p>
      <w:pPr>
        <w:kinsoku w:val="0"/>
        <w:wordWrap w:val="0"/>
        <w:topLinePunct/>
        <w:spacing w:after="180"/>
        <w:ind w:left="332" w:leftChars="100"/>
        <w:rPr>
          <w:rFonts w:ascii="仿宋" w:hAnsi="仿宋" w:eastAsia="仿宋" w:cs="仿宋"/>
          <w:sz w:val="24"/>
        </w:rPr>
      </w:pPr>
      <w:r>
        <w:rPr>
          <w:rFonts w:hint="eastAsia" w:ascii="仿宋" w:hAnsi="仿宋" w:eastAsia="仿宋" w:cs="仿宋"/>
          <w:sz w:val="24"/>
        </w:rPr>
        <w:t xml:space="preserve">  3. 开户银行名称和帐号。</w:t>
      </w:r>
    </w:p>
    <w:p>
      <w:pPr>
        <w:kinsoku w:val="0"/>
        <w:wordWrap w:val="0"/>
        <w:topLinePunct/>
        <w:spacing w:after="180"/>
        <w:ind w:firstLine="292" w:firstLineChars="100"/>
        <w:rPr>
          <w:rFonts w:ascii="仿宋" w:hAnsi="仿宋" w:eastAsia="仿宋" w:cs="仿宋"/>
          <w:sz w:val="24"/>
        </w:rPr>
      </w:pPr>
      <w:r>
        <w:rPr>
          <w:rFonts w:hint="eastAsia" w:ascii="仿宋" w:hAnsi="仿宋" w:eastAsia="仿宋" w:cs="仿宋"/>
          <w:sz w:val="24"/>
        </w:rPr>
        <w:t xml:space="preserve">  4. 参加本项目招标采购活动前三年内，在经营活动中没有重大违法记录书面声明。</w:t>
      </w:r>
    </w:p>
    <w:p>
      <w:pPr>
        <w:kinsoku w:val="0"/>
        <w:wordWrap w:val="0"/>
        <w:topLinePunct/>
        <w:spacing w:after="180"/>
        <w:ind w:left="332" w:leftChars="100" w:firstLine="292" w:firstLineChars="100"/>
        <w:rPr>
          <w:rFonts w:ascii="仿宋" w:hAnsi="仿宋" w:eastAsia="仿宋" w:cs="仿宋"/>
          <w:sz w:val="24"/>
        </w:rPr>
      </w:pPr>
      <w:r>
        <w:rPr>
          <w:rFonts w:hint="eastAsia" w:ascii="仿宋" w:hAnsi="仿宋" w:eastAsia="仿宋" w:cs="仿宋"/>
          <w:sz w:val="24"/>
        </w:rPr>
        <w:t>5. 投标人未被列入“信用中国”网站失信被执行人、重大税收违法案件严重违法失信行为记录名单 (截图）。</w:t>
      </w:r>
    </w:p>
    <w:p>
      <w:pPr>
        <w:kinsoku w:val="0"/>
        <w:wordWrap w:val="0"/>
        <w:topLinePunct/>
        <w:spacing w:after="180"/>
        <w:ind w:left="332" w:leftChars="100"/>
        <w:rPr>
          <w:rFonts w:ascii="仿宋" w:hAnsi="仿宋" w:eastAsia="仿宋" w:cs="仿宋"/>
          <w:sz w:val="24"/>
        </w:rPr>
      </w:pPr>
    </w:p>
    <w:p>
      <w:pPr>
        <w:kinsoku w:val="0"/>
        <w:wordWrap w:val="0"/>
        <w:topLinePunct/>
        <w:spacing w:after="180"/>
        <w:ind w:left="332" w:leftChars="100"/>
        <w:rPr>
          <w:rFonts w:ascii="仿宋" w:hAnsi="仿宋" w:eastAsia="仿宋" w:cs="仿宋"/>
          <w:sz w:val="24"/>
        </w:rPr>
      </w:pPr>
    </w:p>
    <w:p>
      <w:pPr>
        <w:kinsoku w:val="0"/>
        <w:wordWrap w:val="0"/>
        <w:topLinePunct/>
        <w:spacing w:after="180"/>
        <w:ind w:left="332" w:leftChars="100"/>
        <w:rPr>
          <w:rFonts w:ascii="仿宋" w:hAnsi="仿宋" w:eastAsia="仿宋" w:cs="仿宋"/>
          <w:sz w:val="24"/>
        </w:rPr>
      </w:pPr>
    </w:p>
    <w:sectPr>
      <w:headerReference r:id="rId5" w:type="first"/>
      <w:footerReference r:id="rId8" w:type="first"/>
      <w:headerReference r:id="rId3" w:type="default"/>
      <w:footerReference r:id="rId6" w:type="default"/>
      <w:headerReference r:id="rId4" w:type="even"/>
      <w:footerReference r:id="rId7" w:type="even"/>
      <w:pgSz w:w="11907" w:h="16840"/>
      <w:pgMar w:top="1021" w:right="907" w:bottom="1021" w:left="1134" w:header="851" w:footer="992" w:gutter="0"/>
      <w:pgBorders>
        <w:top w:val="none" w:sz="0" w:space="0"/>
        <w:left w:val="none" w:sz="0" w:space="0"/>
        <w:bottom w:val="none" w:sz="0" w:space="0"/>
        <w:right w:val="none" w:sz="0" w:space="0"/>
      </w:pgBorders>
      <w:pgNumType w:start="0"/>
      <w:cols w:space="720"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昆仑楷体">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Mangal">
    <w:altName w:val="Segoe Print"/>
    <w:panose1 w:val="000004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5</w:t>
    </w:r>
    <w: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rFonts w:hint="eastAsia"/>
      </w:rPr>
      <w:t>汕头大学医学院设备招标文件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01A2B"/>
    <w:multiLevelType w:val="singleLevel"/>
    <w:tmpl w:val="EAB01A2B"/>
    <w:lvl w:ilvl="0" w:tentative="0">
      <w:start w:val="3"/>
      <w:numFmt w:val="chineseCounting"/>
      <w:suff w:val="space"/>
      <w:lvlText w:val="%1."/>
      <w:lvlJc w:val="left"/>
      <w:rPr>
        <w:rFonts w:hint="eastAsia"/>
      </w:rPr>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4"/>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3"/>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6">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CEC46AA"/>
    <w:multiLevelType w:val="singleLevel"/>
    <w:tmpl w:val="4CEC46AA"/>
    <w:lvl w:ilvl="0" w:tentative="0">
      <w:start w:val="1"/>
      <w:numFmt w:val="decimal"/>
      <w:lvlText w:val="%1."/>
      <w:lvlJc w:val="left"/>
      <w:pPr>
        <w:tabs>
          <w:tab w:val="left" w:pos="425"/>
        </w:tabs>
        <w:ind w:left="425" w:hanging="425"/>
      </w:pPr>
      <w:rPr>
        <w:rFonts w:hint="eastAsia"/>
      </w:rPr>
    </w:lvl>
  </w:abstractNum>
  <w:abstractNum w:abstractNumId="8">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9">
    <w:nsid w:val="74942116"/>
    <w:multiLevelType w:val="multilevel"/>
    <w:tmpl w:val="74942116"/>
    <w:lvl w:ilvl="0" w:tentative="0">
      <w:start w:val="1"/>
      <w:numFmt w:val="decimal"/>
      <w:lvlText w:val="%1、"/>
      <w:lvlJc w:val="left"/>
      <w:pPr>
        <w:ind w:left="785" w:hanging="360"/>
      </w:pPr>
      <w:rPr>
        <w:rFonts w:hint="default"/>
      </w:rPr>
    </w:lvl>
    <w:lvl w:ilvl="1" w:tentative="0">
      <w:start w:val="1"/>
      <w:numFmt w:val="lowerLetter"/>
      <w:lvlText w:val="%2)"/>
      <w:lvlJc w:val="left"/>
      <w:pPr>
        <w:ind w:left="1305" w:hanging="440"/>
      </w:pPr>
    </w:lvl>
    <w:lvl w:ilvl="2" w:tentative="0">
      <w:start w:val="1"/>
      <w:numFmt w:val="lowerRoman"/>
      <w:lvlText w:val="%3."/>
      <w:lvlJc w:val="right"/>
      <w:pPr>
        <w:ind w:left="1745" w:hanging="440"/>
      </w:pPr>
    </w:lvl>
    <w:lvl w:ilvl="3" w:tentative="0">
      <w:start w:val="1"/>
      <w:numFmt w:val="decimal"/>
      <w:lvlText w:val="%4."/>
      <w:lvlJc w:val="left"/>
      <w:pPr>
        <w:ind w:left="2185" w:hanging="440"/>
      </w:pPr>
    </w:lvl>
    <w:lvl w:ilvl="4" w:tentative="0">
      <w:start w:val="1"/>
      <w:numFmt w:val="lowerLetter"/>
      <w:lvlText w:val="%5)"/>
      <w:lvlJc w:val="left"/>
      <w:pPr>
        <w:ind w:left="2625" w:hanging="440"/>
      </w:pPr>
    </w:lvl>
    <w:lvl w:ilvl="5" w:tentative="0">
      <w:start w:val="1"/>
      <w:numFmt w:val="lowerRoman"/>
      <w:lvlText w:val="%6."/>
      <w:lvlJc w:val="right"/>
      <w:pPr>
        <w:ind w:left="3065" w:hanging="440"/>
      </w:pPr>
    </w:lvl>
    <w:lvl w:ilvl="6" w:tentative="0">
      <w:start w:val="1"/>
      <w:numFmt w:val="decimal"/>
      <w:lvlText w:val="%7."/>
      <w:lvlJc w:val="left"/>
      <w:pPr>
        <w:ind w:left="3505" w:hanging="440"/>
      </w:pPr>
    </w:lvl>
    <w:lvl w:ilvl="7" w:tentative="0">
      <w:start w:val="1"/>
      <w:numFmt w:val="lowerLetter"/>
      <w:lvlText w:val="%8)"/>
      <w:lvlJc w:val="left"/>
      <w:pPr>
        <w:ind w:left="3945" w:hanging="440"/>
      </w:pPr>
    </w:lvl>
    <w:lvl w:ilvl="8" w:tentative="0">
      <w:start w:val="1"/>
      <w:numFmt w:val="lowerRoman"/>
      <w:lvlText w:val="%9."/>
      <w:lvlJc w:val="right"/>
      <w:pPr>
        <w:ind w:left="4385" w:hanging="440"/>
      </w:pPr>
    </w:lvl>
  </w:abstractNum>
  <w:abstractNum w:abstractNumId="10">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num w:numId="1">
    <w:abstractNumId w:val="4"/>
  </w:num>
  <w:num w:numId="2">
    <w:abstractNumId w:val="3"/>
  </w:num>
  <w:num w:numId="3">
    <w:abstractNumId w:val="10"/>
  </w:num>
  <w:num w:numId="4">
    <w:abstractNumId w:val="5"/>
  </w:num>
  <w:num w:numId="5">
    <w:abstractNumId w:val="1"/>
  </w:num>
  <w:num w:numId="6">
    <w:abstractNumId w:val="7"/>
  </w:num>
  <w:num w:numId="7">
    <w:abstractNumId w:val="8"/>
  </w:num>
  <w:num w:numId="8">
    <w:abstractNumId w:val="2"/>
  </w:num>
  <w:num w:numId="9">
    <w:abstractNumId w:val="9"/>
  </w:num>
  <w:num w:numId="10">
    <w:abstractNumId w:val="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天行健">
    <w15:presenceInfo w15:providerId="WPS Office" w15:userId="80647684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HorizontalSpacing w:val="166"/>
  <w:drawingGridVerticalSpacing w:val="38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00A64781"/>
    <w:rsid w:val="0000204A"/>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66F22"/>
    <w:rsid w:val="00070D89"/>
    <w:rsid w:val="00071AA3"/>
    <w:rsid w:val="00071C62"/>
    <w:rsid w:val="00075CAF"/>
    <w:rsid w:val="00076A72"/>
    <w:rsid w:val="000770C6"/>
    <w:rsid w:val="0008093C"/>
    <w:rsid w:val="00081A3D"/>
    <w:rsid w:val="000840BC"/>
    <w:rsid w:val="00084B04"/>
    <w:rsid w:val="00086F7D"/>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218F4"/>
    <w:rsid w:val="001242FE"/>
    <w:rsid w:val="00133325"/>
    <w:rsid w:val="001333F0"/>
    <w:rsid w:val="001342EA"/>
    <w:rsid w:val="001369AB"/>
    <w:rsid w:val="0014112B"/>
    <w:rsid w:val="00141FFF"/>
    <w:rsid w:val="001443B7"/>
    <w:rsid w:val="00164C72"/>
    <w:rsid w:val="001656D0"/>
    <w:rsid w:val="0017027B"/>
    <w:rsid w:val="001706C2"/>
    <w:rsid w:val="001716C2"/>
    <w:rsid w:val="001757AA"/>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E4034"/>
    <w:rsid w:val="001E5CF1"/>
    <w:rsid w:val="001E610D"/>
    <w:rsid w:val="001E6289"/>
    <w:rsid w:val="001F0C7A"/>
    <w:rsid w:val="001F7EAA"/>
    <w:rsid w:val="0020285D"/>
    <w:rsid w:val="002077D4"/>
    <w:rsid w:val="00213925"/>
    <w:rsid w:val="00213E67"/>
    <w:rsid w:val="00221E77"/>
    <w:rsid w:val="00224A9B"/>
    <w:rsid w:val="0025483C"/>
    <w:rsid w:val="00262EA9"/>
    <w:rsid w:val="002643A4"/>
    <w:rsid w:val="002719DF"/>
    <w:rsid w:val="00273904"/>
    <w:rsid w:val="00277403"/>
    <w:rsid w:val="00277EDE"/>
    <w:rsid w:val="002824BB"/>
    <w:rsid w:val="00283F3C"/>
    <w:rsid w:val="00285904"/>
    <w:rsid w:val="00285BD4"/>
    <w:rsid w:val="0029552F"/>
    <w:rsid w:val="002A165C"/>
    <w:rsid w:val="002A4782"/>
    <w:rsid w:val="002A5244"/>
    <w:rsid w:val="002A565D"/>
    <w:rsid w:val="002A5C3F"/>
    <w:rsid w:val="002B0E09"/>
    <w:rsid w:val="002B240A"/>
    <w:rsid w:val="002B5510"/>
    <w:rsid w:val="002C6E6A"/>
    <w:rsid w:val="002C7F85"/>
    <w:rsid w:val="002D49F5"/>
    <w:rsid w:val="002D4F3E"/>
    <w:rsid w:val="002F51B5"/>
    <w:rsid w:val="002F6C3F"/>
    <w:rsid w:val="003012B4"/>
    <w:rsid w:val="00301EDE"/>
    <w:rsid w:val="003042C1"/>
    <w:rsid w:val="0030762D"/>
    <w:rsid w:val="00307759"/>
    <w:rsid w:val="0031113C"/>
    <w:rsid w:val="00312E44"/>
    <w:rsid w:val="003139DA"/>
    <w:rsid w:val="003164AC"/>
    <w:rsid w:val="00320C2E"/>
    <w:rsid w:val="00321D03"/>
    <w:rsid w:val="00331FB9"/>
    <w:rsid w:val="00361561"/>
    <w:rsid w:val="00364C94"/>
    <w:rsid w:val="003665E8"/>
    <w:rsid w:val="00367CCA"/>
    <w:rsid w:val="00370198"/>
    <w:rsid w:val="003707A2"/>
    <w:rsid w:val="00370A1A"/>
    <w:rsid w:val="00382F1B"/>
    <w:rsid w:val="0038392E"/>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A8F"/>
    <w:rsid w:val="0043039D"/>
    <w:rsid w:val="00432833"/>
    <w:rsid w:val="0043563E"/>
    <w:rsid w:val="00436760"/>
    <w:rsid w:val="00437122"/>
    <w:rsid w:val="0044386D"/>
    <w:rsid w:val="00445397"/>
    <w:rsid w:val="00445D96"/>
    <w:rsid w:val="00450A7C"/>
    <w:rsid w:val="00453283"/>
    <w:rsid w:val="004546DC"/>
    <w:rsid w:val="0046041C"/>
    <w:rsid w:val="004605AF"/>
    <w:rsid w:val="00464B10"/>
    <w:rsid w:val="00474F8D"/>
    <w:rsid w:val="00483252"/>
    <w:rsid w:val="00483D43"/>
    <w:rsid w:val="00485CF4"/>
    <w:rsid w:val="00487E57"/>
    <w:rsid w:val="0049387D"/>
    <w:rsid w:val="00493E3B"/>
    <w:rsid w:val="004966EF"/>
    <w:rsid w:val="00497654"/>
    <w:rsid w:val="00497859"/>
    <w:rsid w:val="004A4A74"/>
    <w:rsid w:val="004A7DE2"/>
    <w:rsid w:val="004B38E5"/>
    <w:rsid w:val="004B638C"/>
    <w:rsid w:val="004C435A"/>
    <w:rsid w:val="004C661E"/>
    <w:rsid w:val="004D035D"/>
    <w:rsid w:val="004D2F20"/>
    <w:rsid w:val="004D7ED7"/>
    <w:rsid w:val="004E04F6"/>
    <w:rsid w:val="004F1E00"/>
    <w:rsid w:val="004F2003"/>
    <w:rsid w:val="004F2B8D"/>
    <w:rsid w:val="004F6EEE"/>
    <w:rsid w:val="00501D28"/>
    <w:rsid w:val="00502280"/>
    <w:rsid w:val="00503615"/>
    <w:rsid w:val="005072B0"/>
    <w:rsid w:val="00510527"/>
    <w:rsid w:val="00511A8D"/>
    <w:rsid w:val="0052093E"/>
    <w:rsid w:val="00524335"/>
    <w:rsid w:val="00531F1C"/>
    <w:rsid w:val="005320AC"/>
    <w:rsid w:val="0053453F"/>
    <w:rsid w:val="00544C3B"/>
    <w:rsid w:val="005459AB"/>
    <w:rsid w:val="00547A85"/>
    <w:rsid w:val="005506A5"/>
    <w:rsid w:val="00550E7D"/>
    <w:rsid w:val="00551500"/>
    <w:rsid w:val="00557CBB"/>
    <w:rsid w:val="00560062"/>
    <w:rsid w:val="00570682"/>
    <w:rsid w:val="00573CF8"/>
    <w:rsid w:val="0057407B"/>
    <w:rsid w:val="00576E99"/>
    <w:rsid w:val="005822AA"/>
    <w:rsid w:val="00583525"/>
    <w:rsid w:val="00590573"/>
    <w:rsid w:val="00590B41"/>
    <w:rsid w:val="00591B71"/>
    <w:rsid w:val="00593ECB"/>
    <w:rsid w:val="00594A03"/>
    <w:rsid w:val="00597C83"/>
    <w:rsid w:val="005A19EE"/>
    <w:rsid w:val="005A27E5"/>
    <w:rsid w:val="005A2815"/>
    <w:rsid w:val="005A5D53"/>
    <w:rsid w:val="005A727F"/>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062CE"/>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5CF1"/>
    <w:rsid w:val="006763EE"/>
    <w:rsid w:val="006804DF"/>
    <w:rsid w:val="006A180E"/>
    <w:rsid w:val="006A2D1B"/>
    <w:rsid w:val="006A63FE"/>
    <w:rsid w:val="006B193E"/>
    <w:rsid w:val="006B429B"/>
    <w:rsid w:val="006B52C6"/>
    <w:rsid w:val="006C038A"/>
    <w:rsid w:val="006C1872"/>
    <w:rsid w:val="006C1C37"/>
    <w:rsid w:val="006C7671"/>
    <w:rsid w:val="006D13B6"/>
    <w:rsid w:val="006D3111"/>
    <w:rsid w:val="006D3B89"/>
    <w:rsid w:val="006D4B5D"/>
    <w:rsid w:val="006D654D"/>
    <w:rsid w:val="006D7309"/>
    <w:rsid w:val="006E757E"/>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4C1C"/>
    <w:rsid w:val="00726C7B"/>
    <w:rsid w:val="007274E1"/>
    <w:rsid w:val="007371C9"/>
    <w:rsid w:val="007402C6"/>
    <w:rsid w:val="0074185A"/>
    <w:rsid w:val="00750827"/>
    <w:rsid w:val="00752970"/>
    <w:rsid w:val="007537CC"/>
    <w:rsid w:val="00753D53"/>
    <w:rsid w:val="007548A8"/>
    <w:rsid w:val="00755CC9"/>
    <w:rsid w:val="00766B63"/>
    <w:rsid w:val="00771F91"/>
    <w:rsid w:val="007721A7"/>
    <w:rsid w:val="00777BF4"/>
    <w:rsid w:val="00777C6E"/>
    <w:rsid w:val="0078212C"/>
    <w:rsid w:val="0078401C"/>
    <w:rsid w:val="007842EC"/>
    <w:rsid w:val="0078485E"/>
    <w:rsid w:val="0078487E"/>
    <w:rsid w:val="00785609"/>
    <w:rsid w:val="00786D80"/>
    <w:rsid w:val="007900DB"/>
    <w:rsid w:val="0079124E"/>
    <w:rsid w:val="00793B8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CD0"/>
    <w:rsid w:val="00830881"/>
    <w:rsid w:val="008346E4"/>
    <w:rsid w:val="008377A0"/>
    <w:rsid w:val="00844E4E"/>
    <w:rsid w:val="0084618A"/>
    <w:rsid w:val="008501B9"/>
    <w:rsid w:val="008503D9"/>
    <w:rsid w:val="00856627"/>
    <w:rsid w:val="00864302"/>
    <w:rsid w:val="0087744A"/>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0B9"/>
    <w:rsid w:val="008D297D"/>
    <w:rsid w:val="008D2C4D"/>
    <w:rsid w:val="008D3D23"/>
    <w:rsid w:val="008E3F55"/>
    <w:rsid w:val="008F5468"/>
    <w:rsid w:val="0090162D"/>
    <w:rsid w:val="0090206E"/>
    <w:rsid w:val="00907A41"/>
    <w:rsid w:val="009125C9"/>
    <w:rsid w:val="00912E99"/>
    <w:rsid w:val="00913781"/>
    <w:rsid w:val="00921907"/>
    <w:rsid w:val="00922E6F"/>
    <w:rsid w:val="00923FAA"/>
    <w:rsid w:val="009250E3"/>
    <w:rsid w:val="00937153"/>
    <w:rsid w:val="00940115"/>
    <w:rsid w:val="00940140"/>
    <w:rsid w:val="009422A2"/>
    <w:rsid w:val="00946608"/>
    <w:rsid w:val="00953904"/>
    <w:rsid w:val="00953FAE"/>
    <w:rsid w:val="00954D1C"/>
    <w:rsid w:val="00955826"/>
    <w:rsid w:val="009559D8"/>
    <w:rsid w:val="00956C39"/>
    <w:rsid w:val="009654E5"/>
    <w:rsid w:val="00966CAE"/>
    <w:rsid w:val="009673D3"/>
    <w:rsid w:val="009708C3"/>
    <w:rsid w:val="00973D0E"/>
    <w:rsid w:val="0098147F"/>
    <w:rsid w:val="0098167B"/>
    <w:rsid w:val="0098546C"/>
    <w:rsid w:val="0098798F"/>
    <w:rsid w:val="00987FED"/>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CE9"/>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60A6"/>
    <w:rsid w:val="00A30E38"/>
    <w:rsid w:val="00A31EC3"/>
    <w:rsid w:val="00A33330"/>
    <w:rsid w:val="00A34B0C"/>
    <w:rsid w:val="00A34C3C"/>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721A"/>
    <w:rsid w:val="00AC2909"/>
    <w:rsid w:val="00AC5155"/>
    <w:rsid w:val="00AD07F8"/>
    <w:rsid w:val="00AD1A9A"/>
    <w:rsid w:val="00AD3E2C"/>
    <w:rsid w:val="00AD74B5"/>
    <w:rsid w:val="00AE1E63"/>
    <w:rsid w:val="00AE7CC9"/>
    <w:rsid w:val="00AF42EA"/>
    <w:rsid w:val="00B00CE9"/>
    <w:rsid w:val="00B0145F"/>
    <w:rsid w:val="00B0233B"/>
    <w:rsid w:val="00B02641"/>
    <w:rsid w:val="00B07CBA"/>
    <w:rsid w:val="00B1257C"/>
    <w:rsid w:val="00B1259F"/>
    <w:rsid w:val="00B132F8"/>
    <w:rsid w:val="00B17088"/>
    <w:rsid w:val="00B206EE"/>
    <w:rsid w:val="00B20D4E"/>
    <w:rsid w:val="00B21A7D"/>
    <w:rsid w:val="00B21C0C"/>
    <w:rsid w:val="00B226D0"/>
    <w:rsid w:val="00B32A33"/>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5757C"/>
    <w:rsid w:val="00B61194"/>
    <w:rsid w:val="00B6156F"/>
    <w:rsid w:val="00B72ADD"/>
    <w:rsid w:val="00B77C24"/>
    <w:rsid w:val="00B87660"/>
    <w:rsid w:val="00B92C98"/>
    <w:rsid w:val="00BA2814"/>
    <w:rsid w:val="00BA5D01"/>
    <w:rsid w:val="00BB0660"/>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21B4"/>
    <w:rsid w:val="00C26A99"/>
    <w:rsid w:val="00C277BF"/>
    <w:rsid w:val="00C30447"/>
    <w:rsid w:val="00C30FFE"/>
    <w:rsid w:val="00C36586"/>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4B0C"/>
    <w:rsid w:val="00C94FB2"/>
    <w:rsid w:val="00C959D5"/>
    <w:rsid w:val="00C95A27"/>
    <w:rsid w:val="00C97339"/>
    <w:rsid w:val="00C97E96"/>
    <w:rsid w:val="00CA216C"/>
    <w:rsid w:val="00CA6DD1"/>
    <w:rsid w:val="00CB0CEF"/>
    <w:rsid w:val="00CB5DBA"/>
    <w:rsid w:val="00CB716B"/>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E72AC"/>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7F1"/>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1AF8"/>
    <w:rsid w:val="00DC2B04"/>
    <w:rsid w:val="00DC2C01"/>
    <w:rsid w:val="00DC6AAA"/>
    <w:rsid w:val="00DC75B2"/>
    <w:rsid w:val="00DD4DA5"/>
    <w:rsid w:val="00DD7453"/>
    <w:rsid w:val="00DE42D5"/>
    <w:rsid w:val="00DE5604"/>
    <w:rsid w:val="00DE5FA5"/>
    <w:rsid w:val="00E00794"/>
    <w:rsid w:val="00E015A2"/>
    <w:rsid w:val="00E076E6"/>
    <w:rsid w:val="00E10169"/>
    <w:rsid w:val="00E10452"/>
    <w:rsid w:val="00E137EE"/>
    <w:rsid w:val="00E21024"/>
    <w:rsid w:val="00E22AEB"/>
    <w:rsid w:val="00E24BA6"/>
    <w:rsid w:val="00E30829"/>
    <w:rsid w:val="00E308D3"/>
    <w:rsid w:val="00E35A25"/>
    <w:rsid w:val="00E371FC"/>
    <w:rsid w:val="00E375A3"/>
    <w:rsid w:val="00E37DA9"/>
    <w:rsid w:val="00E41C0F"/>
    <w:rsid w:val="00E41F33"/>
    <w:rsid w:val="00E431CD"/>
    <w:rsid w:val="00E470CF"/>
    <w:rsid w:val="00E5487C"/>
    <w:rsid w:val="00E5729B"/>
    <w:rsid w:val="00E6707E"/>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5E1D"/>
    <w:rsid w:val="00F766BF"/>
    <w:rsid w:val="00F95645"/>
    <w:rsid w:val="00F964F4"/>
    <w:rsid w:val="00F96E4F"/>
    <w:rsid w:val="00F97CF7"/>
    <w:rsid w:val="00F97F20"/>
    <w:rsid w:val="00FA02A9"/>
    <w:rsid w:val="00FB2C8C"/>
    <w:rsid w:val="00FB4617"/>
    <w:rsid w:val="00FB598E"/>
    <w:rsid w:val="00FD56F9"/>
    <w:rsid w:val="00FE50F6"/>
    <w:rsid w:val="00FE7DC3"/>
    <w:rsid w:val="00FE7E5D"/>
    <w:rsid w:val="00FF10DB"/>
    <w:rsid w:val="00FF1FB7"/>
    <w:rsid w:val="00FF299B"/>
    <w:rsid w:val="00FF717A"/>
    <w:rsid w:val="01317F69"/>
    <w:rsid w:val="09B94900"/>
    <w:rsid w:val="0A1D0E2A"/>
    <w:rsid w:val="0A3B3092"/>
    <w:rsid w:val="0C282FB3"/>
    <w:rsid w:val="0C8E76F7"/>
    <w:rsid w:val="11F019C5"/>
    <w:rsid w:val="12B92680"/>
    <w:rsid w:val="152E4A94"/>
    <w:rsid w:val="1D240237"/>
    <w:rsid w:val="202820DF"/>
    <w:rsid w:val="215C64E4"/>
    <w:rsid w:val="2613738E"/>
    <w:rsid w:val="2926384E"/>
    <w:rsid w:val="2BC71179"/>
    <w:rsid w:val="316A76F3"/>
    <w:rsid w:val="33D13DB6"/>
    <w:rsid w:val="3603653E"/>
    <w:rsid w:val="36D79310"/>
    <w:rsid w:val="38EF3C8A"/>
    <w:rsid w:val="3BFF1BF0"/>
    <w:rsid w:val="40963817"/>
    <w:rsid w:val="45AD4CB1"/>
    <w:rsid w:val="498774ED"/>
    <w:rsid w:val="4B45104C"/>
    <w:rsid w:val="4B607184"/>
    <w:rsid w:val="52207D76"/>
    <w:rsid w:val="535E1403"/>
    <w:rsid w:val="54324F24"/>
    <w:rsid w:val="56871D14"/>
    <w:rsid w:val="57407362"/>
    <w:rsid w:val="5CBA2826"/>
    <w:rsid w:val="60312ADF"/>
    <w:rsid w:val="62051CA5"/>
    <w:rsid w:val="62F16D94"/>
    <w:rsid w:val="682827B6"/>
    <w:rsid w:val="69BBC1A5"/>
    <w:rsid w:val="6AD627DF"/>
    <w:rsid w:val="6AF175B2"/>
    <w:rsid w:val="6FB70371"/>
    <w:rsid w:val="757A523F"/>
    <w:rsid w:val="76D76A84"/>
    <w:rsid w:val="7C9F63FA"/>
    <w:rsid w:val="7CFF7162"/>
    <w:rsid w:val="7D94D7BF"/>
    <w:rsid w:val="7EFF0E57"/>
    <w:rsid w:val="7FC610DE"/>
    <w:rsid w:val="7FF3AA6F"/>
    <w:rsid w:val="9F630494"/>
    <w:rsid w:val="BFA85E09"/>
    <w:rsid w:val="DCDC9AD0"/>
    <w:rsid w:val="EDAF029D"/>
    <w:rsid w:val="FBB33233"/>
    <w:rsid w:val="FBCD2A09"/>
    <w:rsid w:val="FFD5CF30"/>
    <w:rsid w:val="FFEB6D86"/>
    <w:rsid w:val="FFF8E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8"/>
      <w:lang w:val="en-US" w:eastAsia="zh-CN" w:bidi="ar-SA"/>
    </w:rPr>
  </w:style>
  <w:style w:type="paragraph" w:styleId="2">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3">
    <w:name w:val="heading 2"/>
    <w:basedOn w:val="1"/>
    <w:next w:val="1"/>
    <w:qFormat/>
    <w:uiPriority w:val="0"/>
    <w:pPr>
      <w:keepNext/>
      <w:numPr>
        <w:ilvl w:val="0"/>
        <w:numId w:val="1"/>
      </w:numPr>
      <w:outlineLvl w:val="1"/>
    </w:pPr>
    <w:rPr>
      <w:b/>
      <w:bCs/>
    </w:rPr>
  </w:style>
  <w:style w:type="paragraph" w:styleId="4">
    <w:name w:val="heading 3"/>
    <w:basedOn w:val="1"/>
    <w:next w:val="1"/>
    <w:qFormat/>
    <w:uiPriority w:val="0"/>
    <w:pPr>
      <w:keepNext/>
      <w:numPr>
        <w:ilvl w:val="1"/>
        <w:numId w:val="2"/>
      </w:numPr>
      <w:outlineLvl w:val="2"/>
    </w:pPr>
    <w:rPr>
      <w:b/>
      <w:bCs/>
    </w:rPr>
  </w:style>
  <w:style w:type="paragraph" w:styleId="5">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7">
    <w:name w:val="Document Map"/>
    <w:basedOn w:val="1"/>
    <w:semiHidden/>
    <w:qFormat/>
    <w:uiPriority w:val="0"/>
    <w:pPr>
      <w:shd w:val="clear" w:color="auto" w:fill="000080"/>
    </w:pPr>
  </w:style>
  <w:style w:type="paragraph" w:styleId="8">
    <w:name w:val="annotation text"/>
    <w:basedOn w:val="1"/>
    <w:link w:val="100"/>
    <w:semiHidden/>
    <w:qFormat/>
    <w:uiPriority w:val="0"/>
    <w:pPr>
      <w:jc w:val="left"/>
    </w:pPr>
  </w:style>
  <w:style w:type="paragraph" w:styleId="9">
    <w:name w:val="Body Text 3"/>
    <w:basedOn w:val="1"/>
    <w:qFormat/>
    <w:uiPriority w:val="0"/>
    <w:rPr>
      <w:rFonts w:eastAsia="楷体_GB2312"/>
      <w:sz w:val="24"/>
      <w:szCs w:val="27"/>
    </w:rPr>
  </w:style>
  <w:style w:type="paragraph" w:styleId="10">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1">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3">
    <w:name w:val="Body Text Indent 2"/>
    <w:basedOn w:val="1"/>
    <w:qFormat/>
    <w:uiPriority w:val="0"/>
    <w:pPr>
      <w:topLinePunct/>
      <w:spacing w:line="500" w:lineRule="exact"/>
      <w:ind w:firstLine="664"/>
    </w:pPr>
    <w:rPr>
      <w:rFonts w:ascii="仿宋_GB2312" w:hAnsi="宋体"/>
      <w:sz w:val="24"/>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7">
    <w:name w:val="Body Text Indent 3"/>
    <w:basedOn w:val="1"/>
    <w:qFormat/>
    <w:uiPriority w:val="0"/>
    <w:pPr>
      <w:ind w:firstLine="777"/>
    </w:pPr>
    <w:rPr>
      <w:rFonts w:ascii="楷体_GB2312" w:hAnsi="Arial Narrow" w:eastAsia="楷体_GB2312"/>
    </w:rPr>
  </w:style>
  <w:style w:type="paragraph" w:styleId="18">
    <w:name w:val="Body Text 2"/>
    <w:basedOn w:val="1"/>
    <w:qFormat/>
    <w:uiPriority w:val="0"/>
    <w:rPr>
      <w:rFonts w:ascii="Arial Narrow" w:hAnsi="Arial Narrow" w:eastAsia="楷体_GB2312"/>
      <w:sz w:val="21"/>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styleId="21">
    <w:name w:val="annotation subject"/>
    <w:basedOn w:val="8"/>
    <w:next w:val="8"/>
    <w:link w:val="101"/>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Emphasis"/>
    <w:basedOn w:val="24"/>
    <w:qFormat/>
    <w:uiPriority w:val="0"/>
    <w:rPr>
      <w:color w:val="CC0033"/>
    </w:rPr>
  </w:style>
  <w:style w:type="character" w:styleId="29">
    <w:name w:val="Hyperlink"/>
    <w:basedOn w:val="24"/>
    <w:qFormat/>
    <w:uiPriority w:val="0"/>
    <w:rPr>
      <w:color w:val="0000FF"/>
      <w:u w:val="single"/>
    </w:rPr>
  </w:style>
  <w:style w:type="character" w:styleId="30">
    <w:name w:val="annotation reference"/>
    <w:basedOn w:val="24"/>
    <w:semiHidden/>
    <w:qFormat/>
    <w:uiPriority w:val="0"/>
    <w:rPr>
      <w:sz w:val="21"/>
    </w:rPr>
  </w:style>
  <w:style w:type="character" w:customStyle="1" w:styleId="31">
    <w:name w:val="font141"/>
    <w:basedOn w:val="24"/>
    <w:qFormat/>
    <w:uiPriority w:val="0"/>
  </w:style>
  <w:style w:type="character" w:customStyle="1" w:styleId="32">
    <w:name w:val="style31"/>
    <w:basedOn w:val="24"/>
    <w:qFormat/>
    <w:uiPriority w:val="0"/>
    <w:rPr>
      <w:b/>
      <w:bCs/>
      <w:color w:val="A16601"/>
    </w:rPr>
  </w:style>
  <w:style w:type="character" w:customStyle="1" w:styleId="33">
    <w:name w:val="dct-tt"/>
    <w:basedOn w:val="24"/>
    <w:qFormat/>
    <w:uiPriority w:val="0"/>
    <w:rPr>
      <w:rFonts w:hint="default" w:ascii="Arial" w:hAnsi="Arial" w:cs="Arial"/>
    </w:rPr>
  </w:style>
  <w:style w:type="character" w:customStyle="1" w:styleId="34">
    <w:name w:val="style36"/>
    <w:basedOn w:val="24"/>
    <w:qFormat/>
    <w:uiPriority w:val="0"/>
  </w:style>
  <w:style w:type="character" w:customStyle="1" w:styleId="35">
    <w:name w:val="search_highlight2"/>
    <w:basedOn w:val="24"/>
    <w:qFormat/>
    <w:uiPriority w:val="0"/>
    <w:rPr>
      <w:rFonts w:hint="default" w:ascii="Arial" w:hAnsi="Arial" w:cs="Arial"/>
      <w:shd w:val="clear" w:color="auto" w:fill="FFFFB0"/>
    </w:rPr>
  </w:style>
  <w:style w:type="character" w:customStyle="1" w:styleId="36">
    <w:name w:val="style4"/>
    <w:basedOn w:val="24"/>
    <w:qFormat/>
    <w:uiPriority w:val="0"/>
  </w:style>
  <w:style w:type="character" w:customStyle="1" w:styleId="37">
    <w:name w:val="f141"/>
    <w:basedOn w:val="24"/>
    <w:qFormat/>
    <w:uiPriority w:val="0"/>
    <w:rPr>
      <w:b/>
      <w:bCs/>
      <w:sz w:val="21"/>
      <w:szCs w:val="21"/>
    </w:rPr>
  </w:style>
  <w:style w:type="character" w:customStyle="1" w:styleId="38">
    <w:name w:val="hei12b"/>
    <w:basedOn w:val="24"/>
    <w:qFormat/>
    <w:uiPriority w:val="0"/>
  </w:style>
  <w:style w:type="paragraph" w:customStyle="1" w:styleId="39">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40">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41">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2">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43">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4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5">
    <w:name w:val="Char 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4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47">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48">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9">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0">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51">
    <w:name w:val="xl67"/>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52">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4">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55">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6">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8">
    <w:name w:val="xl65"/>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59">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60">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61">
    <w:name w:val="Char Char Char Char"/>
    <w:basedOn w:val="1"/>
    <w:qFormat/>
    <w:uiPriority w:val="0"/>
    <w:rPr>
      <w:rFonts w:eastAsia="宋体"/>
      <w:sz w:val="21"/>
    </w:rPr>
  </w:style>
  <w:style w:type="paragraph" w:customStyle="1" w:styleId="62">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3">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64">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65">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66">
    <w:name w:val="Char Char Char Char Char"/>
    <w:basedOn w:val="1"/>
    <w:qFormat/>
    <w:uiPriority w:val="0"/>
    <w:pPr>
      <w:widowControl/>
      <w:spacing w:line="400" w:lineRule="exact"/>
      <w:jc w:val="center"/>
    </w:pPr>
    <w:rPr>
      <w:rFonts w:ascii="Verdana" w:hAnsi="Verdana" w:eastAsia="宋体"/>
      <w:kern w:val="0"/>
      <w:sz w:val="21"/>
      <w:lang w:eastAsia="en-US"/>
    </w:rPr>
  </w:style>
  <w:style w:type="paragraph" w:customStyle="1" w:styleId="67">
    <w:name w:val="xl6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68">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9">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70">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71">
    <w:name w:val="xl66"/>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2">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73">
    <w:name w:val="列出段落1"/>
    <w:basedOn w:val="1"/>
    <w:qFormat/>
    <w:uiPriority w:val="0"/>
    <w:pPr>
      <w:suppressAutoHyphens/>
      <w:ind w:left="720"/>
      <w:jc w:val="left"/>
    </w:pPr>
    <w:rPr>
      <w:rFonts w:eastAsia="Times New Roman"/>
      <w:kern w:val="0"/>
      <w:sz w:val="24"/>
      <w:szCs w:val="24"/>
      <w:lang w:eastAsia="ar-SA"/>
    </w:rPr>
  </w:style>
  <w:style w:type="paragraph" w:customStyle="1" w:styleId="74">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75">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76">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7">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78">
    <w:name w:val="Standard"/>
    <w:qFormat/>
    <w:uiPriority w:val="0"/>
    <w:pPr>
      <w:widowControl w:val="0"/>
      <w:suppressAutoHyphens/>
      <w:autoSpaceDN w:val="0"/>
      <w:textAlignment w:val="baseline"/>
    </w:pPr>
    <w:rPr>
      <w:rFonts w:ascii="Times New Roman" w:hAnsi="Times New Roman" w:eastAsia="Times New Roman" w:cs="Mangal"/>
      <w:kern w:val="3"/>
      <w:sz w:val="24"/>
      <w:szCs w:val="24"/>
      <w:lang w:val="en-US" w:eastAsia="zh-CN" w:bidi="ar-SA"/>
    </w:rPr>
  </w:style>
  <w:style w:type="paragraph" w:customStyle="1" w:styleId="79">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80">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81">
    <w:name w:val="UP标题3"/>
    <w:basedOn w:val="1"/>
    <w:qFormat/>
    <w:uiPriority w:val="0"/>
    <w:pPr>
      <w:spacing w:line="360" w:lineRule="auto"/>
      <w:ind w:firstLine="149" w:firstLineChars="149"/>
    </w:pPr>
    <w:rPr>
      <w:rFonts w:ascii="黑体" w:hAnsi="Calibri" w:eastAsia="黑体" w:cs="宋体"/>
      <w:szCs w:val="28"/>
    </w:rPr>
  </w:style>
  <w:style w:type="paragraph" w:customStyle="1" w:styleId="82">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83">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84">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8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86">
    <w:name w:val="xl68"/>
    <w:basedOn w:val="1"/>
    <w:qFormat/>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7">
    <w:name w:val="列表段落1"/>
    <w:basedOn w:val="1"/>
    <w:qFormat/>
    <w:uiPriority w:val="0"/>
    <w:pPr>
      <w:ind w:firstLine="420" w:firstLineChars="200"/>
    </w:pPr>
    <w:rPr>
      <w:rFonts w:eastAsia="Times New Roman"/>
      <w:sz w:val="21"/>
      <w:szCs w:val="24"/>
    </w:rPr>
  </w:style>
  <w:style w:type="paragraph" w:customStyle="1" w:styleId="88">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89">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9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91">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92">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93">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94">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95">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96">
    <w:name w:val="列表段落11"/>
    <w:basedOn w:val="1"/>
    <w:qFormat/>
    <w:uiPriority w:val="0"/>
    <w:pPr>
      <w:ind w:firstLine="420" w:firstLineChars="200"/>
    </w:pPr>
    <w:rPr>
      <w:rFonts w:eastAsia="Times New Roman"/>
      <w:szCs w:val="24"/>
    </w:rPr>
  </w:style>
  <w:style w:type="paragraph" w:styleId="97">
    <w:name w:val="List Paragraph"/>
    <w:basedOn w:val="1"/>
    <w:qFormat/>
    <w:uiPriority w:val="99"/>
    <w:pPr>
      <w:ind w:firstLine="420" w:firstLineChars="200"/>
    </w:pPr>
  </w:style>
  <w:style w:type="paragraph" w:customStyle="1" w:styleId="98">
    <w:name w:val="表格文字"/>
    <w:basedOn w:val="1"/>
    <w:autoRedefine/>
    <w:qFormat/>
    <w:uiPriority w:val="0"/>
    <w:pPr>
      <w:spacing w:before="25" w:after="25"/>
      <w:jc w:val="left"/>
    </w:pPr>
    <w:rPr>
      <w:bCs/>
      <w:spacing w:val="10"/>
      <w:kern w:val="0"/>
      <w:sz w:val="24"/>
    </w:rPr>
  </w:style>
  <w:style w:type="paragraph" w:customStyle="1" w:styleId="99">
    <w:name w:val="Revision"/>
    <w:hidden/>
    <w:unhideWhenUsed/>
    <w:qFormat/>
    <w:uiPriority w:val="99"/>
    <w:rPr>
      <w:rFonts w:ascii="Times New Roman" w:hAnsi="Times New Roman" w:eastAsia="仿宋_GB2312" w:cs="Times New Roman"/>
      <w:kern w:val="2"/>
      <w:sz w:val="28"/>
      <w:lang w:val="en-US" w:eastAsia="zh-CN" w:bidi="ar-SA"/>
    </w:rPr>
  </w:style>
  <w:style w:type="character" w:customStyle="1" w:styleId="100">
    <w:name w:val="批注文字 字符"/>
    <w:basedOn w:val="24"/>
    <w:link w:val="8"/>
    <w:semiHidden/>
    <w:qFormat/>
    <w:uiPriority w:val="0"/>
    <w:rPr>
      <w:rFonts w:eastAsia="仿宋_GB2312"/>
      <w:kern w:val="2"/>
      <w:sz w:val="28"/>
    </w:rPr>
  </w:style>
  <w:style w:type="character" w:customStyle="1" w:styleId="101">
    <w:name w:val="批注主题 字符"/>
    <w:basedOn w:val="100"/>
    <w:link w:val="21"/>
    <w:qFormat/>
    <w:uiPriority w:val="0"/>
    <w:rPr>
      <w:rFonts w:eastAsia="仿宋_GB2312"/>
      <w:b/>
      <w:bCs/>
      <w:kern w:val="2"/>
      <w:sz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设备办</Company>
  <Pages>16</Pages>
  <Words>5246</Words>
  <Characters>5545</Characters>
  <Lines>48</Lines>
  <Paragraphs>13</Paragraphs>
  <TotalTime>17</TotalTime>
  <ScaleCrop>false</ScaleCrop>
  <LinksUpToDate>false</LinksUpToDate>
  <CharactersWithSpaces>6564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2015-12-21T18:26:00Z</dcterms:created>
  <dc:creator>许慰玲</dc:creator>
  <cp:lastModifiedBy>天行健</cp:lastModifiedBy>
  <cp:lastPrinted>2015-06-12T16:58:00Z</cp:lastPrinted>
  <dcterms:modified xsi:type="dcterms:W3CDTF">2024-07-31T10:09:47Z</dcterms:modified>
  <dc:title>广东省政府采购中心</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98B15A061BD84B7DA2B3A00727F0AF1B_13</vt:lpwstr>
  </property>
</Properties>
</file>