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36"/>
          <w:szCs w:val="36"/>
        </w:rPr>
      </w:pPr>
      <w:r>
        <w:rPr>
          <w:rFonts w:hint="eastAsia" w:ascii="宋体" w:hAnsi="宋体" w:eastAsia="宋体"/>
          <w:sz w:val="36"/>
          <w:szCs w:val="36"/>
        </w:rPr>
        <w:t>汕头大学医学院</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ascii="宋体" w:hAnsi="宋体" w:eastAsia="宋体"/>
          <w:sz w:val="36"/>
        </w:rPr>
      </w:pPr>
      <w:r>
        <w:rPr>
          <w:rFonts w:hint="eastAsia" w:ascii="宋体" w:hAnsi="宋体" w:eastAsia="宋体"/>
          <w:sz w:val="36"/>
        </w:rPr>
        <w:t>招标编号：设202</w:t>
      </w:r>
      <w:r>
        <w:rPr>
          <w:rFonts w:ascii="宋体" w:hAnsi="宋体" w:eastAsia="宋体"/>
          <w:sz w:val="36"/>
        </w:rPr>
        <w:t>2</w:t>
      </w:r>
      <w:r>
        <w:rPr>
          <w:rFonts w:hint="eastAsia" w:ascii="宋体" w:hAnsi="宋体" w:eastAsia="宋体"/>
          <w:sz w:val="36"/>
        </w:rPr>
        <w:t>-</w:t>
      </w:r>
      <w:r>
        <w:rPr>
          <w:rFonts w:ascii="宋体" w:hAnsi="宋体" w:eastAsia="宋体"/>
          <w:sz w:val="36"/>
        </w:rPr>
        <w:t>3</w:t>
      </w:r>
      <w:r>
        <w:rPr>
          <w:rFonts w:hint="eastAsia" w:ascii="宋体" w:hAnsi="宋体" w:eastAsia="宋体"/>
          <w:sz w:val="36"/>
        </w:rPr>
        <w:t>-1</w:t>
      </w:r>
      <w:r>
        <w:rPr>
          <w:rFonts w:ascii="宋体" w:hAnsi="宋体" w:eastAsia="宋体"/>
          <w:sz w:val="36"/>
        </w:rPr>
        <w:t>6</w:t>
      </w:r>
    </w:p>
    <w:p>
      <w:pPr>
        <w:pStyle w:val="22"/>
        <w:spacing w:beforeAutospacing="0" w:after="600" w:afterAutospacing="0" w:line="600" w:lineRule="atLeast"/>
        <w:ind w:left="2152" w:hanging="824"/>
        <w:textAlignment w:val="top"/>
        <w:rPr>
          <w:sz w:val="36"/>
        </w:rPr>
      </w:pPr>
      <w:r>
        <w:rPr>
          <w:rFonts w:hint="eastAsia"/>
          <w:sz w:val="36"/>
        </w:rPr>
        <w:t>项目名称：</w:t>
      </w:r>
      <w:r>
        <w:rPr>
          <w:sz w:val="36"/>
        </w:rPr>
        <w:t>汕头大学生物安全三级实验室</w:t>
      </w:r>
      <w:r>
        <w:rPr>
          <w:rFonts w:hint="eastAsia"/>
          <w:sz w:val="36"/>
        </w:rPr>
        <w:t>竣工环境保护验收</w:t>
      </w:r>
      <w:r>
        <w:rPr>
          <w:sz w:val="36"/>
        </w:rPr>
        <w:t>服务项目</w:t>
      </w:r>
    </w:p>
    <w:p>
      <w:pPr>
        <w:kinsoku w:val="0"/>
        <w:wordWrap w:val="0"/>
        <w:topLinePunct/>
        <w:ind w:firstLine="584" w:firstLineChars="200"/>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ascii="宋体" w:hAnsi="宋体" w:eastAsia="宋体"/>
          <w:sz w:val="44"/>
        </w:rPr>
      </w:pPr>
      <w:r>
        <w:rPr>
          <w:rFonts w:hint="eastAsia" w:ascii="宋体" w:hAnsi="宋体" w:eastAsia="宋体"/>
          <w:sz w:val="44"/>
        </w:rPr>
        <w:t>202</w:t>
      </w:r>
      <w:r>
        <w:rPr>
          <w:rFonts w:ascii="宋体" w:hAnsi="宋体" w:eastAsia="宋体"/>
          <w:sz w:val="44"/>
        </w:rPr>
        <w:t>2</w:t>
      </w:r>
      <w:r>
        <w:rPr>
          <w:rFonts w:hint="eastAsia" w:ascii="宋体" w:hAnsi="宋体" w:eastAsia="宋体"/>
          <w:sz w:val="44"/>
        </w:rPr>
        <w:t>．</w:t>
      </w:r>
      <w:r>
        <w:rPr>
          <w:rFonts w:ascii="宋体" w:hAnsi="宋体" w:eastAsia="宋体"/>
          <w:sz w:val="44"/>
        </w:rPr>
        <w:t>3</w:t>
      </w:r>
      <w:r>
        <w:rPr>
          <w:rFonts w:hint="eastAsia" w:ascii="宋体" w:hAnsi="宋体" w:eastAsia="宋体"/>
          <w:sz w:val="44"/>
        </w:rPr>
        <w:t>.1</w:t>
      </w:r>
      <w:r>
        <w:rPr>
          <w:rFonts w:ascii="宋体" w:hAnsi="宋体" w:eastAsia="宋体"/>
          <w:sz w:val="44"/>
        </w:rPr>
        <w:t>6</w:t>
      </w: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rPr>
          <w:rFonts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p>
    <w:p>
      <w:pPr>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ind w:left="425"/>
        <w:rPr>
          <w:rFonts w:ascii="宋体" w:hAnsi="宋体" w:eastAsia="宋体" w:cs="Arial"/>
          <w:b/>
          <w:bCs/>
          <w:color w:val="000000"/>
          <w:sz w:val="24"/>
          <w:szCs w:val="24"/>
          <w:highlight w:val="yellow"/>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hint="eastAsia" w:ascii="宋体" w:hAnsi="宋体" w:eastAsia="宋体"/>
          <w:sz w:val="18"/>
          <w:szCs w:val="18"/>
        </w:rPr>
        <w:t>，不接受转包</w:t>
      </w:r>
      <w:r>
        <w:rPr>
          <w:rFonts w:ascii="宋体" w:hAnsi="宋体" w:eastAsia="宋体"/>
          <w:sz w:val="21"/>
          <w:szCs w:val="21"/>
        </w:rPr>
        <w:t>。</w:t>
      </w:r>
    </w:p>
    <w:p>
      <w:pPr>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6）投标人应具有至少1名环境影响评价工程师（须提供本项目公告发布前最近1年投标企业为其缴纳社会保险的证明（必须清晰体现社会保障部门公章或专用章并清晰体现环境影响评价工程师姓名及投标单位名称）），并在人员、设备、资金等方面具备相应的环评工作能力；</w:t>
      </w:r>
    </w:p>
    <w:p>
      <w:pPr>
        <w:numPr>
          <w:ilvl w:val="0"/>
          <w:numId w:val="5"/>
        </w:numPr>
        <w:tabs>
          <w:tab w:val="left" w:pos="0"/>
          <w:tab w:val="clear" w:pos="425"/>
        </w:tabs>
        <w:kinsoku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topLinePunct/>
        <w:ind w:firstLine="73"/>
        <w:rPr>
          <w:rFonts w:ascii="宋体" w:hAnsi="Arial Narrow" w:eastAsia="宋体"/>
          <w:sz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w:t>
      </w:r>
    </w:p>
    <w:p>
      <w:pPr>
        <w:tabs>
          <w:tab w:val="left" w:pos="425"/>
        </w:tabs>
        <w:kinsoku w:val="0"/>
        <w:topLinePunct/>
        <w:ind w:left="498"/>
        <w:rPr>
          <w:rFonts w:ascii="宋体" w:hAnsi="Arial Narrow" w:eastAsia="宋体"/>
          <w:sz w:val="21"/>
        </w:rPr>
      </w:pPr>
      <w:r>
        <w:rPr>
          <w:rFonts w:hint="eastAsia" w:ascii="宋体" w:hAnsi="Arial Narrow" w:eastAsia="宋体"/>
          <w:b/>
          <w:sz w:val="21"/>
          <w:szCs w:val="21"/>
        </w:rPr>
        <w:t xml:space="preserve">帐号：（705557744822 ）  开户行：（中行嘉泰支行） </w:t>
      </w:r>
    </w:p>
    <w:p>
      <w:pPr>
        <w:tabs>
          <w:tab w:val="left" w:pos="425"/>
        </w:tabs>
        <w:kinsoku w:val="0"/>
        <w:wordWrap w:val="0"/>
        <w:topLinePunct/>
        <w:rPr>
          <w:rFonts w:ascii="宋体" w:hAnsi="Arial Narrow" w:eastAsia="宋体"/>
          <w:sz w:val="21"/>
        </w:rPr>
      </w:pP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pStyle w:val="22"/>
        <w:spacing w:beforeAutospacing="0" w:afterAutospacing="0" w:line="600" w:lineRule="atLeast"/>
        <w:ind w:firstLine="584" w:firstLineChars="200"/>
        <w:textAlignment w:val="top"/>
        <w:rPr>
          <w:rFonts w:ascii="Times New Roman" w:hAnsi="Times New Roman"/>
          <w:b/>
          <w:bCs/>
        </w:rPr>
      </w:pPr>
      <w:r>
        <w:rPr>
          <w:rFonts w:ascii="Times New Roman" w:hAnsi="Times New Roman"/>
          <w:b/>
          <w:bCs/>
          <w:color w:val="000000" w:themeColor="text1"/>
          <w14:textFill>
            <w14:solidFill>
              <w14:schemeClr w14:val="tx1"/>
            </w14:solidFill>
          </w14:textFill>
        </w:rPr>
        <w:t>汕头大学生物安全三级实验室竣工环境保护验收服务项目</w:t>
      </w:r>
    </w:p>
    <w:p>
      <w:pPr>
        <w:kinsoku w:val="0"/>
        <w:wordWrap w:val="0"/>
        <w:topLinePunct/>
        <w:ind w:firstLine="524" w:firstLineChars="200"/>
        <w:rPr>
          <w:rFonts w:ascii="宋体" w:hAnsi="Arial Narrow"/>
          <w:b/>
          <w:sz w:val="21"/>
          <w:szCs w:val="21"/>
        </w:rPr>
      </w:pPr>
      <w:r>
        <w:rPr>
          <w:rFonts w:hint="eastAsia" w:ascii="宋体" w:hAnsi="宋体" w:eastAsia="宋体" w:cs="宋体"/>
          <w:b/>
          <w:bCs/>
          <w:sz w:val="21"/>
          <w:szCs w:val="21"/>
        </w:rPr>
        <w:t>(预算</w:t>
      </w:r>
      <w:r>
        <w:rPr>
          <w:rFonts w:ascii="宋体" w:hAnsi="宋体" w:eastAsia="宋体" w:cs="宋体"/>
          <w:b/>
          <w:bCs/>
          <w:sz w:val="21"/>
          <w:szCs w:val="21"/>
        </w:rPr>
        <w:t>235000</w:t>
      </w:r>
      <w:r>
        <w:rPr>
          <w:rFonts w:hint="eastAsia" w:ascii="宋体" w:hAnsi="宋体" w:eastAsia="宋体" w:cs="宋体"/>
          <w:b/>
          <w:bCs/>
          <w:sz w:val="21"/>
          <w:szCs w:val="21"/>
        </w:rPr>
        <w:t>元）</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 w:val="21"/>
        </w:rPr>
        <w:t>仅以人民币报价。</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ascii="宋体" w:hAnsi="Arial Narrow" w:eastAsia="宋体"/>
          <w:b/>
          <w:bCs/>
          <w:i/>
          <w:iCs/>
          <w:sz w:val="24"/>
        </w:rPr>
        <w:t>2</w:t>
      </w:r>
      <w:r>
        <w:rPr>
          <w:rFonts w:hint="eastAsia" w:ascii="宋体" w:hAnsi="Arial Narrow" w:eastAsia="宋体"/>
          <w:b/>
          <w:bCs/>
          <w:i/>
          <w:iCs/>
          <w:sz w:val="24"/>
        </w:rPr>
        <w:t>年</w:t>
      </w:r>
      <w:r>
        <w:rPr>
          <w:rFonts w:ascii="宋体" w:hAnsi="Arial Narrow" w:eastAsia="宋体"/>
          <w:b/>
          <w:bCs/>
          <w:i/>
          <w:iCs/>
          <w:sz w:val="24"/>
        </w:rPr>
        <w:t xml:space="preserve"> </w:t>
      </w:r>
      <w:r>
        <w:rPr>
          <w:rFonts w:hint="eastAsia" w:ascii="宋体" w:hAnsi="Arial Narrow" w:eastAsia="宋体"/>
          <w:b/>
          <w:bCs/>
          <w:i/>
          <w:iCs/>
          <w:sz w:val="24"/>
          <w:lang w:val="en-US" w:eastAsia="zh-CN"/>
        </w:rPr>
        <w:t>3</w:t>
      </w:r>
      <w:r>
        <w:rPr>
          <w:rFonts w:hint="eastAsia" w:ascii="宋体" w:hAnsi="Arial Narrow" w:eastAsia="宋体"/>
          <w:b/>
          <w:bCs/>
          <w:i/>
          <w:iCs/>
          <w:sz w:val="24"/>
        </w:rPr>
        <w:t>月</w:t>
      </w:r>
      <w:r>
        <w:rPr>
          <w:rFonts w:ascii="宋体" w:hAnsi="Arial Narrow" w:eastAsia="宋体"/>
          <w:b/>
          <w:bCs/>
          <w:i/>
          <w:iCs/>
          <w:sz w:val="24"/>
        </w:rPr>
        <w:t xml:space="preserve">  </w:t>
      </w:r>
      <w:r>
        <w:rPr>
          <w:rFonts w:hint="eastAsia" w:ascii="宋体" w:hAnsi="Arial Narrow" w:eastAsia="宋体"/>
          <w:b/>
          <w:bCs/>
          <w:i/>
          <w:iCs/>
          <w:sz w:val="24"/>
          <w:lang w:val="en-US" w:eastAsia="zh-CN"/>
        </w:rPr>
        <w:t>24</w:t>
      </w:r>
      <w:bookmarkStart w:id="3" w:name="_GoBack"/>
      <w:bookmarkEnd w:id="3"/>
      <w:r>
        <w:rPr>
          <w:rFonts w:ascii="宋体" w:hAnsi="Arial Narrow" w:eastAsia="宋体"/>
          <w:b/>
          <w:bCs/>
          <w:i/>
          <w:iCs/>
          <w:sz w:val="24"/>
        </w:rPr>
        <w:t xml:space="preserve"> </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rPr>
          <w:rFonts w:eastAsia="宋体"/>
          <w:b/>
          <w:bCs/>
          <w:color w:val="FF0000"/>
          <w:kern w:val="0"/>
          <w:sz w:val="24"/>
          <w:szCs w:val="24"/>
        </w:rPr>
      </w:pPr>
      <w:r>
        <w:rPr>
          <w:rFonts w:hint="eastAsia" w:ascii="宋体" w:eastAsia="宋体"/>
          <w:sz w:val="18"/>
        </w:rPr>
        <w:t xml:space="preserve"> </w:t>
      </w:r>
      <w:r>
        <w:rPr>
          <w:rFonts w:hint="eastAsia" w:ascii="宋体" w:eastAsia="宋体"/>
          <w:sz w:val="24"/>
          <w:szCs w:val="24"/>
        </w:rPr>
        <w:t xml:space="preserve"> 2.</w:t>
      </w:r>
      <w:r>
        <w:rPr>
          <w:rFonts w:hint="eastAsia"/>
          <w:sz w:val="24"/>
          <w:szCs w:val="24"/>
        </w:rPr>
        <w:t xml:space="preserve"> 评分表：</w:t>
      </w:r>
      <w:r>
        <w:rPr>
          <w:rFonts w:eastAsia="宋体"/>
          <w:b/>
          <w:bCs/>
          <w:color w:val="FF0000"/>
          <w:kern w:val="0"/>
          <w:sz w:val="24"/>
          <w:szCs w:val="24"/>
        </w:rPr>
        <w:t xml:space="preserve"> </w:t>
      </w:r>
    </w:p>
    <w:tbl>
      <w:tblPr>
        <w:tblStyle w:val="24"/>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1013"/>
        <w:gridCol w:w="722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599" w:type="dxa"/>
            <w:tcMar>
              <w:top w:w="80" w:type="dxa"/>
              <w:left w:w="80" w:type="dxa"/>
              <w:bottom w:w="80" w:type="dxa"/>
              <w:right w:w="80" w:type="dxa"/>
            </w:tcMar>
            <w:vAlign w:val="center"/>
          </w:tcPr>
          <w:p>
            <w:pPr>
              <w:tabs>
                <w:tab w:val="left" w:pos="720"/>
              </w:tabs>
              <w:adjustRightInd w:val="0"/>
              <w:snapToGrid w:val="0"/>
              <w:jc w:val="center"/>
              <w:rPr>
                <w:sz w:val="24"/>
                <w:szCs w:val="24"/>
              </w:rPr>
            </w:pPr>
            <w:bookmarkStart w:id="0" w:name="_Hlk40189156"/>
            <w:r>
              <w:rPr>
                <w:sz w:val="24"/>
                <w:szCs w:val="24"/>
                <w:lang w:val="zh-TW" w:eastAsia="zh-TW"/>
              </w:rPr>
              <w:t>序号</w:t>
            </w:r>
          </w:p>
        </w:tc>
        <w:tc>
          <w:tcPr>
            <w:tcW w:w="1013" w:type="dxa"/>
            <w:tcMar>
              <w:top w:w="80" w:type="dxa"/>
              <w:left w:w="80" w:type="dxa"/>
              <w:bottom w:w="80" w:type="dxa"/>
              <w:right w:w="80" w:type="dxa"/>
            </w:tcMar>
            <w:vAlign w:val="center"/>
          </w:tcPr>
          <w:p>
            <w:pPr>
              <w:tabs>
                <w:tab w:val="left" w:pos="720"/>
              </w:tabs>
              <w:adjustRightInd w:val="0"/>
              <w:snapToGrid w:val="0"/>
              <w:jc w:val="center"/>
              <w:rPr>
                <w:sz w:val="24"/>
                <w:szCs w:val="24"/>
              </w:rPr>
            </w:pPr>
            <w:r>
              <w:rPr>
                <w:sz w:val="24"/>
                <w:szCs w:val="24"/>
                <w:lang w:val="zh-TW" w:eastAsia="zh-TW"/>
              </w:rPr>
              <w:t>分项</w:t>
            </w:r>
          </w:p>
          <w:p>
            <w:pPr>
              <w:tabs>
                <w:tab w:val="left" w:pos="720"/>
              </w:tabs>
              <w:adjustRightInd w:val="0"/>
              <w:snapToGrid w:val="0"/>
              <w:jc w:val="center"/>
              <w:rPr>
                <w:sz w:val="24"/>
                <w:szCs w:val="24"/>
              </w:rPr>
            </w:pPr>
            <w:r>
              <w:rPr>
                <w:sz w:val="24"/>
                <w:szCs w:val="24"/>
                <w:lang w:val="zh-TW" w:eastAsia="zh-TW"/>
              </w:rPr>
              <w:t>内容</w:t>
            </w:r>
          </w:p>
        </w:tc>
        <w:tc>
          <w:tcPr>
            <w:tcW w:w="7229" w:type="dxa"/>
            <w:tcMar>
              <w:top w:w="80" w:type="dxa"/>
              <w:left w:w="80" w:type="dxa"/>
              <w:bottom w:w="80" w:type="dxa"/>
              <w:right w:w="80" w:type="dxa"/>
            </w:tcMar>
            <w:vAlign w:val="center"/>
          </w:tcPr>
          <w:p>
            <w:pPr>
              <w:tabs>
                <w:tab w:val="left" w:pos="720"/>
              </w:tabs>
              <w:adjustRightInd w:val="0"/>
              <w:snapToGrid w:val="0"/>
              <w:ind w:firstLine="538"/>
              <w:jc w:val="center"/>
              <w:rPr>
                <w:sz w:val="24"/>
                <w:szCs w:val="24"/>
              </w:rPr>
            </w:pPr>
            <w:r>
              <w:rPr>
                <w:sz w:val="24"/>
                <w:szCs w:val="24"/>
                <w:lang w:val="zh-TW" w:eastAsia="zh-TW"/>
              </w:rPr>
              <w:t>评  分  说  明</w:t>
            </w:r>
          </w:p>
        </w:tc>
        <w:tc>
          <w:tcPr>
            <w:tcW w:w="836" w:type="dxa"/>
            <w:tcMar>
              <w:top w:w="80" w:type="dxa"/>
              <w:left w:w="80" w:type="dxa"/>
              <w:bottom w:w="80" w:type="dxa"/>
              <w:right w:w="80" w:type="dxa"/>
            </w:tcMar>
            <w:vAlign w:val="center"/>
          </w:tcPr>
          <w:p>
            <w:pPr>
              <w:tabs>
                <w:tab w:val="left" w:pos="720"/>
              </w:tabs>
              <w:adjustRightInd w:val="0"/>
              <w:snapToGrid w:val="0"/>
              <w:jc w:val="center"/>
              <w:rPr>
                <w:sz w:val="24"/>
                <w:szCs w:val="24"/>
              </w:rPr>
            </w:pPr>
            <w:r>
              <w:rPr>
                <w:sz w:val="24"/>
                <w:szCs w:val="24"/>
                <w:lang w:val="zh-TW"/>
              </w:rPr>
              <w:t>最高得</w:t>
            </w:r>
            <w:r>
              <w:rPr>
                <w:sz w:val="24"/>
                <w:szCs w:val="24"/>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9677" w:type="dxa"/>
            <w:gridSpan w:val="4"/>
            <w:tcMar>
              <w:top w:w="80" w:type="dxa"/>
              <w:left w:w="80" w:type="dxa"/>
              <w:bottom w:w="80" w:type="dxa"/>
              <w:right w:w="80" w:type="dxa"/>
            </w:tcMar>
            <w:vAlign w:val="center"/>
          </w:tcPr>
          <w:p>
            <w:pPr>
              <w:adjustRightInd w:val="0"/>
              <w:snapToGrid w:val="0"/>
              <w:jc w:val="center"/>
              <w:rPr>
                <w:b/>
                <w:sz w:val="24"/>
                <w:szCs w:val="24"/>
              </w:rPr>
            </w:pPr>
            <w:r>
              <w:rPr>
                <w:b/>
                <w:sz w:val="24"/>
                <w:szCs w:val="24"/>
                <w:lang w:val="zh-TW" w:eastAsia="zh-TW"/>
              </w:rPr>
              <w:t>商务</w:t>
            </w:r>
            <w:r>
              <w:rPr>
                <w:rFonts w:hint="eastAsia"/>
                <w:b/>
                <w:sz w:val="24"/>
                <w:szCs w:val="24"/>
                <w:lang w:val="zh-TW" w:eastAsia="zh-TW"/>
              </w:rPr>
              <w:t>技术</w:t>
            </w:r>
            <w:r>
              <w:rPr>
                <w:b/>
                <w:sz w:val="24"/>
                <w:szCs w:val="24"/>
                <w:lang w:val="zh-TW" w:eastAsia="zh-TW"/>
              </w:rPr>
              <w:t>部分</w:t>
            </w:r>
            <w:r>
              <w:rPr>
                <w:b/>
                <w:sz w:val="24"/>
                <w:szCs w:val="24"/>
                <w:lang w:val="zh-TW"/>
              </w:rPr>
              <w:t>（</w:t>
            </w:r>
            <w:r>
              <w:rPr>
                <w:rFonts w:hint="eastAsia"/>
                <w:b/>
                <w:sz w:val="24"/>
                <w:szCs w:val="24"/>
                <w:lang w:val="zh-TW"/>
              </w:rPr>
              <w:t>6</w:t>
            </w:r>
            <w:r>
              <w:rPr>
                <w:b/>
                <w:sz w:val="24"/>
                <w:szCs w:val="24"/>
                <w:lang w:val="zh-TW"/>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99" w:type="dxa"/>
            <w:vMerge w:val="restart"/>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1</w:t>
            </w:r>
          </w:p>
        </w:tc>
        <w:tc>
          <w:tcPr>
            <w:tcW w:w="1013" w:type="dxa"/>
            <w:vMerge w:val="restart"/>
            <w:tcMar>
              <w:top w:w="80" w:type="dxa"/>
              <w:left w:w="80" w:type="dxa"/>
              <w:bottom w:w="80" w:type="dxa"/>
              <w:right w:w="80" w:type="dxa"/>
            </w:tcMar>
            <w:vAlign w:val="center"/>
          </w:tcPr>
          <w:p>
            <w:pPr>
              <w:adjustRightInd w:val="0"/>
              <w:snapToGrid w:val="0"/>
              <w:jc w:val="center"/>
              <w:rPr>
                <w:sz w:val="24"/>
                <w:szCs w:val="24"/>
              </w:rPr>
            </w:pPr>
            <w:r>
              <w:rPr>
                <w:sz w:val="24"/>
                <w:szCs w:val="24"/>
              </w:rPr>
              <w:t>同类项目</w:t>
            </w:r>
          </w:p>
        </w:tc>
        <w:tc>
          <w:tcPr>
            <w:tcW w:w="7229" w:type="dxa"/>
            <w:tcMar>
              <w:top w:w="80" w:type="dxa"/>
              <w:left w:w="320" w:type="dxa"/>
              <w:bottom w:w="80" w:type="dxa"/>
              <w:right w:w="80" w:type="dxa"/>
            </w:tcMar>
            <w:vAlign w:val="center"/>
          </w:tcPr>
          <w:p>
            <w:pPr>
              <w:adjustRightInd w:val="0"/>
              <w:snapToGrid w:val="0"/>
              <w:ind w:left="-332" w:leftChars="-100"/>
              <w:rPr>
                <w:sz w:val="24"/>
                <w:szCs w:val="24"/>
                <w:lang w:val="zh-TW" w:eastAsia="zh-TW"/>
              </w:rPr>
            </w:pPr>
            <w:r>
              <w:rPr>
                <w:sz w:val="24"/>
                <w:szCs w:val="24"/>
                <w:lang w:val="zh-TW"/>
              </w:rPr>
              <w:t>投标人</w:t>
            </w:r>
            <w:r>
              <w:rPr>
                <w:sz w:val="24"/>
                <w:szCs w:val="24"/>
                <w:lang w:val="zh-TW" w:eastAsia="zh-TW"/>
              </w:rPr>
              <w:t>自2019年1月1日以来承担过广东省内国家生物安全三级实验室环评项目，每一项得</w:t>
            </w:r>
            <w:r>
              <w:rPr>
                <w:rFonts w:hint="eastAsia"/>
                <w:sz w:val="24"/>
                <w:szCs w:val="24"/>
                <w:lang w:val="zh-TW"/>
              </w:rPr>
              <w:t>10</w:t>
            </w:r>
            <w:r>
              <w:rPr>
                <w:sz w:val="24"/>
                <w:szCs w:val="24"/>
                <w:lang w:val="zh-TW" w:eastAsia="zh-TW"/>
              </w:rPr>
              <w:t>分，最高得</w:t>
            </w:r>
            <w:r>
              <w:rPr>
                <w:rFonts w:hint="eastAsia"/>
                <w:sz w:val="24"/>
                <w:szCs w:val="24"/>
                <w:lang w:val="zh-TW"/>
              </w:rPr>
              <w:t>30</w:t>
            </w:r>
            <w:r>
              <w:rPr>
                <w:sz w:val="24"/>
                <w:szCs w:val="24"/>
                <w:lang w:val="zh-TW" w:eastAsia="zh-TW"/>
              </w:rPr>
              <w:t>分。</w:t>
            </w:r>
          </w:p>
          <w:p>
            <w:pPr>
              <w:adjustRightInd w:val="0"/>
              <w:snapToGrid w:val="0"/>
              <w:ind w:left="-332" w:leftChars="-100"/>
              <w:rPr>
                <w:sz w:val="24"/>
                <w:szCs w:val="24"/>
                <w:lang w:val="zh-TW" w:eastAsia="zh-TW"/>
              </w:rPr>
            </w:pPr>
            <w:r>
              <w:rPr>
                <w:sz w:val="24"/>
                <w:szCs w:val="24"/>
                <w:lang w:val="zh-TW" w:eastAsia="zh-TW"/>
              </w:rPr>
              <w:t>注：须提供项目合同关键页并加盖</w:t>
            </w:r>
            <w:r>
              <w:rPr>
                <w:sz w:val="24"/>
                <w:szCs w:val="24"/>
                <w:lang w:val="zh-TW"/>
              </w:rPr>
              <w:t>单位</w:t>
            </w:r>
            <w:r>
              <w:rPr>
                <w:sz w:val="24"/>
                <w:szCs w:val="24"/>
                <w:lang w:val="zh-TW" w:eastAsia="zh-TW"/>
              </w:rPr>
              <w:t>公章，否则不得分。</w:t>
            </w:r>
          </w:p>
        </w:tc>
        <w:tc>
          <w:tcPr>
            <w:tcW w:w="836" w:type="dxa"/>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30</w:t>
            </w:r>
            <w:r>
              <w:rPr>
                <w:sz w:val="24"/>
                <w:szCs w:val="24"/>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599" w:type="dxa"/>
            <w:vMerge w:val="continue"/>
            <w:tcMar>
              <w:top w:w="80" w:type="dxa"/>
              <w:left w:w="80" w:type="dxa"/>
              <w:bottom w:w="80" w:type="dxa"/>
              <w:right w:w="80" w:type="dxa"/>
            </w:tcMar>
            <w:vAlign w:val="center"/>
          </w:tcPr>
          <w:p>
            <w:pPr>
              <w:adjustRightInd w:val="0"/>
              <w:snapToGrid w:val="0"/>
              <w:jc w:val="center"/>
              <w:rPr>
                <w:sz w:val="24"/>
                <w:szCs w:val="24"/>
              </w:rPr>
            </w:pPr>
          </w:p>
        </w:tc>
        <w:tc>
          <w:tcPr>
            <w:tcW w:w="1013" w:type="dxa"/>
            <w:vMerge w:val="continue"/>
            <w:tcMar>
              <w:top w:w="80" w:type="dxa"/>
              <w:left w:w="80" w:type="dxa"/>
              <w:bottom w:w="80" w:type="dxa"/>
              <w:right w:w="80" w:type="dxa"/>
            </w:tcMar>
            <w:vAlign w:val="center"/>
          </w:tcPr>
          <w:p>
            <w:pPr>
              <w:adjustRightInd w:val="0"/>
              <w:snapToGrid w:val="0"/>
              <w:jc w:val="center"/>
              <w:rPr>
                <w:sz w:val="24"/>
                <w:szCs w:val="24"/>
              </w:rPr>
            </w:pPr>
          </w:p>
        </w:tc>
        <w:tc>
          <w:tcPr>
            <w:tcW w:w="7229" w:type="dxa"/>
            <w:tcMar>
              <w:top w:w="80" w:type="dxa"/>
              <w:left w:w="320" w:type="dxa"/>
              <w:bottom w:w="80" w:type="dxa"/>
              <w:right w:w="80" w:type="dxa"/>
            </w:tcMar>
            <w:vAlign w:val="center"/>
          </w:tcPr>
          <w:p>
            <w:pPr>
              <w:adjustRightInd w:val="0"/>
              <w:snapToGrid w:val="0"/>
              <w:ind w:left="-332" w:leftChars="-100"/>
              <w:rPr>
                <w:sz w:val="24"/>
                <w:szCs w:val="24"/>
                <w:lang w:val="zh-TW" w:eastAsia="zh-TW"/>
              </w:rPr>
            </w:pPr>
            <w:r>
              <w:rPr>
                <w:sz w:val="24"/>
                <w:szCs w:val="24"/>
                <w:lang w:val="zh-TW"/>
              </w:rPr>
              <w:t>投标人</w:t>
            </w:r>
            <w:r>
              <w:rPr>
                <w:sz w:val="24"/>
                <w:szCs w:val="24"/>
                <w:lang w:val="zh-TW" w:eastAsia="zh-TW"/>
              </w:rPr>
              <w:t>自2019年1月1日以来承担过广东省内国家生物安全三级实验室竣工环境保护验收</w:t>
            </w:r>
            <w:r>
              <w:rPr>
                <w:rFonts w:hint="eastAsia"/>
                <w:sz w:val="24"/>
                <w:szCs w:val="24"/>
                <w:lang w:val="zh-TW"/>
              </w:rPr>
              <w:t>（包含</w:t>
            </w:r>
            <w:r>
              <w:rPr>
                <w:sz w:val="24"/>
                <w:szCs w:val="24"/>
                <w:lang w:val="zh-TW"/>
              </w:rPr>
              <w:t>突发环境事件应急预案</w:t>
            </w:r>
            <w:r>
              <w:rPr>
                <w:rFonts w:hint="eastAsia"/>
                <w:sz w:val="24"/>
                <w:szCs w:val="24"/>
                <w:lang w:val="zh-TW"/>
              </w:rPr>
              <w:t>）</w:t>
            </w:r>
            <w:r>
              <w:rPr>
                <w:sz w:val="24"/>
                <w:szCs w:val="24"/>
                <w:lang w:val="zh-TW" w:eastAsia="zh-TW"/>
              </w:rPr>
              <w:t>项目，每一项得</w:t>
            </w:r>
            <w:r>
              <w:rPr>
                <w:sz w:val="24"/>
                <w:szCs w:val="24"/>
                <w:lang w:val="zh-TW"/>
              </w:rPr>
              <w:t>10</w:t>
            </w:r>
            <w:r>
              <w:rPr>
                <w:sz w:val="24"/>
                <w:szCs w:val="24"/>
                <w:lang w:val="zh-TW" w:eastAsia="zh-TW"/>
              </w:rPr>
              <w:t>分，最高得</w:t>
            </w:r>
            <w:r>
              <w:rPr>
                <w:sz w:val="24"/>
                <w:szCs w:val="24"/>
                <w:lang w:val="zh-TW"/>
              </w:rPr>
              <w:t>20</w:t>
            </w:r>
            <w:r>
              <w:rPr>
                <w:sz w:val="24"/>
                <w:szCs w:val="24"/>
                <w:lang w:val="zh-TW" w:eastAsia="zh-TW"/>
              </w:rPr>
              <w:t>分。</w:t>
            </w:r>
          </w:p>
          <w:p>
            <w:pPr>
              <w:adjustRightInd w:val="0"/>
              <w:snapToGrid w:val="0"/>
              <w:ind w:left="-332" w:leftChars="-100"/>
              <w:rPr>
                <w:sz w:val="24"/>
                <w:szCs w:val="24"/>
                <w:lang w:val="zh-TW" w:eastAsia="zh-TW"/>
              </w:rPr>
            </w:pPr>
            <w:r>
              <w:rPr>
                <w:sz w:val="24"/>
                <w:szCs w:val="24"/>
                <w:lang w:val="zh-TW" w:eastAsia="zh-TW"/>
              </w:rPr>
              <w:t>注：须提供项目合同关键页并加盖单位公章，否则不得分。</w:t>
            </w:r>
          </w:p>
        </w:tc>
        <w:tc>
          <w:tcPr>
            <w:tcW w:w="836" w:type="dxa"/>
            <w:tcMar>
              <w:top w:w="80" w:type="dxa"/>
              <w:left w:w="80" w:type="dxa"/>
              <w:bottom w:w="80" w:type="dxa"/>
              <w:right w:w="80" w:type="dxa"/>
            </w:tcMar>
            <w:vAlign w:val="center"/>
          </w:tcPr>
          <w:p>
            <w:pPr>
              <w:adjustRightInd w:val="0"/>
              <w:snapToGrid w:val="0"/>
              <w:jc w:val="center"/>
              <w:rPr>
                <w:sz w:val="24"/>
                <w:szCs w:val="24"/>
              </w:rPr>
            </w:pPr>
            <w:r>
              <w:rPr>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599" w:type="dxa"/>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2</w:t>
            </w:r>
          </w:p>
        </w:tc>
        <w:tc>
          <w:tcPr>
            <w:tcW w:w="1013" w:type="dxa"/>
            <w:tcMar>
              <w:top w:w="80" w:type="dxa"/>
              <w:left w:w="80" w:type="dxa"/>
              <w:bottom w:w="80" w:type="dxa"/>
              <w:right w:w="80" w:type="dxa"/>
            </w:tcMar>
            <w:vAlign w:val="center"/>
          </w:tcPr>
          <w:p>
            <w:pPr>
              <w:adjustRightInd w:val="0"/>
              <w:snapToGrid w:val="0"/>
              <w:jc w:val="center"/>
              <w:rPr>
                <w:sz w:val="24"/>
                <w:szCs w:val="24"/>
              </w:rPr>
            </w:pPr>
            <w:r>
              <w:rPr>
                <w:sz w:val="24"/>
                <w:szCs w:val="24"/>
              </w:rPr>
              <w:t>拟派项目负责人</w:t>
            </w:r>
          </w:p>
        </w:tc>
        <w:tc>
          <w:tcPr>
            <w:tcW w:w="7229" w:type="dxa"/>
            <w:tcMar>
              <w:top w:w="80" w:type="dxa"/>
              <w:left w:w="320" w:type="dxa"/>
              <w:bottom w:w="80" w:type="dxa"/>
              <w:right w:w="80" w:type="dxa"/>
            </w:tcMar>
            <w:vAlign w:val="center"/>
          </w:tcPr>
          <w:p>
            <w:pPr>
              <w:adjustRightInd w:val="0"/>
              <w:snapToGrid w:val="0"/>
              <w:ind w:left="-332" w:leftChars="-100"/>
              <w:rPr>
                <w:sz w:val="24"/>
                <w:szCs w:val="24"/>
                <w:lang w:val="zh-TW"/>
              </w:rPr>
            </w:pPr>
            <w:r>
              <w:rPr>
                <w:sz w:val="24"/>
                <w:szCs w:val="24"/>
                <w:lang w:val="zh-TW" w:eastAsia="zh-TW"/>
              </w:rPr>
              <w:t>1、项目负责人具有环境类高级技术职称证书</w:t>
            </w:r>
            <w:r>
              <w:rPr>
                <w:sz w:val="24"/>
                <w:szCs w:val="24"/>
                <w:lang w:val="zh-TW"/>
              </w:rPr>
              <w:t>的</w:t>
            </w:r>
            <w:r>
              <w:rPr>
                <w:sz w:val="24"/>
                <w:szCs w:val="24"/>
                <w:lang w:val="zh-TW" w:eastAsia="zh-TW"/>
              </w:rPr>
              <w:t>，得</w:t>
            </w:r>
            <w:r>
              <w:rPr>
                <w:rFonts w:hint="eastAsia"/>
                <w:sz w:val="24"/>
                <w:szCs w:val="24"/>
                <w:lang w:val="zh-TW"/>
              </w:rPr>
              <w:t>4</w:t>
            </w:r>
            <w:r>
              <w:rPr>
                <w:sz w:val="24"/>
                <w:szCs w:val="24"/>
                <w:lang w:val="zh-TW" w:eastAsia="zh-TW"/>
              </w:rPr>
              <w:t>分；</w:t>
            </w:r>
          </w:p>
          <w:p>
            <w:pPr>
              <w:adjustRightInd w:val="0"/>
              <w:snapToGrid w:val="0"/>
              <w:ind w:left="-332" w:leftChars="-100"/>
              <w:rPr>
                <w:sz w:val="24"/>
                <w:szCs w:val="24"/>
              </w:rPr>
            </w:pPr>
            <w:r>
              <w:rPr>
                <w:sz w:val="24"/>
                <w:szCs w:val="24"/>
              </w:rPr>
              <w:t>2、项目负责人具有环境类中级技术职称证书的，得</w:t>
            </w:r>
            <w:r>
              <w:rPr>
                <w:rFonts w:hint="eastAsia"/>
                <w:sz w:val="24"/>
                <w:szCs w:val="24"/>
              </w:rPr>
              <w:t>2</w:t>
            </w:r>
            <w:r>
              <w:rPr>
                <w:sz w:val="24"/>
                <w:szCs w:val="24"/>
              </w:rPr>
              <w:t>分；</w:t>
            </w:r>
          </w:p>
          <w:p>
            <w:pPr>
              <w:adjustRightInd w:val="0"/>
              <w:snapToGrid w:val="0"/>
              <w:ind w:left="-332" w:leftChars="-100"/>
              <w:rPr>
                <w:sz w:val="24"/>
                <w:szCs w:val="24"/>
              </w:rPr>
            </w:pPr>
            <w:r>
              <w:rPr>
                <w:sz w:val="24"/>
                <w:szCs w:val="24"/>
              </w:rPr>
              <w:t>3、其他情况不得分。</w:t>
            </w:r>
          </w:p>
          <w:p>
            <w:pPr>
              <w:adjustRightInd w:val="0"/>
              <w:snapToGrid w:val="0"/>
              <w:ind w:left="-332" w:leftChars="-100"/>
              <w:rPr>
                <w:sz w:val="24"/>
                <w:szCs w:val="24"/>
              </w:rPr>
            </w:pPr>
            <w:r>
              <w:rPr>
                <w:sz w:val="24"/>
                <w:szCs w:val="24"/>
              </w:rPr>
              <w:t>注：须提供相关证书并加盖单位公章，否则不得分。</w:t>
            </w:r>
          </w:p>
        </w:tc>
        <w:tc>
          <w:tcPr>
            <w:tcW w:w="836" w:type="dxa"/>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4</w:t>
            </w:r>
            <w:r>
              <w:rPr>
                <w:sz w:val="24"/>
                <w:szCs w:val="24"/>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99" w:type="dxa"/>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3</w:t>
            </w:r>
          </w:p>
        </w:tc>
        <w:tc>
          <w:tcPr>
            <w:tcW w:w="1013" w:type="dxa"/>
            <w:tcMar>
              <w:top w:w="80" w:type="dxa"/>
              <w:left w:w="80" w:type="dxa"/>
              <w:bottom w:w="80" w:type="dxa"/>
              <w:right w:w="80" w:type="dxa"/>
            </w:tcMar>
            <w:vAlign w:val="center"/>
          </w:tcPr>
          <w:p>
            <w:pPr>
              <w:adjustRightInd w:val="0"/>
              <w:snapToGrid w:val="0"/>
              <w:jc w:val="center"/>
              <w:rPr>
                <w:sz w:val="24"/>
                <w:szCs w:val="24"/>
              </w:rPr>
            </w:pPr>
            <w:r>
              <w:rPr>
                <w:sz w:val="24"/>
                <w:szCs w:val="24"/>
              </w:rPr>
              <w:t>其他技术人员（不含项目负责人）</w:t>
            </w:r>
          </w:p>
        </w:tc>
        <w:tc>
          <w:tcPr>
            <w:tcW w:w="7229" w:type="dxa"/>
            <w:tcMar>
              <w:top w:w="80" w:type="dxa"/>
              <w:left w:w="320" w:type="dxa"/>
              <w:bottom w:w="80" w:type="dxa"/>
              <w:right w:w="80" w:type="dxa"/>
            </w:tcMar>
            <w:vAlign w:val="center"/>
          </w:tcPr>
          <w:p>
            <w:pPr>
              <w:adjustRightInd w:val="0"/>
              <w:snapToGrid w:val="0"/>
              <w:ind w:left="-332" w:leftChars="-100"/>
              <w:rPr>
                <w:sz w:val="24"/>
                <w:szCs w:val="24"/>
              </w:rPr>
            </w:pPr>
            <w:r>
              <w:rPr>
                <w:sz w:val="24"/>
                <w:szCs w:val="24"/>
              </w:rPr>
              <w:t>其他技术人员具有环境类中级职称证书的，每人得</w:t>
            </w:r>
            <w:r>
              <w:rPr>
                <w:rFonts w:hint="eastAsia"/>
                <w:sz w:val="24"/>
                <w:szCs w:val="24"/>
              </w:rPr>
              <w:t>2</w:t>
            </w:r>
            <w:r>
              <w:rPr>
                <w:sz w:val="24"/>
                <w:szCs w:val="24"/>
              </w:rPr>
              <w:t>分，最高得</w:t>
            </w:r>
            <w:r>
              <w:rPr>
                <w:rFonts w:hint="eastAsia"/>
                <w:sz w:val="24"/>
                <w:szCs w:val="24"/>
              </w:rPr>
              <w:t>6</w:t>
            </w:r>
            <w:r>
              <w:rPr>
                <w:sz w:val="24"/>
                <w:szCs w:val="24"/>
              </w:rPr>
              <w:t>分；</w:t>
            </w:r>
          </w:p>
          <w:p>
            <w:pPr>
              <w:adjustRightInd w:val="0"/>
              <w:snapToGrid w:val="0"/>
              <w:ind w:left="-332" w:leftChars="-100"/>
              <w:rPr>
                <w:sz w:val="24"/>
                <w:szCs w:val="24"/>
              </w:rPr>
            </w:pPr>
            <w:r>
              <w:rPr>
                <w:sz w:val="24"/>
                <w:szCs w:val="24"/>
              </w:rPr>
              <w:t>注：须提供相关证书并加盖单位公章，否则不得分。</w:t>
            </w:r>
          </w:p>
        </w:tc>
        <w:tc>
          <w:tcPr>
            <w:tcW w:w="836" w:type="dxa"/>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6</w:t>
            </w:r>
            <w:r>
              <w:rPr>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9677" w:type="dxa"/>
            <w:gridSpan w:val="4"/>
            <w:tcMar>
              <w:top w:w="80" w:type="dxa"/>
              <w:left w:w="80" w:type="dxa"/>
              <w:bottom w:w="80" w:type="dxa"/>
              <w:right w:w="80" w:type="dxa"/>
            </w:tcMar>
            <w:vAlign w:val="center"/>
          </w:tcPr>
          <w:p>
            <w:pPr>
              <w:adjustRightInd w:val="0"/>
              <w:snapToGrid w:val="0"/>
              <w:jc w:val="center"/>
              <w:rPr>
                <w:b/>
                <w:sz w:val="24"/>
                <w:szCs w:val="24"/>
              </w:rPr>
            </w:pPr>
            <w:r>
              <w:rPr>
                <w:b/>
                <w:sz w:val="24"/>
                <w:szCs w:val="24"/>
                <w:lang w:val="zh-TW" w:eastAsia="zh-TW"/>
              </w:rPr>
              <w:t>价格部分</w:t>
            </w:r>
            <w:r>
              <w:rPr>
                <w:b/>
                <w:sz w:val="24"/>
                <w:szCs w:val="24"/>
                <w:lang w:val="zh-TW"/>
              </w:rPr>
              <w:t>（</w:t>
            </w:r>
            <w:r>
              <w:rPr>
                <w:rFonts w:hint="eastAsia"/>
                <w:b/>
                <w:sz w:val="24"/>
                <w:szCs w:val="24"/>
                <w:lang w:val="zh-TW"/>
              </w:rPr>
              <w:t>4</w:t>
            </w:r>
            <w:r>
              <w:rPr>
                <w:b/>
                <w:sz w:val="24"/>
                <w:szCs w:val="24"/>
                <w:lang w:val="zh-TW"/>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 w:hRule="atLeast"/>
          <w:jc w:val="center"/>
        </w:trPr>
        <w:tc>
          <w:tcPr>
            <w:tcW w:w="599" w:type="dxa"/>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4</w:t>
            </w:r>
          </w:p>
        </w:tc>
        <w:tc>
          <w:tcPr>
            <w:tcW w:w="1013" w:type="dxa"/>
            <w:tcMar>
              <w:top w:w="80" w:type="dxa"/>
              <w:left w:w="80" w:type="dxa"/>
              <w:bottom w:w="80" w:type="dxa"/>
              <w:right w:w="80" w:type="dxa"/>
            </w:tcMar>
            <w:vAlign w:val="center"/>
          </w:tcPr>
          <w:p>
            <w:pPr>
              <w:adjustRightInd w:val="0"/>
              <w:snapToGrid w:val="0"/>
              <w:jc w:val="center"/>
              <w:rPr>
                <w:sz w:val="24"/>
                <w:szCs w:val="24"/>
              </w:rPr>
            </w:pPr>
            <w:r>
              <w:rPr>
                <w:sz w:val="24"/>
                <w:szCs w:val="24"/>
                <w:lang w:val="zh-TW" w:eastAsia="zh-TW"/>
              </w:rPr>
              <w:t>投标报价</w:t>
            </w:r>
          </w:p>
        </w:tc>
        <w:tc>
          <w:tcPr>
            <w:tcW w:w="7229" w:type="dxa"/>
            <w:tcMar>
              <w:top w:w="80" w:type="dxa"/>
              <w:left w:w="80" w:type="dxa"/>
              <w:bottom w:w="80" w:type="dxa"/>
              <w:right w:w="80" w:type="dxa"/>
            </w:tcMar>
            <w:vAlign w:val="center"/>
          </w:tcPr>
          <w:p>
            <w:pPr>
              <w:adjustRightInd w:val="0"/>
              <w:snapToGrid w:val="0"/>
              <w:rPr>
                <w:sz w:val="24"/>
                <w:szCs w:val="24"/>
              </w:rPr>
            </w:pPr>
            <w:r>
              <w:rPr>
                <w:sz w:val="24"/>
                <w:szCs w:val="24"/>
              </w:rPr>
              <w:t>价格得分采用低价优先法计算。价格总分为</w:t>
            </w:r>
            <w:r>
              <w:rPr>
                <w:rFonts w:hint="eastAsia"/>
                <w:sz w:val="24"/>
                <w:szCs w:val="24"/>
              </w:rPr>
              <w:t>4</w:t>
            </w:r>
            <w:r>
              <w:rPr>
                <w:sz w:val="24"/>
                <w:szCs w:val="24"/>
              </w:rPr>
              <w:t>0分。</w:t>
            </w:r>
          </w:p>
          <w:p>
            <w:pPr>
              <w:adjustRightInd w:val="0"/>
              <w:snapToGrid w:val="0"/>
              <w:rPr>
                <w:sz w:val="24"/>
                <w:szCs w:val="24"/>
              </w:rPr>
            </w:pPr>
            <w:r>
              <w:rPr>
                <w:sz w:val="24"/>
                <w:szCs w:val="24"/>
              </w:rPr>
              <w:t>满足招标文件要求且投标报价最低的为评标基准价，其价格分为满分</w:t>
            </w:r>
            <w:r>
              <w:rPr>
                <w:rFonts w:hint="eastAsia"/>
                <w:sz w:val="24"/>
                <w:szCs w:val="24"/>
              </w:rPr>
              <w:t>4</w:t>
            </w:r>
            <w:r>
              <w:rPr>
                <w:sz w:val="24"/>
                <w:szCs w:val="24"/>
              </w:rPr>
              <w:t>0分，其他投标人的价格分统一按照下列公式计算 ：投标报价得分＝（评标基准价÷投标报价）×</w:t>
            </w:r>
            <w:r>
              <w:rPr>
                <w:rFonts w:hint="eastAsia"/>
                <w:sz w:val="24"/>
                <w:szCs w:val="24"/>
              </w:rPr>
              <w:t>4</w:t>
            </w:r>
            <w:r>
              <w:rPr>
                <w:sz w:val="24"/>
                <w:szCs w:val="24"/>
              </w:rPr>
              <w:t>0。</w:t>
            </w:r>
          </w:p>
        </w:tc>
        <w:tc>
          <w:tcPr>
            <w:tcW w:w="836" w:type="dxa"/>
            <w:tcMar>
              <w:top w:w="80" w:type="dxa"/>
              <w:left w:w="80" w:type="dxa"/>
              <w:bottom w:w="80" w:type="dxa"/>
              <w:right w:w="80" w:type="dxa"/>
            </w:tcMar>
            <w:vAlign w:val="center"/>
          </w:tcPr>
          <w:p>
            <w:pPr>
              <w:adjustRightInd w:val="0"/>
              <w:snapToGrid w:val="0"/>
              <w:jc w:val="center"/>
              <w:rPr>
                <w:sz w:val="24"/>
                <w:szCs w:val="24"/>
              </w:rPr>
            </w:pPr>
            <w:r>
              <w:rPr>
                <w:rFonts w:hint="eastAsia"/>
                <w:sz w:val="24"/>
                <w:szCs w:val="24"/>
              </w:rPr>
              <w:t>4</w:t>
            </w:r>
            <w:r>
              <w:rPr>
                <w:sz w:val="24"/>
                <w:szCs w:val="24"/>
              </w:rPr>
              <w:t>0</w:t>
            </w:r>
            <w:r>
              <w:rPr>
                <w:sz w:val="24"/>
                <w:szCs w:val="24"/>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jc w:val="center"/>
        </w:trPr>
        <w:tc>
          <w:tcPr>
            <w:tcW w:w="8841" w:type="dxa"/>
            <w:gridSpan w:val="3"/>
            <w:tcMar>
              <w:top w:w="80" w:type="dxa"/>
              <w:left w:w="80" w:type="dxa"/>
              <w:bottom w:w="80" w:type="dxa"/>
              <w:right w:w="80" w:type="dxa"/>
            </w:tcMar>
            <w:vAlign w:val="center"/>
          </w:tcPr>
          <w:p>
            <w:pPr>
              <w:adjustRightInd w:val="0"/>
              <w:snapToGrid w:val="0"/>
              <w:jc w:val="center"/>
              <w:rPr>
                <w:sz w:val="24"/>
                <w:szCs w:val="24"/>
              </w:rPr>
            </w:pPr>
            <w:r>
              <w:rPr>
                <w:sz w:val="24"/>
                <w:szCs w:val="24"/>
                <w:lang w:val="zh-TW" w:eastAsia="zh-TW"/>
              </w:rPr>
              <w:t>总得分</w:t>
            </w:r>
          </w:p>
        </w:tc>
        <w:tc>
          <w:tcPr>
            <w:tcW w:w="836" w:type="dxa"/>
            <w:tcMar>
              <w:top w:w="80" w:type="dxa"/>
              <w:left w:w="80" w:type="dxa"/>
              <w:bottom w:w="80" w:type="dxa"/>
              <w:right w:w="80" w:type="dxa"/>
            </w:tcMar>
            <w:vAlign w:val="center"/>
          </w:tcPr>
          <w:p>
            <w:pPr>
              <w:adjustRightInd w:val="0"/>
              <w:snapToGrid w:val="0"/>
              <w:jc w:val="center"/>
              <w:rPr>
                <w:sz w:val="24"/>
                <w:szCs w:val="24"/>
              </w:rPr>
            </w:pPr>
            <w:r>
              <w:rPr>
                <w:sz w:val="24"/>
                <w:szCs w:val="24"/>
              </w:rPr>
              <w:t>100分</w:t>
            </w:r>
          </w:p>
        </w:tc>
      </w:tr>
      <w:bookmarkEnd w:id="0"/>
    </w:tbl>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w:t>
      </w:r>
      <w:r>
        <w:rPr>
          <w:rFonts w:ascii="宋体" w:hAnsi="Arial Narrow" w:eastAsia="宋体"/>
          <w:b/>
          <w:sz w:val="32"/>
        </w:rPr>
        <w:t>235000</w:t>
      </w:r>
      <w:r>
        <w:rPr>
          <w:rFonts w:hint="eastAsia" w:ascii="宋体" w:hAnsi="Arial Narrow" w:eastAsia="宋体"/>
          <w:b/>
          <w:sz w:val="32"/>
        </w:rPr>
        <w:t>元</w:t>
      </w:r>
    </w:p>
    <w:p>
      <w:pPr>
        <w:pStyle w:val="102"/>
        <w:ind w:firstLine="524" w:firstLineChars="200"/>
        <w:rPr>
          <w:rFonts w:ascii="宋体" w:hAnsi="宋体" w:eastAsia="宋体" w:cs="宋体"/>
          <w:b/>
          <w:sz w:val="21"/>
        </w:rPr>
      </w:pPr>
      <w:bookmarkStart w:id="1" w:name="_Toc312332986"/>
      <w:r>
        <w:rPr>
          <w:rFonts w:hint="eastAsia" w:ascii="宋体" w:hAnsi="宋体" w:eastAsia="宋体" w:cs="宋体"/>
          <w:b/>
          <w:sz w:val="21"/>
        </w:rPr>
        <w:t>投标要求</w:t>
      </w:r>
    </w:p>
    <w:p>
      <w:pPr>
        <w:pStyle w:val="102"/>
        <w:ind w:firstLine="524" w:firstLineChars="200"/>
        <w:rPr>
          <w:rFonts w:ascii="宋体" w:hAnsi="宋体" w:eastAsia="宋体" w:cs="宋体"/>
          <w:sz w:val="21"/>
        </w:rPr>
      </w:pPr>
      <w:r>
        <w:rPr>
          <w:rFonts w:hint="eastAsia" w:ascii="宋体" w:hAnsi="宋体" w:eastAsia="宋体" w:cs="宋体"/>
          <w:bCs/>
          <w:sz w:val="21"/>
        </w:rPr>
        <w:t>投标人必须对所有采购内容或服务进行整体响应，任何只对部分内容进行响应都被视为无效投标。</w:t>
      </w:r>
    </w:p>
    <w:p>
      <w:pPr>
        <w:spacing w:before="190" w:beforeLines="50" w:after="190" w:afterLines="50" w:line="360" w:lineRule="auto"/>
        <w:outlineLvl w:val="0"/>
        <w:rPr>
          <w:rFonts w:ascii="宋体" w:hAnsi="宋体" w:eastAsia="宋体" w:cs="宋体"/>
          <w:b/>
          <w:kern w:val="44"/>
          <w:sz w:val="24"/>
        </w:rPr>
      </w:pPr>
      <w:bookmarkStart w:id="2" w:name="_Toc77608829"/>
      <w:r>
        <w:rPr>
          <w:rFonts w:hint="eastAsia" w:ascii="宋体" w:hAnsi="宋体" w:eastAsia="宋体" w:cs="宋体"/>
          <w:b/>
          <w:kern w:val="44"/>
          <w:sz w:val="24"/>
        </w:rPr>
        <w:t>（一）、</w:t>
      </w:r>
      <w:r>
        <w:rPr>
          <w:rFonts w:hint="eastAsia" w:ascii="宋体" w:hAnsi="宋体" w:eastAsia="宋体" w:cs="宋体"/>
          <w:b/>
          <w:kern w:val="44"/>
          <w:sz w:val="21"/>
          <w:szCs w:val="21"/>
        </w:rPr>
        <w:t>项目概况</w:t>
      </w:r>
    </w:p>
    <w:p>
      <w:pPr>
        <w:pStyle w:val="22"/>
        <w:spacing w:beforeAutospacing="0" w:afterAutospacing="0" w:line="600" w:lineRule="atLeast"/>
        <w:ind w:firstLine="524" w:firstLineChars="200"/>
        <w:textAlignment w:val="top"/>
        <w:rPr>
          <w:rFonts w:asciiTheme="minorEastAsia" w:hAnsiTheme="minorEastAsia" w:eastAsiaTheme="minorEastAsia"/>
          <w:sz w:val="21"/>
          <w:szCs w:val="21"/>
        </w:rPr>
      </w:pPr>
      <w:r>
        <w:rPr>
          <w:rFonts w:asciiTheme="minorEastAsia" w:hAnsiTheme="minorEastAsia" w:eastAsiaTheme="minorEastAsia"/>
          <w:sz w:val="21"/>
          <w:szCs w:val="21"/>
        </w:rPr>
        <w:t>汕头大学生物安全三级实验室建设项目于2021年1月纳入国家十四五高等级生物安全实验室建设规划、2022年1月25日通过科技部组织的建设审查答辩，目前处于等待科技部行政审查批复、准备申报国家高等级生物安全实验室认可的阶段。实验室设计之初（2015年）即按高等级生物安全实验室建筑及相关规范设计，硬件设施建设工作（包括800平方米防护区及2000平方米设备层；主体工程耗资2601万，配套设施136万）已于2019年通过国家建筑工程质量监督检验中心按生物安全三级实验室要求开展的检测，完成工程验收；2020年11月该项目通过汕头市生态环境局组织的环保评估。</w:t>
      </w:r>
    </w:p>
    <w:p>
      <w:pPr>
        <w:pStyle w:val="22"/>
        <w:spacing w:beforeAutospacing="0" w:afterAutospacing="0" w:line="600" w:lineRule="atLeast"/>
        <w:textAlignment w:val="top"/>
        <w:rPr>
          <w:rFonts w:asciiTheme="minorEastAsia" w:hAnsiTheme="minorEastAsia" w:eastAsiaTheme="minorEastAsia"/>
          <w:sz w:val="21"/>
          <w:szCs w:val="21"/>
        </w:rPr>
      </w:pPr>
      <w:r>
        <w:rPr>
          <w:rFonts w:hint="eastAsia" w:asciiTheme="minorEastAsia" w:hAnsiTheme="minorEastAsia" w:eastAsiaTheme="minorEastAsia"/>
          <w:b/>
          <w:kern w:val="44"/>
          <w:sz w:val="21"/>
          <w:szCs w:val="21"/>
        </w:rPr>
        <w:t>（二）</w:t>
      </w:r>
      <w:bookmarkEnd w:id="2"/>
      <w:r>
        <w:rPr>
          <w:rFonts w:asciiTheme="minorEastAsia" w:hAnsiTheme="minorEastAsia" w:eastAsiaTheme="minorEastAsia"/>
          <w:sz w:val="21"/>
          <w:szCs w:val="21"/>
        </w:rPr>
        <w:t>项目位置：广东省汕头市大学路243号汕头大学校内。</w:t>
      </w:r>
    </w:p>
    <w:p>
      <w:pPr>
        <w:pStyle w:val="22"/>
        <w:spacing w:beforeAutospacing="0" w:afterAutospacing="0" w:line="600" w:lineRule="atLeast"/>
        <w:textAlignment w:val="top"/>
        <w:rPr>
          <w:rFonts w:asciiTheme="minorEastAsia" w:hAnsiTheme="minorEastAsia" w:eastAsiaTheme="minorEastAsia"/>
          <w:color w:val="FF0000"/>
          <w:sz w:val="21"/>
          <w:szCs w:val="21"/>
          <w:highlight w:val="yellow"/>
        </w:rPr>
      </w:pPr>
      <w:r>
        <w:rPr>
          <w:rFonts w:hint="eastAsia" w:asciiTheme="minorEastAsia" w:hAnsiTheme="minorEastAsia" w:eastAsiaTheme="minorEastAsia"/>
          <w:sz w:val="21"/>
          <w:szCs w:val="21"/>
        </w:rPr>
        <w:t>（三）工</w:t>
      </w:r>
      <w:r>
        <w:rPr>
          <w:rFonts w:asciiTheme="minorEastAsia" w:hAnsiTheme="minorEastAsia" w:eastAsiaTheme="minorEastAsia"/>
          <w:sz w:val="21"/>
          <w:szCs w:val="21"/>
        </w:rPr>
        <w:t>期要求：</w:t>
      </w:r>
      <w:r>
        <w:rPr>
          <w:rFonts w:asciiTheme="minorEastAsia" w:hAnsiTheme="minorEastAsia" w:eastAsiaTheme="minorEastAsia"/>
          <w:color w:val="auto"/>
          <w:sz w:val="21"/>
          <w:szCs w:val="21"/>
        </w:rPr>
        <w:t>签订合同且采购人提供完整资料后25个工作日内完成突发环境事件应急预案及风险评估报告（送审稿）；采购人具备竣工环境保护验收条件且采购人提供齐全竣工环境保护验收所需资料之日起30个工作日内，编制竣工环境保护验收报告（评审稿）。</w:t>
      </w:r>
    </w:p>
    <w:p>
      <w:pPr>
        <w:pStyle w:val="22"/>
        <w:spacing w:beforeAutospacing="0" w:afterAutospacing="0" w:line="600" w:lineRule="atLeast"/>
        <w:textAlignment w:val="top"/>
        <w:rPr>
          <w:rFonts w:asciiTheme="minorEastAsia" w:hAnsiTheme="minorEastAsia" w:eastAsiaTheme="minorEastAsia"/>
          <w:sz w:val="21"/>
          <w:szCs w:val="21"/>
        </w:rPr>
      </w:pPr>
      <w:r>
        <w:rPr>
          <w:rFonts w:hint="eastAsia" w:asciiTheme="minorEastAsia" w:hAnsiTheme="minorEastAsia" w:eastAsiaTheme="minorEastAsia"/>
          <w:sz w:val="21"/>
          <w:szCs w:val="21"/>
        </w:rPr>
        <w:t>（四）</w:t>
      </w:r>
      <w:r>
        <w:rPr>
          <w:rFonts w:asciiTheme="minorEastAsia" w:hAnsiTheme="minorEastAsia" w:eastAsiaTheme="minorEastAsia"/>
          <w:sz w:val="21"/>
          <w:szCs w:val="21"/>
        </w:rPr>
        <w:t>服务内容</w:t>
      </w:r>
    </w:p>
    <w:p>
      <w:pPr>
        <w:pStyle w:val="22"/>
        <w:spacing w:beforeAutospacing="0" w:afterAutospacing="0" w:line="600" w:lineRule="atLeast"/>
        <w:textAlignment w:val="top"/>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 突发环境事件应急预案</w:t>
      </w:r>
    </w:p>
    <w:p>
      <w:pPr>
        <w:pStyle w:val="22"/>
        <w:spacing w:beforeAutospacing="0" w:afterAutospacing="0" w:line="600" w:lineRule="atLeast"/>
        <w:ind w:left="-6" w:leftChars="-15" w:hanging="43" w:hangingChars="17"/>
        <w:textAlignment w:val="top"/>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根据国家与地方的环境保护法律、法规及突发环境事件应急预案备案管理的要求，编制本项目突发环境事件应急预案（送审稿）；协助沟通有关备案管理部门组织的专家评审会务工作，代为办理备案手续。</w:t>
      </w:r>
    </w:p>
    <w:p>
      <w:pPr>
        <w:pStyle w:val="22"/>
        <w:tabs>
          <w:tab w:val="left" w:pos="425"/>
        </w:tabs>
        <w:spacing w:beforeAutospacing="0" w:afterAutospacing="0" w:line="600" w:lineRule="atLeast"/>
        <w:textAlignment w:val="top"/>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 </w:t>
      </w:r>
      <w:r>
        <w:rPr>
          <w:rFonts w:asciiTheme="minorEastAsia" w:hAnsiTheme="minorEastAsia" w:eastAsiaTheme="minorEastAsia"/>
          <w:color w:val="auto"/>
          <w:sz w:val="21"/>
          <w:szCs w:val="21"/>
        </w:rPr>
        <w:t>竣工环境保护验收</w:t>
      </w:r>
    </w:p>
    <w:p>
      <w:pPr>
        <w:pStyle w:val="22"/>
        <w:spacing w:beforeAutospacing="0" w:afterAutospacing="0" w:line="600" w:lineRule="atLeast"/>
        <w:ind w:left="1" w:hanging="1"/>
        <w:textAlignment w:val="top"/>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投入运行且具备环保验收监测条件时，安排竣工环境保护验收现场监测（监测内容详见下表）；编制竣工环境保护验收报告；协助成立项目验收工作组并组织验收会议；代为进行社会公示及全国建设项目环境影响评价管理信息平台（建设项目环评企业自主验收系统）填报工作。</w:t>
      </w:r>
    </w:p>
    <w:p>
      <w:pPr>
        <w:pStyle w:val="22"/>
        <w:spacing w:beforeAutospacing="0" w:afterAutospacing="0" w:line="480" w:lineRule="auto"/>
        <w:ind w:left="2032" w:hanging="704"/>
        <w:jc w:val="center"/>
        <w:textAlignment w:val="top"/>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环保验收监测内容</w:t>
      </w:r>
    </w:p>
    <w:tbl>
      <w:tblPr>
        <w:tblStyle w:val="24"/>
        <w:tblW w:w="8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57"/>
        <w:gridCol w:w="2911"/>
        <w:gridCol w:w="134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291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w:t>
            </w:r>
          </w:p>
        </w:tc>
        <w:tc>
          <w:tcPr>
            <w:tcW w:w="134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单位</w:t>
            </w:r>
          </w:p>
        </w:tc>
        <w:tc>
          <w:tcPr>
            <w:tcW w:w="2694"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291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废水验收监测</w:t>
            </w:r>
          </w:p>
        </w:tc>
        <w:tc>
          <w:tcPr>
            <w:tcW w:w="134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2694"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1.1</w:t>
            </w:r>
          </w:p>
        </w:tc>
        <w:tc>
          <w:tcPr>
            <w:tcW w:w="291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洗涤间废水、实验室废水、淋浴废水</w:t>
            </w:r>
          </w:p>
        </w:tc>
        <w:tc>
          <w:tcPr>
            <w:tcW w:w="134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点次</w:t>
            </w:r>
          </w:p>
        </w:tc>
        <w:tc>
          <w:tcPr>
            <w:tcW w:w="2694"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1.2</w:t>
            </w:r>
          </w:p>
        </w:tc>
        <w:tc>
          <w:tcPr>
            <w:tcW w:w="291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生活污水</w:t>
            </w:r>
          </w:p>
        </w:tc>
        <w:tc>
          <w:tcPr>
            <w:tcW w:w="134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点次</w:t>
            </w:r>
          </w:p>
        </w:tc>
        <w:tc>
          <w:tcPr>
            <w:tcW w:w="269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291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废气验收监测</w:t>
            </w:r>
          </w:p>
        </w:tc>
        <w:tc>
          <w:tcPr>
            <w:tcW w:w="134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269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2.1</w:t>
            </w:r>
          </w:p>
        </w:tc>
        <w:tc>
          <w:tcPr>
            <w:tcW w:w="291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实验室排气筒</w:t>
            </w:r>
          </w:p>
        </w:tc>
        <w:tc>
          <w:tcPr>
            <w:tcW w:w="134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点次</w:t>
            </w:r>
          </w:p>
        </w:tc>
        <w:tc>
          <w:tcPr>
            <w:tcW w:w="269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2.2</w:t>
            </w:r>
          </w:p>
        </w:tc>
        <w:tc>
          <w:tcPr>
            <w:tcW w:w="291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IVC隔离笼排气筒</w:t>
            </w:r>
          </w:p>
        </w:tc>
        <w:tc>
          <w:tcPr>
            <w:tcW w:w="134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点次</w:t>
            </w:r>
          </w:p>
        </w:tc>
        <w:tc>
          <w:tcPr>
            <w:tcW w:w="2694"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157"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2911"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噪声验收监测</w:t>
            </w:r>
          </w:p>
        </w:tc>
        <w:tc>
          <w:tcPr>
            <w:tcW w:w="134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点次</w:t>
            </w:r>
          </w:p>
        </w:tc>
        <w:tc>
          <w:tcPr>
            <w:tcW w:w="2694" w:type="dxa"/>
            <w:vAlign w:val="center"/>
          </w:tcPr>
          <w:p>
            <w:pPr>
              <w:spacing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16</w:t>
            </w:r>
          </w:p>
        </w:tc>
      </w:tr>
      <w:bookmarkEnd w:id="1"/>
    </w:tbl>
    <w:p>
      <w:pPr>
        <w:spacing w:line="360" w:lineRule="auto"/>
        <w:ind w:right="84" w:firstLine="425"/>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sz w:val="21"/>
          <w:szCs w:val="21"/>
        </w:rPr>
        <w:t>(五）</w:t>
      </w:r>
      <w:r>
        <w:rPr>
          <w:rFonts w:hint="eastAsia" w:cs="宋体" w:asciiTheme="minorEastAsia" w:hAnsiTheme="minorEastAsia" w:eastAsiaTheme="minorEastAsia"/>
          <w:color w:val="000000"/>
          <w:sz w:val="21"/>
          <w:szCs w:val="21"/>
          <w:shd w:val="clear" w:color="auto" w:fill="FFFFFF"/>
        </w:rPr>
        <w:t>．</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成果提交要求：</w:t>
      </w:r>
    </w:p>
    <w:p>
      <w:pPr>
        <w:pStyle w:val="106"/>
        <w:numPr>
          <w:ilvl w:val="0"/>
          <w:numId w:val="9"/>
        </w:numPr>
        <w:spacing w:line="360" w:lineRule="auto"/>
        <w:ind w:right="84" w:firstLineChars="0"/>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成果的内容必须符合本项目招标文件的有关要求和国家有关规范、标准</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以及地方生态环境主管部门等有关文件要求，并按法定程序完成编制工作。</w:t>
      </w:r>
    </w:p>
    <w:p>
      <w:pPr>
        <w:pStyle w:val="106"/>
        <w:numPr>
          <w:ilvl w:val="0"/>
          <w:numId w:val="9"/>
        </w:numPr>
        <w:spacing w:line="360" w:lineRule="auto"/>
        <w:ind w:right="84" w:firstLineChars="0"/>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成果应包含纸质文档和相对应的电子版文件，中标人须向采购人提交最终正式成果及其相关图件（包括电子文档光盘）。</w:t>
      </w:r>
    </w:p>
    <w:p>
      <w:pPr>
        <w:pStyle w:val="106"/>
        <w:numPr>
          <w:ilvl w:val="0"/>
          <w:numId w:val="9"/>
        </w:numPr>
        <w:spacing w:line="360" w:lineRule="auto"/>
        <w:ind w:right="84" w:firstLineChars="0"/>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正式成果需提交纸质文本及报告书电子版（具体数量按评审要求提供）；</w:t>
      </w:r>
    </w:p>
    <w:p>
      <w:pPr>
        <w:pStyle w:val="106"/>
        <w:numPr>
          <w:ilvl w:val="0"/>
          <w:numId w:val="9"/>
        </w:numPr>
        <w:spacing w:line="360" w:lineRule="auto"/>
        <w:ind w:right="84" w:firstLineChars="0"/>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按照采购人要求完成</w:t>
      </w:r>
      <w:r>
        <w:rPr>
          <w:rFonts w:asciiTheme="minorEastAsia" w:hAnsiTheme="minorEastAsia" w:eastAsiaTheme="minorEastAsia"/>
          <w:sz w:val="21"/>
          <w:szCs w:val="21"/>
        </w:rPr>
        <w:t>突发环境事件应急预案及风险评估报告</w:t>
      </w:r>
      <w:r>
        <w:rPr>
          <w:rFonts w:hint="eastAsia" w:asciiTheme="minorEastAsia" w:hAnsiTheme="minorEastAsia" w:eastAsiaTheme="minorEastAsia"/>
          <w:sz w:val="21"/>
          <w:szCs w:val="21"/>
        </w:rPr>
        <w:t>编制及代为办理备案手续、</w:t>
      </w:r>
      <w:r>
        <w:rPr>
          <w:rFonts w:asciiTheme="minorEastAsia" w:hAnsiTheme="minorEastAsia" w:eastAsiaTheme="minorEastAsia"/>
          <w:sz w:val="21"/>
          <w:szCs w:val="21"/>
        </w:rPr>
        <w:t>竣工环境保护验收报告</w:t>
      </w:r>
      <w:r>
        <w:rPr>
          <w:rFonts w:hint="eastAsia" w:asciiTheme="minorEastAsia" w:hAnsiTheme="minorEastAsia" w:eastAsiaTheme="minorEastAsia"/>
          <w:sz w:val="21"/>
          <w:szCs w:val="21"/>
          <w:lang w:val="zh-TW" w:eastAsia="zh-TW"/>
        </w:rPr>
        <w:t>编制</w:t>
      </w:r>
      <w:r>
        <w:rPr>
          <w:rFonts w:hint="eastAsia" w:asciiTheme="minorEastAsia" w:hAnsiTheme="minorEastAsia" w:eastAsiaTheme="minorEastAsia"/>
          <w:sz w:val="21"/>
          <w:szCs w:val="21"/>
          <w:lang w:val="zh-TW"/>
        </w:rPr>
        <w:t>及代为办理社会公示及系统填报</w:t>
      </w:r>
      <w:r>
        <w:rPr>
          <w:rFonts w:hint="eastAsia" w:asciiTheme="minorEastAsia" w:hAnsiTheme="minorEastAsia" w:eastAsiaTheme="minorEastAsia"/>
          <w:sz w:val="21"/>
          <w:szCs w:val="21"/>
          <w:lang w:val="zh-TW" w:eastAsia="zh-TW"/>
        </w:rPr>
        <w:t>等工作。</w:t>
      </w:r>
    </w:p>
    <w:p>
      <w:pPr>
        <w:pStyle w:val="106"/>
        <w:numPr>
          <w:ilvl w:val="0"/>
          <w:numId w:val="9"/>
        </w:numPr>
        <w:spacing w:line="360" w:lineRule="auto"/>
        <w:ind w:right="84" w:firstLineChars="0"/>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中标人须根据采购人所需成果的数量，完整地向采购人提供。</w:t>
      </w:r>
    </w:p>
    <w:p>
      <w:pPr>
        <w:spacing w:line="360" w:lineRule="auto"/>
        <w:ind w:right="84" w:firstLine="425"/>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（六）</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验收：</w:t>
      </w:r>
    </w:p>
    <w:p>
      <w:pPr>
        <w:spacing w:line="360" w:lineRule="auto"/>
        <w:ind w:right="84" w:firstLine="425"/>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需满足采购人所指定的验收标准，</w:t>
      </w:r>
      <w:r>
        <w:rPr>
          <w:rFonts w:hint="eastAsia" w:asciiTheme="minorEastAsia" w:hAnsiTheme="minorEastAsia" w:eastAsiaTheme="minorEastAsia"/>
          <w:color w:val="000000" w:themeColor="text1"/>
          <w:sz w:val="21"/>
          <w:szCs w:val="21"/>
          <w14:textFill>
            <w14:solidFill>
              <w14:schemeClr w14:val="tx1"/>
            </w14:solidFill>
          </w14:textFill>
        </w:rPr>
        <w:t>包括下列全部环节：</w:t>
      </w:r>
    </w:p>
    <w:p>
      <w:pPr>
        <w:pStyle w:val="106"/>
        <w:numPr>
          <w:ilvl w:val="0"/>
          <w:numId w:val="10"/>
        </w:numPr>
        <w:spacing w:line="360" w:lineRule="auto"/>
        <w:ind w:right="84" w:firstLineChars="0"/>
        <w:rPr>
          <w:rFonts w:asciiTheme="minorEastAsia" w:hAnsiTheme="minorEastAsia" w:eastAsiaTheme="minorEastAsia"/>
          <w:color w:val="000000" w:themeColor="text1"/>
          <w:sz w:val="21"/>
          <w:szCs w:val="21"/>
          <w:lang w:val="zh-TW"/>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突发环境事件应急预案</w:t>
      </w:r>
      <w:r>
        <w:rPr>
          <w:rFonts w:hint="eastAsia" w:asciiTheme="minorEastAsia" w:hAnsiTheme="minorEastAsia" w:eastAsiaTheme="minorEastAsia"/>
          <w:color w:val="000000" w:themeColor="text1"/>
          <w:sz w:val="21"/>
          <w:szCs w:val="21"/>
          <w14:textFill>
            <w14:solidFill>
              <w14:schemeClr w14:val="tx1"/>
            </w14:solidFill>
          </w14:textFill>
        </w:rPr>
        <w:t>完成</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管理部门备案</w:t>
      </w:r>
      <w:r>
        <w:rPr>
          <w:rFonts w:hint="eastAsia" w:asciiTheme="minorEastAsia" w:hAnsiTheme="minorEastAsia" w:eastAsiaTheme="minorEastAsia"/>
          <w:color w:val="000000" w:themeColor="text1"/>
          <w:sz w:val="21"/>
          <w:szCs w:val="21"/>
          <w:lang w:val="zh-TW"/>
          <w14:textFill>
            <w14:solidFill>
              <w14:schemeClr w14:val="tx1"/>
            </w14:solidFill>
          </w14:textFill>
        </w:rPr>
        <w:t>；</w:t>
      </w:r>
    </w:p>
    <w:p>
      <w:pPr>
        <w:pStyle w:val="106"/>
        <w:numPr>
          <w:ilvl w:val="0"/>
          <w:numId w:val="10"/>
        </w:numPr>
        <w:spacing w:line="360" w:lineRule="auto"/>
        <w:ind w:right="84" w:firstLineChars="0"/>
        <w:rPr>
          <w:rFonts w:asciiTheme="minorEastAsia" w:hAnsiTheme="minorEastAsia" w:eastAsiaTheme="minorEastAsia"/>
          <w:color w:val="000000" w:themeColor="text1"/>
          <w:sz w:val="21"/>
          <w:szCs w:val="21"/>
          <w:lang w:val="zh-TW"/>
          <w14:textFill>
            <w14:solidFill>
              <w14:schemeClr w14:val="tx1"/>
            </w14:solidFill>
          </w14:textFill>
        </w:rPr>
      </w:pPr>
      <w:r>
        <w:rPr>
          <w:rFonts w:hint="eastAsia" w:asciiTheme="minorEastAsia" w:hAnsiTheme="minorEastAsia" w:eastAsiaTheme="minorEastAsia"/>
          <w:color w:val="000000" w:themeColor="text1"/>
          <w:sz w:val="21"/>
          <w:szCs w:val="21"/>
          <w:lang w:val="zh-TW" w:eastAsia="zh-TW"/>
          <w14:textFill>
            <w14:solidFill>
              <w14:schemeClr w14:val="tx1"/>
            </w14:solidFill>
          </w14:textFill>
        </w:rPr>
        <w:t>项目</w:t>
      </w:r>
      <w:r>
        <w:rPr>
          <w:rFonts w:hint="eastAsia" w:asciiTheme="minorEastAsia" w:hAnsiTheme="minorEastAsia" w:eastAsiaTheme="minorEastAsia"/>
          <w:color w:val="000000" w:themeColor="text1"/>
          <w:sz w:val="21"/>
          <w:szCs w:val="21"/>
          <w14:textFill>
            <w14:solidFill>
              <w14:schemeClr w14:val="tx1"/>
            </w14:solidFill>
          </w14:textFill>
        </w:rPr>
        <w:t>通过专家</w:t>
      </w:r>
      <w:r>
        <w:rPr>
          <w:rFonts w:hint="eastAsia" w:asciiTheme="minorEastAsia" w:hAnsiTheme="minorEastAsia" w:eastAsiaTheme="minorEastAsia"/>
          <w:color w:val="000000" w:themeColor="text1"/>
          <w:sz w:val="21"/>
          <w:szCs w:val="21"/>
          <w:lang w:val="zh-TW"/>
          <w14:textFill>
            <w14:solidFill>
              <w14:schemeClr w14:val="tx1"/>
            </w14:solidFill>
          </w14:textFill>
        </w:rPr>
        <w:t>验收组</w:t>
      </w:r>
      <w:r>
        <w:rPr>
          <w:rFonts w:hint="eastAsia" w:asciiTheme="minorEastAsia" w:hAnsiTheme="minorEastAsia" w:eastAsiaTheme="minorEastAsia"/>
          <w:color w:val="000000" w:themeColor="text1"/>
          <w:sz w:val="21"/>
          <w:szCs w:val="21"/>
          <w14:textFill>
            <w14:solidFill>
              <w14:schemeClr w14:val="tx1"/>
            </w14:solidFill>
          </w14:textFill>
        </w:rPr>
        <w:t>评审并获得</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竣工环境保护</w:t>
      </w:r>
      <w:r>
        <w:rPr>
          <w:rFonts w:hint="eastAsia" w:asciiTheme="minorEastAsia" w:hAnsiTheme="minorEastAsia" w:eastAsiaTheme="minorEastAsia"/>
          <w:color w:val="000000" w:themeColor="text1"/>
          <w:sz w:val="21"/>
          <w:szCs w:val="21"/>
          <w14:textFill>
            <w14:solidFill>
              <w14:schemeClr w14:val="tx1"/>
            </w14:solidFill>
          </w14:textFill>
        </w:rPr>
        <w:t>合格</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验收意见</w:t>
      </w:r>
      <w:r>
        <w:rPr>
          <w:rFonts w:hint="eastAsia" w:asciiTheme="minorEastAsia" w:hAnsiTheme="minorEastAsia" w:eastAsiaTheme="minorEastAsia"/>
          <w:color w:val="000000" w:themeColor="text1"/>
          <w:sz w:val="21"/>
          <w:szCs w:val="21"/>
          <w:lang w:val="zh-TW"/>
          <w14:textFill>
            <w14:solidFill>
              <w14:schemeClr w14:val="tx1"/>
            </w14:solidFill>
          </w14:textFill>
        </w:rPr>
        <w:t>；</w:t>
      </w:r>
    </w:p>
    <w:p>
      <w:pPr>
        <w:pStyle w:val="106"/>
        <w:numPr>
          <w:ilvl w:val="0"/>
          <w:numId w:val="10"/>
        </w:numPr>
        <w:spacing w:line="360" w:lineRule="auto"/>
        <w:ind w:right="84" w:firstLineChars="0"/>
        <w:rPr>
          <w:rFonts w:asciiTheme="minorEastAsia" w:hAnsiTheme="minorEastAsia" w:eastAsiaTheme="minorEastAsia"/>
          <w:color w:val="000000" w:themeColor="text1"/>
          <w:sz w:val="21"/>
          <w:szCs w:val="21"/>
          <w:lang w:val="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项目完成</w:t>
      </w:r>
      <w:r>
        <w:rPr>
          <w:rFonts w:asciiTheme="minorEastAsia" w:hAnsiTheme="minorEastAsia" w:eastAsiaTheme="minorEastAsia"/>
          <w:color w:val="000000" w:themeColor="text1"/>
          <w:sz w:val="21"/>
          <w:szCs w:val="21"/>
          <w14:textFill>
            <w14:solidFill>
              <w14:schemeClr w14:val="tx1"/>
            </w14:solidFill>
          </w14:textFill>
        </w:rPr>
        <w:t>社会公示及</w:t>
      </w:r>
      <w:r>
        <w:rPr>
          <w:rFonts w:hint="eastAsia" w:asciiTheme="minorEastAsia" w:hAnsiTheme="minorEastAsia" w:eastAsiaTheme="minorEastAsia"/>
          <w:color w:val="000000" w:themeColor="text1"/>
          <w:sz w:val="21"/>
          <w:szCs w:val="21"/>
          <w14:textFill>
            <w14:solidFill>
              <w14:schemeClr w14:val="tx1"/>
            </w14:solidFill>
          </w14:textFill>
        </w:rPr>
        <w:t>在</w:t>
      </w:r>
      <w:r>
        <w:rPr>
          <w:rFonts w:asciiTheme="minorEastAsia" w:hAnsiTheme="minorEastAsia" w:eastAsiaTheme="minorEastAsia"/>
          <w:color w:val="000000" w:themeColor="text1"/>
          <w:sz w:val="21"/>
          <w:szCs w:val="21"/>
          <w14:textFill>
            <w14:solidFill>
              <w14:schemeClr w14:val="tx1"/>
            </w14:solidFill>
          </w14:textFill>
        </w:rPr>
        <w:t>全国建设项目环境影响评价管理信息平台（建设项目环评企业自主验收系统）填报工作</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106"/>
        <w:numPr>
          <w:ilvl w:val="0"/>
          <w:numId w:val="10"/>
        </w:numPr>
        <w:spacing w:line="360" w:lineRule="auto"/>
        <w:ind w:right="84" w:firstLineChars="0"/>
        <w:rPr>
          <w:rFonts w:asciiTheme="minorEastAsia" w:hAnsiTheme="minorEastAsia" w:eastAsiaTheme="minorEastAsia"/>
          <w:color w:val="000000" w:themeColor="text1"/>
          <w:sz w:val="21"/>
          <w:szCs w:val="21"/>
          <w:lang w:val="zh-TW"/>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项目完成在环保部门网站的竣工环境保护验收公示</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w:t>
      </w:r>
    </w:p>
    <w:p>
      <w:pPr>
        <w:spacing w:line="360" w:lineRule="auto"/>
        <w:ind w:right="84" w:firstLine="425"/>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（七）</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本项目的服务费用为供应商参与本项目投标的所有费用（含投标费用）以及完成本采购项目要求的一切费用（包括但不限于本项目服务过程的差旅费、评审专家劳务费、办公费用、车辆、人员工资、社保、保险、福利、管理费、风险费、税费、利润等）。</w:t>
      </w:r>
    </w:p>
    <w:p>
      <w:pPr>
        <w:widowControl/>
        <w:spacing w:line="288" w:lineRule="auto"/>
        <w:jc w:val="left"/>
        <w:rPr>
          <w:rFonts w:cs="宋体" w:asciiTheme="minorEastAsia" w:hAnsiTheme="minorEastAsia" w:eastAsiaTheme="minorEastAsia"/>
          <w:color w:val="000000"/>
          <w:sz w:val="21"/>
          <w:szCs w:val="21"/>
          <w:shd w:val="clear" w:color="auto" w:fill="FFFFFF"/>
        </w:rPr>
      </w:pPr>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（八）付款方式：</w:t>
      </w:r>
    </w:p>
    <w:p>
      <w:pPr>
        <w:widowControl/>
        <w:spacing w:line="288" w:lineRule="auto"/>
        <w:ind w:firstLine="524" w:firstLineChars="200"/>
        <w:jc w:val="left"/>
        <w:rPr>
          <w:rFonts w:cs="宋体"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color w:val="000000"/>
          <w:sz w:val="21"/>
          <w:szCs w:val="21"/>
          <w:shd w:val="clear" w:color="auto" w:fill="FFFFFF"/>
        </w:rPr>
        <w:t>合同生效之日起3个工作日内，支付技术服务费用总额的</w:t>
      </w:r>
      <w:r>
        <w:rPr>
          <w:rFonts w:cs="宋体" w:asciiTheme="minorEastAsia" w:hAnsiTheme="minorEastAsia" w:eastAsiaTheme="minorEastAsia"/>
          <w:color w:val="000000"/>
          <w:sz w:val="21"/>
          <w:szCs w:val="21"/>
          <w:shd w:val="clear" w:color="auto" w:fill="FFFFFF"/>
        </w:rPr>
        <w:t>30%</w:t>
      </w:r>
      <w:r>
        <w:rPr>
          <w:rFonts w:hint="eastAsia" w:cs="宋体" w:asciiTheme="minorEastAsia" w:hAnsiTheme="minorEastAsia" w:eastAsiaTheme="minorEastAsia"/>
          <w:color w:val="000000"/>
          <w:sz w:val="21"/>
          <w:szCs w:val="21"/>
          <w:shd w:val="clear" w:color="auto" w:fill="FFFFFF"/>
        </w:rPr>
        <w:t>；项目取得竣工环境保护验收合格意见后3个工作日内，支付技术服务费用总额的</w:t>
      </w:r>
      <w:r>
        <w:rPr>
          <w:rFonts w:cs="宋体" w:asciiTheme="minorEastAsia" w:hAnsiTheme="minorEastAsia" w:eastAsiaTheme="minorEastAsia"/>
          <w:color w:val="000000"/>
          <w:sz w:val="21"/>
          <w:szCs w:val="21"/>
          <w:shd w:val="clear" w:color="auto" w:fill="FFFFFF"/>
        </w:rPr>
        <w:t>60%</w:t>
      </w:r>
      <w:r>
        <w:rPr>
          <w:rFonts w:hint="eastAsia" w:cs="宋体" w:asciiTheme="minorEastAsia" w:hAnsiTheme="minorEastAsia" w:eastAsiaTheme="minorEastAsia"/>
          <w:color w:val="000000"/>
          <w:sz w:val="21"/>
          <w:szCs w:val="21"/>
          <w:shd w:val="clear" w:color="auto" w:fill="FFFFFF"/>
        </w:rPr>
        <w:t>；完成全国建设项目环境影响评价管理信息平台（建设项目环评企业自主验收系统）填报工作后3个工作日内，支付技术服务费用总额的10%。</w:t>
      </w:r>
    </w:p>
    <w:p>
      <w:pPr>
        <w:widowControl/>
        <w:spacing w:line="288" w:lineRule="auto"/>
        <w:jc w:val="left"/>
        <w:rPr>
          <w:rFonts w:ascii="宋体" w:hAnsi="宋体" w:eastAsia="宋体" w:cs="宋体"/>
          <w:szCs w:val="21"/>
        </w:rPr>
      </w:pPr>
    </w:p>
    <w:p>
      <w:pPr>
        <w:ind w:left="438" w:leftChars="132"/>
        <w:rPr>
          <w:rFonts w:ascii="宋体" w:hAnsi="宋体" w:eastAsia="宋体" w:cs="宋体"/>
          <w:b/>
          <w:sz w:val="21"/>
          <w:szCs w:val="21"/>
        </w:rPr>
      </w:pPr>
      <w:r>
        <w:rPr>
          <w:rFonts w:hint="eastAsia" w:ascii="宋体" w:hAnsi="宋体" w:eastAsia="宋体" w:cs="宋体"/>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p>
    <w:p>
      <w:pPr>
        <w:tabs>
          <w:tab w:val="left" w:pos="840"/>
        </w:tabs>
        <w:spacing w:line="360" w:lineRule="auto"/>
        <w:jc w:val="center"/>
        <w:rPr>
          <w:rFonts w:ascii="宋体" w:hAnsi="宋体" w:eastAsia="宋体" w:cs="宋体"/>
          <w:color w:val="000000" w:themeColor="text1"/>
          <w:sz w:val="30"/>
          <w:szCs w:val="30"/>
          <w:lang w:val="zh-TW" w:eastAsia="zh-TW"/>
          <w14:textFill>
            <w14:solidFill>
              <w14:schemeClr w14:val="tx1"/>
            </w14:solidFill>
          </w14:textFill>
        </w:rPr>
      </w:pPr>
      <w:r>
        <w:rPr>
          <w:rFonts w:ascii="仿宋_GB2312" w:hAnsi="宋体"/>
          <w:sz w:val="24"/>
        </w:rPr>
        <w:t xml:space="preserve">    </w:t>
      </w:r>
      <w:r>
        <w:rPr>
          <w:rFonts w:hint="eastAsia" w:eastAsia="宋体"/>
          <w:color w:val="000000" w:themeColor="text1"/>
          <w:sz w:val="30"/>
          <w:szCs w:val="30"/>
          <w:lang w:val="zh-TW" w:eastAsia="zh-TW"/>
          <w14:textFill>
            <w14:solidFill>
              <w14:schemeClr w14:val="tx1"/>
            </w14:solidFill>
          </w14:textFill>
        </w:rPr>
        <w:t>第四部分：合同（样式）</w:t>
      </w:r>
    </w:p>
    <w:p>
      <w:pPr>
        <w:tabs>
          <w:tab w:val="left" w:pos="840"/>
        </w:tabs>
        <w:spacing w:line="360" w:lineRule="auto"/>
        <w:jc w:val="center"/>
        <w:rPr>
          <w:rFonts w:ascii="宋体" w:hAnsi="宋体" w:eastAsia="PMingLiU" w:cs="宋体"/>
          <w:color w:val="000000" w:themeColor="text1"/>
          <w:lang w:val="zh-TW" w:eastAsia="zh-TW"/>
          <w14:textFill>
            <w14:solidFill>
              <w14:schemeClr w14:val="tx1"/>
            </w14:solidFill>
          </w14:textFill>
        </w:rPr>
      </w:pPr>
      <w:r>
        <w:rPr>
          <w:rFonts w:hint="eastAsia" w:eastAsia="宋体"/>
          <w:color w:val="000000" w:themeColor="text1"/>
          <w:lang w:val="zh-TW" w:eastAsia="zh-TW"/>
          <w14:textFill>
            <w14:solidFill>
              <w14:schemeClr w14:val="tx1"/>
            </w14:solidFill>
          </w14:textFill>
        </w:rPr>
        <w:t>（本合同条款仅供参考之用，最终以甲乙双方共同拟定并协商一致的为准）</w:t>
      </w:r>
    </w:p>
    <w:p>
      <w:pPr>
        <w:jc w:val="center"/>
        <w:rPr>
          <w:rFonts w:eastAsiaTheme="minorEastAsia"/>
          <w:color w:val="000000" w:themeColor="text1"/>
          <w14:textFill>
            <w14:solidFill>
              <w14:schemeClr w14:val="tx1"/>
            </w14:solidFill>
          </w14:textFill>
        </w:rPr>
      </w:pPr>
    </w:p>
    <w:p>
      <w:pPr>
        <w:jc w:val="center"/>
        <w:rPr>
          <w:rFonts w:ascii="宋体" w:hAnsi="宋体" w:eastAsia="宋体" w:cs="宋体"/>
          <w:color w:val="000000" w:themeColor="text1"/>
          <w:sz w:val="32"/>
          <w:szCs w:val="32"/>
          <w:lang w:val="zh-TW" w:eastAsia="zh-TW"/>
          <w14:textFill>
            <w14:solidFill>
              <w14:schemeClr w14:val="tx1"/>
            </w14:solidFill>
          </w14:textFill>
        </w:rPr>
      </w:pPr>
      <w:r>
        <w:rPr>
          <w:rFonts w:hint="eastAsia" w:eastAsia="宋体"/>
          <w:color w:val="000000" w:themeColor="text1"/>
          <w:sz w:val="32"/>
          <w:szCs w:val="32"/>
          <w:lang w:val="zh-TW" w:eastAsia="zh-TW"/>
          <w14:textFill>
            <w14:solidFill>
              <w14:schemeClr w14:val="tx1"/>
            </w14:solidFill>
          </w14:textFill>
        </w:rPr>
        <w:t>技术咨询合同</w:t>
      </w:r>
    </w:p>
    <w:p>
      <w:pPr>
        <w:pStyle w:val="10"/>
        <w:rPr>
          <w:rFonts w:ascii="宋体" w:hAnsi="宋体" w:eastAsia="宋体" w:cs="宋体"/>
          <w:color w:val="000000" w:themeColor="text1"/>
          <w:sz w:val="24"/>
          <w:szCs w:val="24"/>
          <w14:textFill>
            <w14:solidFill>
              <w14:schemeClr w14:val="tx1"/>
            </w14:solidFill>
          </w14:textFill>
        </w:rPr>
      </w:pP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pStyle w:val="10"/>
        <w:rPr>
          <w:rFonts w:ascii="宋体" w:hAnsi="宋体" w:eastAsia="宋体" w:cs="宋体"/>
          <w:color w:val="000000" w:themeColor="text1"/>
          <w:sz w:val="24"/>
          <w:szCs w:val="24"/>
          <w14:textFill>
            <w14:solidFill>
              <w14:schemeClr w14:val="tx1"/>
            </w14:solidFill>
          </w14:textFill>
        </w:rPr>
      </w:pPr>
    </w:p>
    <w:p>
      <w:pPr>
        <w:spacing w:line="360" w:lineRule="auto"/>
        <w:ind w:firstLine="48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委托方（甲方）：</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住  所  地：</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法定代表人：</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项目联系人：</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联系方式：</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通讯地址：</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电    话：   传    真：</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电子信箱：</w:t>
      </w:r>
    </w:p>
    <w:p>
      <w:pPr>
        <w:spacing w:line="360" w:lineRule="auto"/>
        <w:ind w:left="540"/>
        <w:rPr>
          <w:rFonts w:ascii="宋体" w:hAnsi="宋体" w:eastAsia="宋体" w:cs="宋体"/>
          <w:color w:val="000000" w:themeColor="text1"/>
          <w:sz w:val="24"/>
          <w:szCs w:val="24"/>
          <w14:textFill>
            <w14:solidFill>
              <w14:schemeClr w14:val="tx1"/>
            </w14:solidFill>
          </w14:textFill>
        </w:rPr>
      </w:pP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受托方（乙方）：</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住  所  地：</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法定代表人：</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项目联系人：</w:t>
      </w:r>
    </w:p>
    <w:p>
      <w:pPr>
        <w:spacing w:line="360" w:lineRule="auto"/>
        <w:ind w:left="540"/>
        <w:rPr>
          <w:rFonts w:ascii="宋体" w:hAnsi="宋体" w:eastAsia="宋体" w:cs="宋体"/>
          <w:color w:val="000000" w:themeColor="text1"/>
          <w:sz w:val="24"/>
          <w:szCs w:val="24"/>
          <w:u w:val="single"/>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联系方式：</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通讯地址：</w:t>
      </w:r>
    </w:p>
    <w:p>
      <w:pPr>
        <w:spacing w:line="360" w:lineRule="auto"/>
        <w:ind w:left="54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电    话： 传    真：</w:t>
      </w:r>
    </w:p>
    <w:p>
      <w:pPr>
        <w:spacing w:line="420" w:lineRule="atLeast"/>
        <w:ind w:right="560" w:firstLine="480"/>
        <w:rPr>
          <w:rFonts w:ascii="宋体" w:hAnsi="宋体" w:eastAsia="宋体" w:cs="宋体"/>
          <w:color w:val="000000" w:themeColor="text1"/>
          <w:sz w:val="24"/>
          <w:szCs w:val="24"/>
          <w:lang w:val="zh-TW" w:eastAsia="zh-TW"/>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电子信箱：</w:t>
      </w:r>
    </w:p>
    <w:p>
      <w:pPr>
        <w:rPr>
          <w:rFonts w:ascii="宋体" w:hAnsi="宋体" w:eastAsia="宋体" w:cs="宋体"/>
          <w:color w:val="000000" w:themeColor="text1"/>
          <w14:textFill>
            <w14:solidFill>
              <w14:schemeClr w14:val="tx1"/>
            </w14:solidFill>
          </w14:textFill>
        </w:rPr>
      </w:pPr>
    </w:p>
    <w:p>
      <w:pPr>
        <w:pStyle w:val="10"/>
        <w:rPr>
          <w:rFonts w:ascii="宋体" w:hAnsi="宋体" w:eastAsia="宋体" w:cs="宋体"/>
          <w:color w:val="000000" w:themeColor="text1"/>
          <w14:textFill>
            <w14:solidFill>
              <w14:schemeClr w14:val="tx1"/>
            </w14:solidFill>
          </w14:textFill>
        </w:rPr>
      </w:pPr>
    </w:p>
    <w:p>
      <w:pPr>
        <w:spacing w:before="100" w:line="360" w:lineRule="auto"/>
        <w:ind w:firstLine="440"/>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本合同甲方委托乙方就</w:t>
      </w:r>
      <w:r>
        <w:rPr>
          <w:rFonts w:hint="eastAsia" w:eastAsia="宋体"/>
          <w:color w:val="000000" w:themeColor="text1"/>
          <w:sz w:val="22"/>
          <w:szCs w:val="22"/>
          <w:u w:val="single"/>
          <w:lang w:val="zh-TW" w:eastAsia="zh-TW"/>
          <w14:textFill>
            <w14:solidFill>
              <w14:schemeClr w14:val="tx1"/>
            </w14:solidFill>
          </w14:textFill>
        </w:rPr>
        <w:t xml:space="preserve">   （项目名称）（项目编号）   </w:t>
      </w:r>
      <w:r>
        <w:rPr>
          <w:rFonts w:hint="eastAsia" w:eastAsia="宋体"/>
          <w:color w:val="000000" w:themeColor="text1"/>
          <w:sz w:val="22"/>
          <w:szCs w:val="22"/>
          <w:lang w:val="zh-TW" w:eastAsia="zh-TW"/>
          <w14:textFill>
            <w14:solidFill>
              <w14:schemeClr w14:val="tx1"/>
            </w14:solidFill>
          </w14:textFill>
        </w:rPr>
        <w:t>进行技术咨询，并支付咨询报酬。双方经过平等协商，在真实、充分地表达各自意愿的基础上，根据《中华人民共和国</w:t>
      </w:r>
      <w:r>
        <w:rPr>
          <w:rFonts w:hint="eastAsia" w:eastAsia="宋体"/>
          <w:color w:val="000000" w:themeColor="text1"/>
          <w:sz w:val="22"/>
          <w:szCs w:val="22"/>
          <w:lang w:val="zh-TW"/>
          <w14:textFill>
            <w14:solidFill>
              <w14:schemeClr w14:val="tx1"/>
            </w14:solidFill>
          </w14:textFill>
        </w:rPr>
        <w:t>民法典</w:t>
      </w:r>
      <w:r>
        <w:rPr>
          <w:rFonts w:hint="eastAsia" w:eastAsia="宋体"/>
          <w:color w:val="000000" w:themeColor="text1"/>
          <w:sz w:val="22"/>
          <w:szCs w:val="22"/>
          <w:lang w:val="zh-TW" w:eastAsia="zh-TW"/>
          <w14:textFill>
            <w14:solidFill>
              <w14:schemeClr w14:val="tx1"/>
            </w14:solidFill>
          </w14:textFill>
        </w:rPr>
        <w:t>》之规定，达成如下协议，并由双方共同恪守。</w:t>
      </w:r>
    </w:p>
    <w:p>
      <w:pPr>
        <w:spacing w:before="100" w:line="360" w:lineRule="auto"/>
        <w:ind w:firstLine="552"/>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第一条  本合同依据的法律及文件</w:t>
      </w:r>
    </w:p>
    <w:p>
      <w:pPr>
        <w:spacing w:line="360" w:lineRule="auto"/>
        <w:ind w:firstLine="436"/>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．《中华人民共和国</w:t>
      </w:r>
      <w:r>
        <w:rPr>
          <w:rFonts w:hint="eastAsia" w:eastAsia="宋体"/>
          <w:color w:val="000000" w:themeColor="text1"/>
          <w:sz w:val="22"/>
          <w:szCs w:val="22"/>
          <w:lang w:val="zh-TW"/>
          <w14:textFill>
            <w14:solidFill>
              <w14:schemeClr w14:val="tx1"/>
            </w14:solidFill>
          </w14:textFill>
        </w:rPr>
        <w:t>民法典</w:t>
      </w:r>
      <w:r>
        <w:rPr>
          <w:rFonts w:hint="eastAsia" w:eastAsia="宋体"/>
          <w:color w:val="000000" w:themeColor="text1"/>
          <w:sz w:val="22"/>
          <w:szCs w:val="22"/>
          <w:lang w:val="zh-TW" w:eastAsia="zh-TW"/>
          <w14:textFill>
            <w14:solidFill>
              <w14:schemeClr w14:val="tx1"/>
            </w14:solidFill>
          </w14:textFill>
        </w:rPr>
        <w:t>》，国家、省有关法律法规、规章等。</w:t>
      </w:r>
    </w:p>
    <w:p>
      <w:pPr>
        <w:spacing w:line="360" w:lineRule="auto"/>
        <w:ind w:firstLine="436"/>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eastAsia="zh-TW"/>
          <w14:textFill>
            <w14:solidFill>
              <w14:schemeClr w14:val="tx1"/>
            </w14:solidFill>
          </w14:textFill>
        </w:rPr>
        <w:t>．补充说明及双方确认的文件。</w:t>
      </w:r>
    </w:p>
    <w:p>
      <w:pPr>
        <w:spacing w:line="360" w:lineRule="auto"/>
        <w:ind w:firstLine="437"/>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第二条  乙方进行技术咨询的内容、要求和方式</w:t>
      </w:r>
    </w:p>
    <w:p>
      <w:pPr>
        <w:spacing w:line="360" w:lineRule="auto"/>
        <w:ind w:firstLine="436"/>
        <w:rPr>
          <w:ins w:id="0" w:author="y" w:date="2022-03-11T17:57:00Z"/>
          <w:rFonts w:eastAsia="宋体"/>
          <w:color w:val="000000" w:themeColor="text1"/>
          <w:sz w:val="22"/>
          <w:szCs w:val="22"/>
          <w:lang w:val="zh-TW"/>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．咨询内容：</w:t>
      </w:r>
    </w:p>
    <w:p>
      <w:pPr>
        <w:spacing w:line="360" w:lineRule="auto"/>
        <w:ind w:firstLine="436"/>
        <w:rPr>
          <w:rFonts w:eastAsia="宋体"/>
          <w:color w:val="000000" w:themeColor="text1"/>
          <w:sz w:val="22"/>
          <w:szCs w:val="22"/>
          <w:lang w:val="zh-TW"/>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（1）突发环境事件应急预案：</w:t>
      </w:r>
      <w:r>
        <w:rPr>
          <w:rFonts w:eastAsia="宋体"/>
          <w:color w:val="000000" w:themeColor="text1"/>
          <w:sz w:val="22"/>
          <w:szCs w:val="22"/>
          <w14:textFill>
            <w14:solidFill>
              <w14:schemeClr w14:val="tx1"/>
            </w14:solidFill>
          </w14:textFill>
        </w:rPr>
        <w:t>根据国家与地方的环境保护法律、法规及突发环境事件应急预案备案管理的要求，编制本项目突发环境事件应急预案（送审稿）；协助沟通有关备案管理部门组织的专家评审会务工作，代为办理备案手续。</w:t>
      </w:r>
    </w:p>
    <w:p>
      <w:pPr>
        <w:spacing w:line="360" w:lineRule="auto"/>
        <w:ind w:firstLine="436"/>
        <w:rPr>
          <w:rFonts w:eastAsia="宋体"/>
          <w:color w:val="000000" w:themeColor="text1"/>
          <w:sz w:val="22"/>
          <w:szCs w:val="22"/>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（2）</w:t>
      </w:r>
      <w:r>
        <w:rPr>
          <w:rFonts w:eastAsia="宋体"/>
          <w:color w:val="000000" w:themeColor="text1"/>
          <w:sz w:val="22"/>
          <w:szCs w:val="22"/>
          <w14:textFill>
            <w14:solidFill>
              <w14:schemeClr w14:val="tx1"/>
            </w14:solidFill>
          </w14:textFill>
        </w:rPr>
        <w:t>竣工环境保护验收</w:t>
      </w:r>
      <w:r>
        <w:rPr>
          <w:rFonts w:hint="eastAsia" w:eastAsia="宋体"/>
          <w:color w:val="000000" w:themeColor="text1"/>
          <w:sz w:val="22"/>
          <w:szCs w:val="22"/>
          <w14:textFill>
            <w14:solidFill>
              <w14:schemeClr w14:val="tx1"/>
            </w14:solidFill>
          </w14:textFill>
        </w:rPr>
        <w:t>：根据环评批复（批文号）、环评报告文件及竣工环境保护验收相关技术法规及技术规范的要求协助甲方对项目建设现场</w:t>
      </w:r>
      <w:r>
        <w:rPr>
          <w:rFonts w:eastAsia="宋体"/>
          <w:color w:val="000000" w:themeColor="text1"/>
          <w:sz w:val="22"/>
          <w:szCs w:val="22"/>
          <w14:textFill>
            <w14:solidFill>
              <w14:schemeClr w14:val="tx1"/>
            </w14:solidFill>
          </w14:textFill>
        </w:rPr>
        <w:t>进行自查并制定自查整改方案，</w:t>
      </w:r>
      <w:r>
        <w:rPr>
          <w:rFonts w:hint="eastAsia" w:eastAsia="宋体"/>
          <w:color w:val="000000" w:themeColor="text1"/>
          <w:sz w:val="22"/>
          <w:szCs w:val="22"/>
          <w14:textFill>
            <w14:solidFill>
              <w14:schemeClr w14:val="tx1"/>
            </w14:solidFill>
          </w14:textFill>
        </w:rPr>
        <w:t>技术指导甲方</w:t>
      </w:r>
      <w:r>
        <w:rPr>
          <w:rFonts w:eastAsia="宋体"/>
          <w:color w:val="000000" w:themeColor="text1"/>
          <w:sz w:val="22"/>
          <w:szCs w:val="22"/>
          <w14:textFill>
            <w14:solidFill>
              <w14:schemeClr w14:val="tx1"/>
            </w14:solidFill>
          </w14:textFill>
        </w:rPr>
        <w:t>进行整改；项目投入运行且具备环保验收监测条件时，安排竣工环境保护验收现场监测；编制竣工环境保护验收报告；协助成立项目验收工作组并组织验收会议；代为进行社会公示及全国建设项目环境影响评价管理信息平台（建设项目环评企业自主验收系统）填报工作。</w:t>
      </w:r>
    </w:p>
    <w:p>
      <w:pPr>
        <w:spacing w:line="360" w:lineRule="auto"/>
        <w:ind w:firstLine="436"/>
        <w:rPr>
          <w:rFonts w:ascii="宋体" w:hAnsi="宋体" w:eastAsia="宋体" w:cs="宋体"/>
          <w:color w:val="000000" w:themeColor="text1"/>
          <w:sz w:val="22"/>
          <w:szCs w:val="22"/>
          <w14:textFill>
            <w14:solidFill>
              <w14:schemeClr w14:val="tx1"/>
            </w14:solidFill>
          </w14:textFill>
        </w:rPr>
      </w:pPr>
    </w:p>
    <w:p>
      <w:pPr>
        <w:spacing w:line="360" w:lineRule="auto"/>
        <w:ind w:firstLine="436"/>
        <w:rPr>
          <w:rFonts w:eastAsia="宋体"/>
          <w:color w:val="000000" w:themeColor="text1"/>
          <w:sz w:val="22"/>
          <w:szCs w:val="22"/>
          <w:u w:color="FF0000"/>
          <w:lang w:val="zh-TW" w:eastAsia="zh-TW"/>
          <w14:textFill>
            <w14:solidFill>
              <w14:schemeClr w14:val="tx1"/>
            </w14:solidFill>
          </w14:textFill>
        </w:rPr>
      </w:pPr>
      <w:r>
        <w:rPr>
          <w:rFonts w:hint="eastAsia" w:eastAsia="宋体"/>
          <w:color w:val="000000" w:themeColor="text1"/>
          <w:sz w:val="22"/>
          <w:szCs w:val="22"/>
          <w:u w:color="FF0000"/>
          <w:lang w:val="zh-TW" w:eastAsia="zh-TW"/>
          <w14:textFill>
            <w14:solidFill>
              <w14:schemeClr w14:val="tx1"/>
            </w14:solidFill>
          </w14:textFill>
        </w:rPr>
        <w:t>2</w:t>
      </w:r>
      <w:r>
        <w:rPr>
          <w:rFonts w:eastAsia="宋体"/>
          <w:color w:val="000000" w:themeColor="text1"/>
          <w:sz w:val="22"/>
          <w:szCs w:val="22"/>
          <w:u w:color="FF0000"/>
          <w:lang w:val="zh-TW" w:eastAsia="zh-TW"/>
          <w14:textFill>
            <w14:solidFill>
              <w14:schemeClr w14:val="tx1"/>
            </w14:solidFill>
          </w14:textFill>
        </w:rPr>
        <w:t xml:space="preserve">. </w:t>
      </w:r>
      <w:r>
        <w:rPr>
          <w:rFonts w:hint="eastAsia" w:eastAsia="宋体"/>
          <w:color w:val="000000" w:themeColor="text1"/>
          <w:sz w:val="22"/>
          <w:szCs w:val="22"/>
          <w:u w:color="FF0000"/>
          <w:lang w:val="zh-TW" w:eastAsia="zh-TW"/>
          <w14:textFill>
            <w14:solidFill>
              <w14:schemeClr w14:val="tx1"/>
            </w14:solidFill>
          </w14:textFill>
        </w:rPr>
        <w:t>咨询</w:t>
      </w:r>
      <w:r>
        <w:rPr>
          <w:rFonts w:eastAsia="宋体"/>
          <w:color w:val="000000" w:themeColor="text1"/>
          <w:sz w:val="22"/>
          <w:szCs w:val="22"/>
          <w:u w:color="FF0000"/>
          <w:lang w:val="zh-TW" w:eastAsia="zh-TW"/>
          <w14:textFill>
            <w14:solidFill>
              <w14:schemeClr w14:val="tx1"/>
            </w14:solidFill>
          </w14:textFill>
        </w:rPr>
        <w:t>项目概况：</w:t>
      </w:r>
    </w:p>
    <w:p>
      <w:pPr>
        <w:spacing w:line="360" w:lineRule="auto"/>
        <w:ind w:firstLine="436"/>
        <w:rPr>
          <w:rFonts w:eastAsia="宋体"/>
          <w:color w:val="000000" w:themeColor="text1"/>
          <w:sz w:val="22"/>
          <w:szCs w:val="22"/>
          <w:u w:color="FF0000"/>
          <w:lang w:val="zh-TW" w:eastAsia="zh-TW"/>
          <w14:textFill>
            <w14:solidFill>
              <w14:schemeClr w14:val="tx1"/>
            </w14:solidFill>
          </w14:textFill>
        </w:rPr>
      </w:pPr>
      <w:r>
        <w:rPr>
          <w:rFonts w:hint="eastAsia" w:eastAsia="宋体"/>
          <w:color w:val="000000" w:themeColor="text1"/>
          <w:sz w:val="22"/>
          <w:szCs w:val="22"/>
          <w:u w:color="FF0000"/>
          <w:lang w:val="zh-TW" w:eastAsia="zh-TW"/>
          <w14:textFill>
            <w14:solidFill>
              <w14:schemeClr w14:val="tx1"/>
            </w14:solidFill>
          </w14:textFill>
        </w:rPr>
        <w:t>（</w:t>
      </w:r>
      <w:r>
        <w:rPr>
          <w:rFonts w:eastAsia="宋体"/>
          <w:color w:val="000000" w:themeColor="text1"/>
          <w:sz w:val="22"/>
          <w:szCs w:val="22"/>
          <w:u w:color="FF0000"/>
          <w:lang w:val="zh-TW" w:eastAsia="zh-TW"/>
          <w14:textFill>
            <w14:solidFill>
              <w14:schemeClr w14:val="tx1"/>
            </w14:solidFill>
          </w14:textFill>
        </w:rPr>
        <w:t>1</w:t>
      </w:r>
      <w:r>
        <w:rPr>
          <w:rFonts w:hint="eastAsia" w:eastAsia="宋体"/>
          <w:color w:val="000000" w:themeColor="text1"/>
          <w:sz w:val="22"/>
          <w:szCs w:val="22"/>
          <w:u w:color="FF0000"/>
          <w:lang w:val="zh-TW" w:eastAsia="zh-TW"/>
          <w14:textFill>
            <w14:solidFill>
              <w14:schemeClr w14:val="tx1"/>
            </w14:solidFill>
          </w14:textFill>
        </w:rPr>
        <w:t>）</w:t>
      </w:r>
      <w:r>
        <w:rPr>
          <w:rFonts w:eastAsia="宋体"/>
          <w:color w:val="000000" w:themeColor="text1"/>
          <w:sz w:val="22"/>
          <w:szCs w:val="22"/>
          <w:u w:color="FF0000"/>
          <w:lang w:val="zh-TW" w:eastAsia="zh-TW"/>
          <w14:textFill>
            <w14:solidFill>
              <w14:schemeClr w14:val="tx1"/>
            </w14:solidFill>
          </w14:textFill>
        </w:rPr>
        <w:t>汕头大学生物安全三级实验室建设项目于2021年1月纳入国家十四五高等级生物安全实验室建设规划、2022年1月25日通过科技部组织的建设审查答辩，目前处于等待科技部行政审查批复、准备申报国家高等级生物安全实验室认可的阶段。实验室设计之初（2015年）即按高等级生物安全实验室建筑及相关规范设计，硬件设施建设工作（包括800平方米防护区及2000平方米设备层；主体工程耗资2601万，配套设施136万）已于2019年通过国家建筑工程质量监督检验中心按生物安全三级实验室要求开展的检测，完成工程验收；2020年11月该项目通过汕头市生态环境局组织的环保评估。</w:t>
      </w:r>
    </w:p>
    <w:p>
      <w:pPr>
        <w:spacing w:line="360" w:lineRule="auto"/>
        <w:ind w:firstLine="436"/>
        <w:rPr>
          <w:rFonts w:eastAsia="宋体"/>
          <w:color w:val="000000" w:themeColor="text1"/>
          <w:sz w:val="22"/>
          <w:szCs w:val="22"/>
          <w:u w:color="FF0000"/>
          <w:lang w:val="zh-TW" w:eastAsia="zh-TW"/>
          <w14:textFill>
            <w14:solidFill>
              <w14:schemeClr w14:val="tx1"/>
            </w14:solidFill>
          </w14:textFill>
        </w:rPr>
      </w:pPr>
      <w:r>
        <w:rPr>
          <w:rFonts w:hint="eastAsia" w:eastAsia="宋体"/>
          <w:color w:val="000000" w:themeColor="text1"/>
          <w:sz w:val="22"/>
          <w:szCs w:val="22"/>
          <w:u w:color="FF0000"/>
          <w:lang w:val="zh-TW" w:eastAsia="zh-TW"/>
          <w14:textFill>
            <w14:solidFill>
              <w14:schemeClr w14:val="tx1"/>
            </w14:solidFill>
          </w14:textFill>
        </w:rPr>
        <w:t>（</w:t>
      </w:r>
      <w:r>
        <w:rPr>
          <w:rFonts w:eastAsia="宋体"/>
          <w:color w:val="000000" w:themeColor="text1"/>
          <w:sz w:val="22"/>
          <w:szCs w:val="22"/>
          <w:u w:color="FF0000"/>
          <w:lang w:val="zh-TW" w:eastAsia="zh-TW"/>
          <w14:textFill>
            <w14:solidFill>
              <w14:schemeClr w14:val="tx1"/>
            </w14:solidFill>
          </w14:textFill>
        </w:rPr>
        <w:t>2</w:t>
      </w:r>
      <w:r>
        <w:rPr>
          <w:rFonts w:hint="eastAsia" w:eastAsia="宋体"/>
          <w:color w:val="000000" w:themeColor="text1"/>
          <w:sz w:val="22"/>
          <w:szCs w:val="22"/>
          <w:u w:color="FF0000"/>
          <w:lang w:val="zh-TW" w:eastAsia="zh-TW"/>
          <w14:textFill>
            <w14:solidFill>
              <w14:schemeClr w14:val="tx1"/>
            </w14:solidFill>
          </w14:textFill>
        </w:rPr>
        <w:t>）</w:t>
      </w:r>
      <w:r>
        <w:rPr>
          <w:rFonts w:eastAsia="宋体"/>
          <w:color w:val="000000" w:themeColor="text1"/>
          <w:sz w:val="22"/>
          <w:szCs w:val="22"/>
          <w:u w:color="FF0000"/>
          <w:lang w:val="zh-TW" w:eastAsia="zh-TW"/>
          <w14:textFill>
            <w14:solidFill>
              <w14:schemeClr w14:val="tx1"/>
            </w14:solidFill>
          </w14:textFill>
        </w:rPr>
        <w:t>项目位置：广东省汕头市大学路243号汕头大学校内。</w:t>
      </w:r>
    </w:p>
    <w:p>
      <w:pPr>
        <w:spacing w:line="360" w:lineRule="auto"/>
        <w:ind w:firstLine="436"/>
        <w:rPr>
          <w:rFonts w:ascii="宋体" w:hAnsi="宋体" w:eastAsia="宋体" w:cs="宋体"/>
          <w:color w:val="000000" w:themeColor="text1"/>
          <w:sz w:val="22"/>
          <w:szCs w:val="22"/>
          <w:u w:val="single"/>
          <w14:textFill>
            <w14:solidFill>
              <w14:schemeClr w14:val="tx1"/>
            </w14:solidFill>
          </w14:textFill>
        </w:rPr>
      </w:pPr>
      <w:r>
        <w:rPr>
          <w:rFonts w:ascii="宋体" w:hAnsi="宋体"/>
          <w:color w:val="000000" w:themeColor="text1"/>
          <w:sz w:val="22"/>
          <w:szCs w:val="22"/>
          <w14:textFill>
            <w14:solidFill>
              <w14:schemeClr w14:val="tx1"/>
            </w14:solidFill>
          </w14:textFill>
        </w:rPr>
        <w:t>3</w:t>
      </w:r>
      <w:r>
        <w:rPr>
          <w:rFonts w:hint="eastAsia" w:eastAsia="宋体"/>
          <w:color w:val="000000" w:themeColor="text1"/>
          <w:sz w:val="22"/>
          <w:szCs w:val="22"/>
          <w:lang w:val="zh-TW" w:eastAsia="zh-TW"/>
          <w14:textFill>
            <w14:solidFill>
              <w14:schemeClr w14:val="tx1"/>
            </w14:solidFill>
          </w14:textFill>
        </w:rPr>
        <w:t>．咨询要求：成果的内容必须符合本项目招标文件的有关要求和国家有关规范、标准，以及</w:t>
      </w:r>
      <w:r>
        <w:rPr>
          <w:rFonts w:hint="eastAsia" w:eastAsia="宋体"/>
          <w:color w:val="000000" w:themeColor="text1"/>
          <w:sz w:val="22"/>
          <w:szCs w:val="22"/>
          <w:lang w:val="zh-TW"/>
          <w14:textFill>
            <w14:solidFill>
              <w14:schemeClr w14:val="tx1"/>
            </w14:solidFill>
          </w14:textFill>
        </w:rPr>
        <w:t>当地</w:t>
      </w:r>
      <w:r>
        <w:rPr>
          <w:rFonts w:hint="eastAsia" w:eastAsia="宋体"/>
          <w:color w:val="000000" w:themeColor="text1"/>
          <w:sz w:val="22"/>
          <w:szCs w:val="22"/>
          <w:lang w:val="zh-TW" w:eastAsia="zh-TW"/>
          <w14:textFill>
            <w14:solidFill>
              <w14:schemeClr w14:val="tx1"/>
            </w14:solidFill>
          </w14:textFill>
        </w:rPr>
        <w:t>生态环境主管部门有关文件要求，并按法定程序完成编制工作。</w:t>
      </w:r>
    </w:p>
    <w:p>
      <w:pPr>
        <w:spacing w:line="360" w:lineRule="auto"/>
        <w:ind w:firstLine="436"/>
        <w:rPr>
          <w:ins w:id="1" w:author="y" w:date="2022-03-11T18:03:00Z"/>
          <w:rFonts w:eastAsia="宋体"/>
          <w:color w:val="000000" w:themeColor="text1"/>
          <w:sz w:val="22"/>
          <w:szCs w:val="22"/>
          <w:lang w:val="zh-TW"/>
          <w14:textFill>
            <w14:solidFill>
              <w14:schemeClr w14:val="tx1"/>
            </w14:solidFill>
          </w14:textFill>
        </w:rPr>
      </w:pPr>
      <w:r>
        <w:rPr>
          <w:rFonts w:ascii="宋体" w:hAnsi="宋体"/>
          <w:color w:val="000000" w:themeColor="text1"/>
          <w:sz w:val="22"/>
          <w:szCs w:val="22"/>
          <w14:textFill>
            <w14:solidFill>
              <w14:schemeClr w14:val="tx1"/>
            </w14:solidFill>
          </w14:textFill>
        </w:rPr>
        <w:t>4</w:t>
      </w:r>
      <w:r>
        <w:rPr>
          <w:rFonts w:hint="eastAsia" w:eastAsia="宋体"/>
          <w:color w:val="000000" w:themeColor="text1"/>
          <w:sz w:val="22"/>
          <w:szCs w:val="22"/>
          <w:lang w:val="zh-TW" w:eastAsia="zh-TW"/>
          <w14:textFill>
            <w14:solidFill>
              <w14:schemeClr w14:val="tx1"/>
            </w14:solidFill>
          </w14:textFill>
        </w:rPr>
        <w:t>．咨询方式：</w:t>
      </w:r>
    </w:p>
    <w:p>
      <w:pPr>
        <w:spacing w:line="360" w:lineRule="auto"/>
        <w:ind w:firstLine="436"/>
        <w:rPr>
          <w:rFonts w:eastAsia="宋体"/>
          <w:color w:val="000000" w:themeColor="text1"/>
          <w:sz w:val="22"/>
          <w:szCs w:val="22"/>
          <w:lang w:val="zh-TW"/>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突发环境事件应急预案：现状</w:t>
      </w:r>
      <w:r>
        <w:rPr>
          <w:rFonts w:hint="eastAsia" w:eastAsia="宋体"/>
          <w:color w:val="000000" w:themeColor="text1"/>
          <w:sz w:val="22"/>
          <w:szCs w:val="22"/>
          <w:lang w:val="zh-TW"/>
          <w14:textFill>
            <w14:solidFill>
              <w14:schemeClr w14:val="tx1"/>
            </w14:solidFill>
          </w14:textFill>
        </w:rPr>
        <w:t>勘查</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资料收集</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 xml:space="preserve"> 编制突发环境事件应急预案</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取得专家评审意见</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协助</w:t>
      </w:r>
      <w:r>
        <w:rPr>
          <w:rFonts w:hint="eastAsia" w:eastAsia="宋体"/>
          <w:color w:val="000000" w:themeColor="text1"/>
          <w:sz w:val="22"/>
          <w:szCs w:val="22"/>
          <w:lang w:val="zh-TW"/>
          <w14:textFill>
            <w14:solidFill>
              <w14:schemeClr w14:val="tx1"/>
            </w14:solidFill>
          </w14:textFill>
        </w:rPr>
        <w:t>完成</w:t>
      </w:r>
      <w:r>
        <w:rPr>
          <w:rFonts w:hint="eastAsia" w:eastAsia="宋体"/>
          <w:color w:val="000000" w:themeColor="text1"/>
          <w:sz w:val="22"/>
          <w:szCs w:val="22"/>
          <w:lang w:val="zh-TW" w:eastAsia="zh-TW"/>
          <w14:textFill>
            <w14:solidFill>
              <w14:schemeClr w14:val="tx1"/>
            </w14:solidFill>
          </w14:textFill>
        </w:rPr>
        <w:t>生态环境主管部门</w:t>
      </w:r>
      <w:r>
        <w:rPr>
          <w:rFonts w:hint="eastAsia" w:eastAsia="宋体"/>
          <w:color w:val="000000" w:themeColor="text1"/>
          <w:sz w:val="22"/>
          <w:szCs w:val="22"/>
          <w:lang w:val="zh-TW"/>
          <w14:textFill>
            <w14:solidFill>
              <w14:schemeClr w14:val="tx1"/>
            </w14:solidFill>
          </w14:textFill>
        </w:rPr>
        <w:t>备案手续</w:t>
      </w:r>
      <w:r>
        <w:rPr>
          <w:rFonts w:hint="eastAsia" w:eastAsia="宋体"/>
          <w:color w:val="000000" w:themeColor="text1"/>
          <w:sz w:val="22"/>
          <w:szCs w:val="22"/>
          <w:lang w:val="zh-TW" w:eastAsia="zh-TW"/>
          <w14:textFill>
            <w14:solidFill>
              <w14:schemeClr w14:val="tx1"/>
            </w14:solidFill>
          </w14:textFill>
        </w:rPr>
        <w:t>。</w:t>
      </w:r>
    </w:p>
    <w:p>
      <w:pPr>
        <w:spacing w:line="360" w:lineRule="auto"/>
        <w:ind w:firstLine="436"/>
        <w:rPr>
          <w:rFonts w:eastAsia="宋体"/>
          <w:color w:val="000000" w:themeColor="text1"/>
          <w:sz w:val="22"/>
          <w:szCs w:val="22"/>
          <w:lang w:val="zh-TW"/>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（2）竣工环境保护验收：</w:t>
      </w:r>
      <w:r>
        <w:rPr>
          <w:rFonts w:hint="eastAsia" w:eastAsia="宋体"/>
          <w:color w:val="000000" w:themeColor="text1"/>
          <w:sz w:val="22"/>
          <w:szCs w:val="22"/>
          <w:lang w:val="zh-TW" w:eastAsia="zh-TW"/>
          <w14:textFill>
            <w14:solidFill>
              <w14:schemeClr w14:val="tx1"/>
            </w14:solidFill>
          </w14:textFill>
        </w:rPr>
        <w:t>现状</w:t>
      </w:r>
      <w:r>
        <w:rPr>
          <w:rFonts w:hint="eastAsia" w:eastAsia="宋体"/>
          <w:color w:val="000000" w:themeColor="text1"/>
          <w:sz w:val="22"/>
          <w:szCs w:val="22"/>
          <w:lang w:val="zh-TW"/>
          <w14:textFill>
            <w14:solidFill>
              <w14:schemeClr w14:val="tx1"/>
            </w14:solidFill>
          </w14:textFill>
        </w:rPr>
        <w:t>勘查</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资料收集</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编制</w:t>
      </w:r>
      <w:r>
        <w:rPr>
          <w:rFonts w:eastAsia="宋体"/>
          <w:color w:val="000000" w:themeColor="text1"/>
          <w:sz w:val="22"/>
          <w:szCs w:val="22"/>
          <w:lang w:eastAsia="zh-TW"/>
          <w14:textFill>
            <w14:solidFill>
              <w14:schemeClr w14:val="tx1"/>
            </w14:solidFill>
          </w14:textFill>
        </w:rPr>
        <w:t>竣工环境保护验收</w:t>
      </w:r>
      <w:r>
        <w:rPr>
          <w:rFonts w:hint="eastAsia" w:eastAsia="宋体"/>
          <w:color w:val="000000" w:themeColor="text1"/>
          <w:sz w:val="22"/>
          <w:szCs w:val="22"/>
          <w:lang w:val="zh-TW" w:eastAsia="zh-TW"/>
          <w14:textFill>
            <w14:solidFill>
              <w14:schemeClr w14:val="tx1"/>
            </w14:solidFill>
          </w14:textFill>
        </w:rPr>
        <w:t>报告</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取得</w:t>
      </w:r>
      <w:r>
        <w:rPr>
          <w:rFonts w:hint="eastAsia" w:eastAsia="宋体"/>
          <w:color w:val="000000" w:themeColor="text1"/>
          <w:sz w:val="22"/>
          <w:szCs w:val="22"/>
          <w:lang w:val="zh-TW"/>
          <w14:textFill>
            <w14:solidFill>
              <w14:schemeClr w14:val="tx1"/>
            </w14:solidFill>
          </w14:textFill>
        </w:rPr>
        <w:t>验收</w:t>
      </w:r>
      <w:r>
        <w:rPr>
          <w:rFonts w:hint="eastAsia" w:eastAsia="宋体"/>
          <w:color w:val="000000" w:themeColor="text1"/>
          <w:sz w:val="22"/>
          <w:szCs w:val="22"/>
          <w:lang w:val="zh-TW" w:eastAsia="zh-TW"/>
          <w14:textFill>
            <w14:solidFill>
              <w14:schemeClr w14:val="tx1"/>
            </w14:solidFill>
          </w14:textFill>
        </w:rPr>
        <w:t>意见</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协助</w:t>
      </w:r>
      <w:r>
        <w:rPr>
          <w:rFonts w:hint="eastAsia" w:eastAsia="宋体"/>
          <w:color w:val="000000" w:themeColor="text1"/>
          <w:sz w:val="22"/>
          <w:szCs w:val="22"/>
          <w:lang w:val="zh-TW"/>
          <w14:textFill>
            <w14:solidFill>
              <w14:schemeClr w14:val="tx1"/>
            </w14:solidFill>
          </w14:textFill>
        </w:rPr>
        <w:t>完成社会公示及</w:t>
      </w:r>
      <w:r>
        <w:rPr>
          <w:rFonts w:hint="eastAsia" w:eastAsia="宋体"/>
          <w:color w:val="000000" w:themeColor="text1"/>
          <w:sz w:val="22"/>
          <w:szCs w:val="22"/>
          <w14:textFill>
            <w14:solidFill>
              <w14:schemeClr w14:val="tx1"/>
            </w14:solidFill>
          </w14:textFill>
        </w:rPr>
        <w:t>全国建设项目环境影响评价管理信息平台（建设项目环评企业自主验收系统）填报工作</w:t>
      </w:r>
      <w:r>
        <w:rPr>
          <w:rFonts w:hint="eastAsia" w:eastAsia="宋体"/>
          <w:color w:val="000000" w:themeColor="text1"/>
          <w:sz w:val="22"/>
          <w:szCs w:val="22"/>
          <w:lang w:val="zh-TW" w:eastAsia="zh-TW"/>
          <w14:textFill>
            <w14:solidFill>
              <w14:schemeClr w14:val="tx1"/>
            </w14:solidFill>
          </w14:textFill>
        </w:rPr>
        <w:t>。</w:t>
      </w:r>
    </w:p>
    <w:p>
      <w:pPr>
        <w:spacing w:line="360" w:lineRule="auto"/>
        <w:ind w:firstLine="436"/>
        <w:rPr>
          <w:rFonts w:ascii="宋体" w:hAnsi="宋体" w:eastAsia="宋体" w:cs="宋体"/>
          <w:color w:val="000000" w:themeColor="text1"/>
          <w:sz w:val="22"/>
          <w:szCs w:val="22"/>
          <w:u w:val="single"/>
          <w:lang w:eastAsia="zh-TW"/>
          <w14:textFill>
            <w14:solidFill>
              <w14:schemeClr w14:val="tx1"/>
            </w14:solidFill>
          </w14:textFill>
        </w:rPr>
      </w:pPr>
    </w:p>
    <w:p>
      <w:pPr>
        <w:spacing w:line="360" w:lineRule="auto"/>
        <w:ind w:firstLine="437"/>
        <w:rPr>
          <w:rFonts w:ascii="宋体" w:hAnsi="宋体" w:eastAsia="宋体" w:cs="宋体"/>
          <w:color w:val="000000" w:themeColor="text1"/>
          <w:sz w:val="22"/>
          <w:szCs w:val="22"/>
          <w:u w:val="single"/>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第三条 提交的成果、份数及时间</w:t>
      </w:r>
    </w:p>
    <w:p>
      <w:pPr>
        <w:spacing w:line="360" w:lineRule="auto"/>
        <w:ind w:firstLine="436"/>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．提交成果：成果应包含纸质文档和相对应的电子版文件，中标人须向采购人提交最终正式成果及其相关图件（包括电子文档光盘）。</w:t>
      </w:r>
    </w:p>
    <w:p>
      <w:pPr>
        <w:spacing w:line="360" w:lineRule="auto"/>
        <w:ind w:firstLine="436"/>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2. </w:t>
      </w:r>
      <w:r>
        <w:rPr>
          <w:rFonts w:hint="eastAsia" w:eastAsia="宋体"/>
          <w:color w:val="000000" w:themeColor="text1"/>
          <w:sz w:val="22"/>
          <w:szCs w:val="22"/>
          <w:lang w:val="zh-TW" w:eastAsia="zh-TW"/>
          <w14:textFill>
            <w14:solidFill>
              <w14:schemeClr w14:val="tx1"/>
            </w14:solidFill>
          </w14:textFill>
        </w:rPr>
        <w:t>提交份数：</w:t>
      </w:r>
    </w:p>
    <w:p>
      <w:pPr>
        <w:spacing w:line="360" w:lineRule="auto"/>
        <w:ind w:firstLine="437"/>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正式成果需提交纸质文本</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本及报告书电子版。</w:t>
      </w:r>
    </w:p>
    <w:p>
      <w:pPr>
        <w:spacing w:line="360" w:lineRule="auto"/>
        <w:ind w:left="464" w:hanging="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w:t>
      </w:r>
      <w:r>
        <w:rPr>
          <w:rFonts w:hint="eastAsia" w:eastAsia="宋体"/>
          <w:color w:val="000000" w:themeColor="text1"/>
          <w:sz w:val="22"/>
          <w:szCs w:val="22"/>
          <w:lang w:val="zh-TW" w:eastAsia="zh-TW"/>
          <w14:textFill>
            <w14:solidFill>
              <w14:schemeClr w14:val="tx1"/>
            </w14:solidFill>
          </w14:textFill>
        </w:rPr>
        <w:t>．提交时间</w:t>
      </w:r>
      <w:r>
        <w:rPr>
          <w:rFonts w:hint="eastAsia" w:eastAsia="宋体"/>
          <w:color w:val="000000" w:themeColor="text1"/>
          <w:sz w:val="22"/>
          <w:szCs w:val="22"/>
          <w:lang w:val="zh-TW"/>
          <w14:textFill>
            <w14:solidFill>
              <w14:schemeClr w14:val="tx1"/>
            </w14:solidFill>
          </w14:textFill>
        </w:rPr>
        <w:t>：签订合同且采购人提供完整资料后25个工作日内完成突发环境事件应急预案及风险评估报告（送审稿）；采购人具备竣工环境保护验收条件且采购人提供齐全竣工环境保护验收所需资料之日起30个工作日内，编制竣工环境保护验收报告（评审稿）</w:t>
      </w:r>
      <w:r>
        <w:rPr>
          <w:rFonts w:hint="eastAsia" w:eastAsia="宋体"/>
          <w:color w:val="000000" w:themeColor="text1"/>
          <w:sz w:val="22"/>
          <w:szCs w:val="22"/>
          <w:lang w:val="zh-TW" w:eastAsia="zh-TW"/>
          <w14:textFill>
            <w14:solidFill>
              <w14:schemeClr w14:val="tx1"/>
            </w14:solidFill>
          </w14:textFill>
        </w:rPr>
        <w:t>。</w:t>
      </w:r>
    </w:p>
    <w:p>
      <w:pPr>
        <w:spacing w:line="360" w:lineRule="auto"/>
        <w:ind w:firstLine="437"/>
        <w:rPr>
          <w:rFonts w:ascii="宋体" w:hAnsi="宋体" w:eastAsia="宋体" w:cs="宋体"/>
          <w:color w:val="000000" w:themeColor="text1"/>
          <w:sz w:val="22"/>
          <w:szCs w:val="22"/>
          <w:u w:val="single"/>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第四条 成果验收</w:t>
      </w:r>
    </w:p>
    <w:p>
      <w:pPr>
        <w:spacing w:line="360" w:lineRule="auto"/>
        <w:ind w:right="84" w:firstLine="425"/>
        <w:rPr>
          <w:rFonts w:eastAsia="宋体"/>
          <w:color w:val="000000" w:themeColor="text1"/>
          <w:sz w:val="24"/>
          <w:szCs w:val="24"/>
          <w14:textFill>
            <w14:solidFill>
              <w14:schemeClr w14:val="tx1"/>
            </w14:solidFill>
          </w14:textFill>
        </w:rPr>
      </w:pPr>
      <w:r>
        <w:rPr>
          <w:rFonts w:hint="eastAsia" w:eastAsia="宋体"/>
          <w:color w:val="000000" w:themeColor="text1"/>
          <w:sz w:val="24"/>
          <w:szCs w:val="24"/>
          <w:lang w:val="zh-TW" w:eastAsia="zh-TW"/>
          <w14:textFill>
            <w14:solidFill>
              <w14:schemeClr w14:val="tx1"/>
            </w14:solidFill>
          </w14:textFill>
        </w:rPr>
        <w:t>需满足采购人所指定的验收标准，</w:t>
      </w:r>
      <w:r>
        <w:rPr>
          <w:rFonts w:hint="eastAsia" w:eastAsia="宋体"/>
          <w:color w:val="000000" w:themeColor="text1"/>
          <w:sz w:val="24"/>
          <w:szCs w:val="24"/>
          <w14:textFill>
            <w14:solidFill>
              <w14:schemeClr w14:val="tx1"/>
            </w14:solidFill>
          </w14:textFill>
        </w:rPr>
        <w:t>包括下列全部环节：</w:t>
      </w:r>
    </w:p>
    <w:p>
      <w:pPr>
        <w:pStyle w:val="106"/>
        <w:numPr>
          <w:ilvl w:val="0"/>
          <w:numId w:val="11"/>
        </w:numPr>
        <w:spacing w:line="360" w:lineRule="auto"/>
        <w:ind w:right="84" w:firstLineChars="0"/>
        <w:rPr>
          <w:rFonts w:eastAsia="宋体"/>
          <w:color w:val="000000" w:themeColor="text1"/>
          <w:sz w:val="22"/>
          <w:szCs w:val="22"/>
          <w:lang w:val="zh-TW"/>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突发环境事件应急预案完成管理部门备案；</w:t>
      </w:r>
    </w:p>
    <w:p>
      <w:pPr>
        <w:pStyle w:val="106"/>
        <w:numPr>
          <w:ilvl w:val="0"/>
          <w:numId w:val="11"/>
        </w:numPr>
        <w:spacing w:line="360" w:lineRule="auto"/>
        <w:ind w:right="84" w:firstLineChars="0"/>
        <w:rPr>
          <w:rFonts w:eastAsia="宋体"/>
          <w:color w:val="000000" w:themeColor="text1"/>
          <w:sz w:val="22"/>
          <w:szCs w:val="22"/>
          <w:lang w:val="zh-TW"/>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项目通过专家验收组评审并获得竣工环境保护合格验收意见；</w:t>
      </w:r>
    </w:p>
    <w:p>
      <w:pPr>
        <w:pStyle w:val="106"/>
        <w:numPr>
          <w:ilvl w:val="0"/>
          <w:numId w:val="11"/>
        </w:numPr>
        <w:spacing w:line="360" w:lineRule="auto"/>
        <w:ind w:right="84" w:firstLineChars="0"/>
        <w:rPr>
          <w:rFonts w:eastAsia="宋体"/>
          <w:color w:val="000000" w:themeColor="text1"/>
          <w:sz w:val="22"/>
          <w:szCs w:val="22"/>
          <w:lang w:val="zh-TW"/>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项目完成</w:t>
      </w:r>
      <w:r>
        <w:rPr>
          <w:rFonts w:eastAsia="宋体"/>
          <w:color w:val="000000" w:themeColor="text1"/>
          <w:sz w:val="22"/>
          <w:szCs w:val="22"/>
          <w:lang w:val="zh-TW"/>
          <w14:textFill>
            <w14:solidFill>
              <w14:schemeClr w14:val="tx1"/>
            </w14:solidFill>
          </w14:textFill>
        </w:rPr>
        <w:t>社会公示及</w:t>
      </w:r>
      <w:r>
        <w:rPr>
          <w:rFonts w:hint="eastAsia" w:eastAsia="宋体"/>
          <w:color w:val="000000" w:themeColor="text1"/>
          <w:sz w:val="22"/>
          <w:szCs w:val="22"/>
          <w:lang w:val="zh-TW"/>
          <w14:textFill>
            <w14:solidFill>
              <w14:schemeClr w14:val="tx1"/>
            </w14:solidFill>
          </w14:textFill>
        </w:rPr>
        <w:t>在</w:t>
      </w:r>
      <w:r>
        <w:rPr>
          <w:rFonts w:eastAsia="宋体"/>
          <w:color w:val="000000" w:themeColor="text1"/>
          <w:sz w:val="22"/>
          <w:szCs w:val="22"/>
          <w:lang w:val="zh-TW"/>
          <w14:textFill>
            <w14:solidFill>
              <w14:schemeClr w14:val="tx1"/>
            </w14:solidFill>
          </w14:textFill>
        </w:rPr>
        <w:t>全国建设项目环境影响评价管理信息平台（建设项目环评企业自主验收系统）填报工作</w:t>
      </w:r>
      <w:r>
        <w:rPr>
          <w:rFonts w:hint="eastAsia" w:eastAsia="宋体"/>
          <w:color w:val="000000" w:themeColor="text1"/>
          <w:sz w:val="22"/>
          <w:szCs w:val="22"/>
          <w:lang w:val="zh-TW"/>
          <w14:textFill>
            <w14:solidFill>
              <w14:schemeClr w14:val="tx1"/>
            </w14:solidFill>
          </w14:textFill>
        </w:rPr>
        <w:t>；</w:t>
      </w:r>
    </w:p>
    <w:p>
      <w:pPr>
        <w:pStyle w:val="106"/>
        <w:numPr>
          <w:ilvl w:val="0"/>
          <w:numId w:val="11"/>
        </w:numPr>
        <w:spacing w:line="360" w:lineRule="auto"/>
        <w:ind w:right="84" w:firstLineChars="0"/>
        <w:rPr>
          <w:rFonts w:eastAsia="宋体"/>
          <w:color w:val="000000" w:themeColor="text1"/>
          <w:sz w:val="22"/>
          <w:szCs w:val="22"/>
          <w:lang w:val="zh-TW"/>
          <w14:textFill>
            <w14:solidFill>
              <w14:schemeClr w14:val="tx1"/>
            </w14:solidFill>
          </w14:textFill>
        </w:rPr>
      </w:pPr>
      <w:r>
        <w:rPr>
          <w:rFonts w:hint="eastAsia" w:eastAsia="宋体"/>
          <w:color w:val="000000" w:themeColor="text1"/>
          <w:sz w:val="22"/>
          <w:szCs w:val="22"/>
          <w:lang w:val="zh-TW"/>
          <w14:textFill>
            <w14:solidFill>
              <w14:schemeClr w14:val="tx1"/>
            </w14:solidFill>
          </w14:textFill>
        </w:rPr>
        <w:t>项目完成在环保部门网站的竣工环境保护验收公示。</w:t>
      </w:r>
    </w:p>
    <w:p>
      <w:pPr>
        <w:spacing w:line="360" w:lineRule="auto"/>
        <w:ind w:firstLine="437"/>
        <w:rPr>
          <w:rFonts w:ascii="宋体" w:hAnsi="宋体" w:eastAsia="宋体" w:cs="宋体"/>
          <w:color w:val="000000" w:themeColor="text1"/>
          <w:sz w:val="22"/>
          <w:szCs w:val="22"/>
          <w:u w:val="single"/>
          <w:lang w:val="zh-TW" w:eastAsia="zh-TW"/>
          <w14:textFill>
            <w14:solidFill>
              <w14:schemeClr w14:val="tx1"/>
            </w14:solidFill>
          </w14:textFill>
        </w:rPr>
      </w:pPr>
    </w:p>
    <w:p>
      <w:pPr>
        <w:spacing w:line="360" w:lineRule="auto"/>
        <w:ind w:firstLine="437"/>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第五条 咨询费及支付方式：</w:t>
      </w:r>
    </w:p>
    <w:p>
      <w:pPr>
        <w:spacing w:line="360" w:lineRule="auto"/>
        <w:ind w:firstLine="44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．甲方向乙方支付技术咨询报酬总金额为：        元（大写：人民币      ）</w:t>
      </w:r>
    </w:p>
    <w:p>
      <w:pPr>
        <w:spacing w:line="360" w:lineRule="auto"/>
        <w:ind w:firstLine="44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w:t>
      </w:r>
      <w:r>
        <w:rPr>
          <w:rFonts w:hint="eastAsia" w:ascii="宋体" w:hAnsi="宋体" w:eastAsia="宋体" w:cs="宋体"/>
          <w:color w:val="000000" w:themeColor="text1"/>
          <w:sz w:val="21"/>
          <w:szCs w:val="21"/>
          <w:shd w:val="clear" w:color="auto" w:fill="FFFFFF"/>
          <w14:textFill>
            <w14:solidFill>
              <w14:schemeClr w14:val="tx1"/>
            </w14:solidFill>
          </w14:textFill>
        </w:rPr>
        <w:t xml:space="preserve"> 合同生效之日起3个工作日内，支付技术服务费用总额的</w:t>
      </w:r>
      <w:r>
        <w:rPr>
          <w:rFonts w:ascii="宋体" w:hAnsi="宋体" w:eastAsia="宋体" w:cs="宋体"/>
          <w:color w:val="000000" w:themeColor="text1"/>
          <w:sz w:val="21"/>
          <w:szCs w:val="21"/>
          <w:shd w:val="clear" w:color="auto" w:fill="FFFFFF"/>
          <w14:textFill>
            <w14:solidFill>
              <w14:schemeClr w14:val="tx1"/>
            </w14:solidFill>
          </w14:textFill>
        </w:rPr>
        <w:t>30</w:t>
      </w:r>
      <w:r>
        <w:rPr>
          <w:rFonts w:hint="eastAsia" w:ascii="宋体" w:hAnsi="宋体" w:eastAsia="宋体" w:cs="宋体"/>
          <w:color w:val="000000" w:themeColor="text1"/>
          <w:sz w:val="21"/>
          <w:szCs w:val="21"/>
          <w:shd w:val="clear" w:color="auto" w:fill="FFFFFF"/>
          <w14:textFill>
            <w14:solidFill>
              <w14:schemeClr w14:val="tx1"/>
            </w14:solidFill>
          </w14:textFill>
        </w:rPr>
        <w:t>%；项目取得竣工环境保护验收合格意见后3个工作日内，支付技术服务费用总额的</w:t>
      </w:r>
      <w:r>
        <w:rPr>
          <w:rFonts w:ascii="宋体" w:hAnsi="宋体" w:eastAsia="宋体" w:cs="宋体"/>
          <w:color w:val="000000" w:themeColor="text1"/>
          <w:sz w:val="21"/>
          <w:szCs w:val="21"/>
          <w:shd w:val="clear" w:color="auto" w:fill="FFFFFF"/>
          <w14:textFill>
            <w14:solidFill>
              <w14:schemeClr w14:val="tx1"/>
            </w14:solidFill>
          </w14:textFill>
        </w:rPr>
        <w:t>60</w:t>
      </w:r>
      <w:r>
        <w:rPr>
          <w:rFonts w:hint="eastAsia" w:ascii="宋体" w:hAnsi="宋体" w:eastAsia="宋体" w:cs="宋体"/>
          <w:color w:val="000000" w:themeColor="text1"/>
          <w:sz w:val="21"/>
          <w:szCs w:val="21"/>
          <w:shd w:val="clear" w:color="auto" w:fill="FFFFFF"/>
          <w14:textFill>
            <w14:solidFill>
              <w14:schemeClr w14:val="tx1"/>
            </w14:solidFill>
          </w14:textFill>
        </w:rPr>
        <w:t>%；完成全国建设项目环境影响评价管理信息平台（建设项目环评企业自主验收系统）填报工作后3个工作日内，支付技术服务费用总额的10%。</w:t>
      </w:r>
      <w:r>
        <w:rPr>
          <w:rFonts w:ascii="宋体" w:hAnsi="宋体"/>
          <w:color w:val="000000" w:themeColor="text1"/>
          <w:sz w:val="22"/>
          <w:szCs w:val="22"/>
          <w14:textFill>
            <w14:solidFill>
              <w14:schemeClr w14:val="tx1"/>
            </w14:solidFill>
          </w14:textFill>
        </w:rPr>
        <w:t xml:space="preserve"> </w:t>
      </w:r>
    </w:p>
    <w:p>
      <w:pPr>
        <w:spacing w:line="360" w:lineRule="auto"/>
        <w:ind w:firstLine="44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w:t>
      </w:r>
      <w:r>
        <w:rPr>
          <w:rFonts w:hint="eastAsia" w:eastAsia="宋体"/>
          <w:color w:val="000000" w:themeColor="text1"/>
          <w:sz w:val="22"/>
          <w:szCs w:val="22"/>
          <w:lang w:val="zh-TW" w:eastAsia="zh-TW"/>
          <w14:textFill>
            <w14:solidFill>
              <w14:schemeClr w14:val="tx1"/>
            </w14:solidFill>
          </w14:textFill>
        </w:rPr>
        <w:t>乙方提供的发票单位名称必须与合同名称一致。</w:t>
      </w:r>
    </w:p>
    <w:p>
      <w:pPr>
        <w:spacing w:line="360" w:lineRule="auto"/>
        <w:ind w:firstLine="44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4.</w:t>
      </w:r>
      <w:r>
        <w:rPr>
          <w:rFonts w:hint="eastAsia" w:eastAsia="宋体"/>
          <w:color w:val="000000" w:themeColor="text1"/>
          <w:sz w:val="22"/>
          <w:szCs w:val="22"/>
          <w:lang w:val="zh-TW" w:eastAsia="zh-TW"/>
          <w14:textFill>
            <w14:solidFill>
              <w14:schemeClr w14:val="tx1"/>
            </w14:solidFill>
          </w14:textFill>
        </w:rPr>
        <w:t>付款方式：银行转账形式。</w:t>
      </w:r>
    </w:p>
    <w:p>
      <w:pPr>
        <w:spacing w:line="360" w:lineRule="auto"/>
        <w:ind w:firstLine="44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w:t>
      </w:r>
      <w:r>
        <w:rPr>
          <w:rFonts w:hint="eastAsia" w:eastAsia="宋体"/>
          <w:color w:val="000000" w:themeColor="text1"/>
          <w:sz w:val="22"/>
          <w:szCs w:val="22"/>
          <w:lang w:val="zh-TW" w:eastAsia="zh-TW"/>
          <w14:textFill>
            <w14:solidFill>
              <w14:schemeClr w14:val="tx1"/>
            </w14:solidFill>
          </w14:textFill>
        </w:rPr>
        <w:t>付款时间以付款方划出款项之日为准。</w:t>
      </w:r>
    </w:p>
    <w:p>
      <w:pPr>
        <w:spacing w:line="360" w:lineRule="auto"/>
        <w:ind w:firstLine="442"/>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第六条  双方责任：</w:t>
      </w:r>
    </w:p>
    <w:p>
      <w:pPr>
        <w:numPr>
          <w:ilvl w:val="0"/>
          <w:numId w:val="12"/>
        </w:numPr>
        <w:spacing w:line="360" w:lineRule="auto"/>
        <w:rPr>
          <w:rFonts w:eastAsia="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甲方</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）提供技术资料：提供乙方在项目编制过程中与项目相关的基础资料，甲方及时反馈乙方所提交相关设计成果的有关情况。</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eastAsia="zh-TW"/>
          <w14:textFill>
            <w14:solidFill>
              <w14:schemeClr w14:val="tx1"/>
            </w14:solidFill>
          </w14:textFill>
        </w:rPr>
        <w:t>）提供工作条件：协助乙方派赴现场工作的人员提供必要的生活及工作条件。</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3</w:t>
      </w:r>
      <w:r>
        <w:rPr>
          <w:rFonts w:hint="eastAsia" w:eastAsia="宋体"/>
          <w:color w:val="000000" w:themeColor="text1"/>
          <w:sz w:val="22"/>
          <w:szCs w:val="22"/>
          <w:lang w:val="zh-TW" w:eastAsia="zh-TW"/>
          <w14:textFill>
            <w14:solidFill>
              <w14:schemeClr w14:val="tx1"/>
            </w14:solidFill>
          </w14:textFill>
        </w:rPr>
        <w:t>）协助乙方在项目</w:t>
      </w:r>
      <w:r>
        <w:rPr>
          <w:rFonts w:hint="eastAsia" w:eastAsia="宋体"/>
          <w:color w:val="000000" w:themeColor="text1"/>
          <w:sz w:val="22"/>
          <w:szCs w:val="22"/>
          <w:lang w:val="zh-TW"/>
          <w14:textFill>
            <w14:solidFill>
              <w14:schemeClr w14:val="tx1"/>
            </w14:solidFill>
          </w14:textFill>
        </w:rPr>
        <w:t>编制</w:t>
      </w:r>
      <w:r>
        <w:rPr>
          <w:rFonts w:hint="eastAsia" w:eastAsia="宋体"/>
          <w:color w:val="000000" w:themeColor="text1"/>
          <w:sz w:val="22"/>
          <w:szCs w:val="22"/>
          <w:lang w:val="zh-TW" w:eastAsia="zh-TW"/>
          <w14:textFill>
            <w14:solidFill>
              <w14:schemeClr w14:val="tx1"/>
            </w14:solidFill>
          </w14:textFill>
        </w:rPr>
        <w:t>过程中与当地有关政府部门的接洽事宜。</w:t>
      </w:r>
    </w:p>
    <w:p>
      <w:pPr>
        <w:spacing w:after="120" w:line="360" w:lineRule="auto"/>
        <w:ind w:firstLine="44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 xml:space="preserve">2.  </w:t>
      </w:r>
      <w:r>
        <w:rPr>
          <w:rFonts w:hint="eastAsia" w:eastAsia="宋体"/>
          <w:color w:val="000000" w:themeColor="text1"/>
          <w:sz w:val="22"/>
          <w:szCs w:val="22"/>
          <w:lang w:val="zh-TW" w:eastAsia="zh-TW"/>
          <w14:textFill>
            <w14:solidFill>
              <w14:schemeClr w14:val="tx1"/>
            </w14:solidFill>
          </w14:textFill>
        </w:rPr>
        <w:t>乙方</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）乙方应按国家规定和合同约定的技术规范、标准进行成果咨询，按本合同规定的内容、时间向甲方提交咨询成果，并对提交的报告的质量负责。</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eastAsia="zh-TW"/>
          <w14:textFill>
            <w14:solidFill>
              <w14:schemeClr w14:val="tx1"/>
            </w14:solidFill>
          </w14:textFill>
        </w:rPr>
        <w:t>）乙方交付咨询报告后，按规定参加甲方或有关政府部门的审查或证求意见，并根据审查结论负责对不超出原定工作范围的部分对成果进行补充、修改和完善。</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3</w:t>
      </w:r>
      <w:r>
        <w:rPr>
          <w:rFonts w:hint="eastAsia" w:eastAsia="宋体"/>
          <w:color w:val="000000" w:themeColor="text1"/>
          <w:sz w:val="22"/>
          <w:szCs w:val="22"/>
          <w:lang w:val="zh-TW" w:eastAsia="zh-TW"/>
          <w14:textFill>
            <w14:solidFill>
              <w14:schemeClr w14:val="tx1"/>
            </w14:solidFill>
          </w14:textFill>
        </w:rPr>
        <w:t>）按照甲方要求参加有关成果咨询、审查会议，并做好项目的汇报工作。</w:t>
      </w:r>
    </w:p>
    <w:p>
      <w:pPr>
        <w:spacing w:before="100" w:after="100" w:line="360" w:lineRule="auto"/>
        <w:ind w:firstLine="442"/>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第七条 违约责任</w:t>
      </w:r>
    </w:p>
    <w:p>
      <w:pPr>
        <w:tabs>
          <w:tab w:val="left" w:pos="180"/>
        </w:tabs>
        <w:spacing w:line="360" w:lineRule="auto"/>
        <w:ind w:left="48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．甲方</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 在合同履行期间，甲方要求终止或解除合同，乙方未开始编制工作的，不退还发包人已付的款</w:t>
      </w:r>
      <w:r>
        <w:rPr>
          <w:rFonts w:hint="eastAsia" w:eastAsia="宋体"/>
          <w:color w:val="000000" w:themeColor="text1"/>
          <w:sz w:val="22"/>
          <w:szCs w:val="22"/>
          <w:lang w:val="zh-TW"/>
          <w14:textFill>
            <w14:solidFill>
              <w14:schemeClr w14:val="tx1"/>
            </w14:solidFill>
          </w14:textFill>
        </w:rPr>
        <w:t>项</w:t>
      </w:r>
      <w:r>
        <w:rPr>
          <w:rFonts w:hint="eastAsia" w:eastAsia="宋体"/>
          <w:color w:val="000000" w:themeColor="text1"/>
          <w:sz w:val="22"/>
          <w:szCs w:val="22"/>
          <w:lang w:val="zh-TW" w:eastAsia="zh-TW"/>
          <w14:textFill>
            <w14:solidFill>
              <w14:schemeClr w14:val="tx1"/>
            </w14:solidFill>
          </w14:textFill>
        </w:rPr>
        <w:t>；已开始编制工作的，甲方应根据乙方已进行的实际工作量，不足一半时，按该阶段编制费的一半支付；超过一半时，按该阶段编制费的全部支付。</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甲方要求乙方比合同规定时间提前交付报告文件时，须征得乙方同意，不得严重背离合理工作周期。</w:t>
      </w:r>
    </w:p>
    <w:p>
      <w:pPr>
        <w:spacing w:line="360" w:lineRule="auto"/>
        <w:ind w:firstLine="440"/>
        <w:rPr>
          <w:rFonts w:ascii="宋体" w:hAnsi="宋体" w:eastAsia="宋体" w:cs="宋体"/>
          <w:color w:val="000000" w:themeColor="text1"/>
          <w:sz w:val="22"/>
          <w:szCs w:val="22"/>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3</w:t>
      </w:r>
      <w:r>
        <w:rPr>
          <w:rFonts w:hint="eastAsia" w:eastAsia="宋体"/>
          <w:color w:val="000000" w:themeColor="text1"/>
          <w:sz w:val="22"/>
          <w:szCs w:val="22"/>
          <w:lang w:val="zh-TW" w:eastAsia="zh-TW"/>
          <w14:textFill>
            <w14:solidFill>
              <w14:schemeClr w14:val="tx1"/>
            </w14:solidFill>
          </w14:textFill>
        </w:rPr>
        <w:t>）由于甲方无故迟延付款，每延误一天按应付款金额</w:t>
      </w:r>
      <w:r>
        <w:rPr>
          <w:rFonts w:hint="eastAsia" w:eastAsia="宋体"/>
          <w:color w:val="000000" w:themeColor="text1"/>
          <w:sz w:val="22"/>
          <w:szCs w:val="22"/>
          <w:lang w:val="zh-TW"/>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‰支付逾期违约金，乙方工作周期相应顺延。无故逾期超过30日的，乙方有权解除合同，甲方应承担合同总额30%的违约金。但因乙方怠于履行合同或履行不符合约定的除外。。</w:t>
      </w:r>
    </w:p>
    <w:p>
      <w:pPr>
        <w:tabs>
          <w:tab w:val="left" w:pos="180"/>
        </w:tabs>
        <w:spacing w:line="360" w:lineRule="auto"/>
        <w:ind w:left="482"/>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eastAsia="zh-TW"/>
          <w14:textFill>
            <w14:solidFill>
              <w14:schemeClr w14:val="tx1"/>
            </w14:solidFill>
          </w14:textFill>
        </w:rPr>
        <w:t>．乙方</w:t>
      </w:r>
    </w:p>
    <w:p>
      <w:pPr>
        <w:pStyle w:val="13"/>
        <w:spacing w:line="360" w:lineRule="auto"/>
        <w:ind w:firstLine="440"/>
        <w:rPr>
          <w:color w:val="000000" w:themeColor="text1"/>
          <w:sz w:val="22"/>
          <w:szCs w:val="22"/>
          <w14:textFill>
            <w14:solidFill>
              <w14:schemeClr w14:val="tx1"/>
            </w14:solidFill>
          </w14:textFill>
        </w:rPr>
      </w:pPr>
      <w:r>
        <w:rPr>
          <w:color w:val="000000" w:themeColor="text1"/>
          <w:sz w:val="22"/>
          <w:szCs w:val="22"/>
          <w:lang w:val="zh-TW" w:eastAsia="zh-TW"/>
          <w14:textFill>
            <w14:solidFill>
              <w14:schemeClr w14:val="tx1"/>
            </w14:solidFill>
          </w14:textFill>
        </w:rPr>
        <w:t>（</w:t>
      </w:r>
      <w:r>
        <w:rPr>
          <w:rFonts w:hAnsi="宋体"/>
          <w:color w:val="000000" w:themeColor="text1"/>
          <w:sz w:val="22"/>
          <w:szCs w:val="22"/>
          <w14:textFill>
            <w14:solidFill>
              <w14:schemeClr w14:val="tx1"/>
            </w14:solidFill>
          </w14:textFill>
        </w:rPr>
        <w:t>1</w:t>
      </w:r>
      <w:r>
        <w:rPr>
          <w:color w:val="000000" w:themeColor="text1"/>
          <w:sz w:val="22"/>
          <w:szCs w:val="22"/>
          <w:lang w:val="zh-TW" w:eastAsia="zh-TW"/>
          <w14:textFill>
            <w14:solidFill>
              <w14:schemeClr w14:val="tx1"/>
            </w14:solidFill>
          </w14:textFill>
        </w:rPr>
        <w:t>）若由于乙方</w:t>
      </w:r>
      <w:r>
        <w:rPr>
          <w:rFonts w:hint="eastAsia"/>
          <w:color w:val="000000" w:themeColor="text1"/>
          <w:sz w:val="22"/>
          <w:szCs w:val="22"/>
          <w:lang w:val="zh-TW"/>
          <w14:textFill>
            <w14:solidFill>
              <w14:schemeClr w14:val="tx1"/>
            </w14:solidFill>
          </w14:textFill>
        </w:rPr>
        <w:t>技术</w:t>
      </w:r>
      <w:r>
        <w:rPr>
          <w:color w:val="000000" w:themeColor="text1"/>
          <w:sz w:val="22"/>
          <w:szCs w:val="22"/>
          <w:lang w:val="zh-TW" w:eastAsia="zh-TW"/>
          <w14:textFill>
            <w14:solidFill>
              <w14:schemeClr w14:val="tx1"/>
            </w14:solidFill>
          </w14:textFill>
        </w:rPr>
        <w:t>原因造成的返工，乙方负责修改、补充、完善，并保证项目进度要求，费用自理。</w:t>
      </w:r>
    </w:p>
    <w:p>
      <w:pPr>
        <w:spacing w:after="120" w:line="360" w:lineRule="auto"/>
        <w:ind w:firstLine="440"/>
        <w:rPr>
          <w:ins w:id="2" w:author="刘小平" w:date="2022-03-14T17:09:00Z"/>
          <w:rFonts w:ascii="宋体" w:hAnsi="宋体" w:eastAsia="宋体" w:cs="宋体"/>
          <w:color w:val="000000" w:themeColor="text1"/>
          <w:sz w:val="22"/>
          <w:szCs w:val="22"/>
          <w:u w:color="FF0000"/>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w:t>
      </w: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eastAsia="zh-TW"/>
          <w14:textFill>
            <w14:solidFill>
              <w14:schemeClr w14:val="tx1"/>
            </w14:solidFill>
          </w14:textFill>
        </w:rPr>
        <w:t>）乙方对文件出现的遗漏或错误负责修改或补充。</w:t>
      </w:r>
    </w:p>
    <w:p>
      <w:pPr>
        <w:spacing w:after="120" w:line="360" w:lineRule="auto"/>
        <w:ind w:firstLine="440"/>
        <w:rPr>
          <w:rFonts w:ascii="宋体" w:hAnsi="宋体" w:eastAsia="宋体" w:cs="宋体"/>
          <w:color w:val="000000" w:themeColor="text1"/>
          <w:sz w:val="22"/>
          <w:szCs w:val="22"/>
          <w:u w:color="FF0000"/>
          <w14:textFill>
            <w14:solidFill>
              <w14:schemeClr w14:val="tx1"/>
            </w14:solidFill>
          </w14:textFill>
        </w:rPr>
      </w:pPr>
      <w:r>
        <w:rPr>
          <w:rFonts w:hint="eastAsia" w:eastAsia="宋体"/>
          <w:color w:val="000000" w:themeColor="text1"/>
          <w:sz w:val="22"/>
          <w:szCs w:val="22"/>
          <w:u w:color="FF0000"/>
          <w:lang w:val="zh-TW" w:eastAsia="zh-TW"/>
          <w14:textFill>
            <w14:solidFill>
              <w14:schemeClr w14:val="tx1"/>
            </w14:solidFill>
          </w14:textFill>
        </w:rPr>
        <w:t>（</w:t>
      </w:r>
      <w:r>
        <w:rPr>
          <w:rFonts w:ascii="宋体" w:hAnsi="宋体"/>
          <w:color w:val="000000" w:themeColor="text1"/>
          <w:sz w:val="22"/>
          <w:szCs w:val="22"/>
          <w:u w:color="FF0000"/>
          <w14:textFill>
            <w14:solidFill>
              <w14:schemeClr w14:val="tx1"/>
            </w14:solidFill>
          </w14:textFill>
        </w:rPr>
        <w:t>3</w:t>
      </w:r>
      <w:r>
        <w:rPr>
          <w:rFonts w:hint="eastAsia" w:eastAsia="宋体"/>
          <w:color w:val="000000" w:themeColor="text1"/>
          <w:sz w:val="22"/>
          <w:szCs w:val="22"/>
          <w:u w:color="FF0000"/>
          <w:lang w:val="zh-TW" w:eastAsia="zh-TW"/>
          <w14:textFill>
            <w14:solidFill>
              <w14:schemeClr w14:val="tx1"/>
            </w14:solidFill>
          </w14:textFill>
        </w:rPr>
        <w:t>）由于乙方</w:t>
      </w:r>
      <w:r>
        <w:rPr>
          <w:rFonts w:hint="eastAsia" w:eastAsia="宋体"/>
          <w:color w:val="000000" w:themeColor="text1"/>
          <w:sz w:val="22"/>
          <w:szCs w:val="22"/>
          <w:u w:color="FF0000"/>
          <w:lang w:val="zh-TW"/>
          <w14:textFill>
            <w14:solidFill>
              <w14:schemeClr w14:val="tx1"/>
            </w14:solidFill>
          </w14:textFill>
        </w:rPr>
        <w:t>技术</w:t>
      </w:r>
      <w:r>
        <w:rPr>
          <w:rFonts w:hint="eastAsia" w:eastAsia="宋体"/>
          <w:color w:val="000000" w:themeColor="text1"/>
          <w:sz w:val="22"/>
          <w:szCs w:val="22"/>
          <w:u w:color="FF0000"/>
          <w:lang w:val="zh-TW" w:eastAsia="zh-TW"/>
          <w14:textFill>
            <w14:solidFill>
              <w14:schemeClr w14:val="tx1"/>
            </w14:solidFill>
          </w14:textFill>
        </w:rPr>
        <w:t>原因，造成突发环境事件应急预案未能获得生态环境主管部门</w:t>
      </w:r>
      <w:r>
        <w:rPr>
          <w:rFonts w:hint="eastAsia" w:eastAsia="宋体"/>
          <w:color w:val="000000" w:themeColor="text1"/>
          <w:sz w:val="22"/>
          <w:szCs w:val="22"/>
          <w:u w:color="FF0000"/>
          <w:lang w:val="zh-TW"/>
          <w14:textFill>
            <w14:solidFill>
              <w14:schemeClr w14:val="tx1"/>
            </w14:solidFill>
          </w14:textFill>
        </w:rPr>
        <w:t>备案</w:t>
      </w:r>
      <w:r>
        <w:rPr>
          <w:rFonts w:hint="eastAsia" w:eastAsia="宋体"/>
          <w:color w:val="000000" w:themeColor="text1"/>
          <w:sz w:val="22"/>
          <w:szCs w:val="22"/>
          <w:u w:color="FF0000"/>
          <w:lang w:val="zh-TW" w:eastAsia="zh-TW"/>
          <w14:textFill>
            <w14:solidFill>
              <w14:schemeClr w14:val="tx1"/>
            </w14:solidFill>
          </w14:textFill>
        </w:rPr>
        <w:t>文件</w:t>
      </w:r>
      <w:r>
        <w:rPr>
          <w:rFonts w:hint="eastAsia" w:eastAsia="宋体"/>
          <w:color w:val="000000" w:themeColor="text1"/>
          <w:sz w:val="22"/>
          <w:szCs w:val="22"/>
          <w:u w:color="FF0000"/>
          <w:lang w:val="zh-TW"/>
          <w14:textFill>
            <w14:solidFill>
              <w14:schemeClr w14:val="tx1"/>
            </w14:solidFill>
          </w14:textFill>
        </w:rPr>
        <w:t>或竣工环境保护验收报告未能取得验收组出具的竣工环境保护验收意见的</w:t>
      </w:r>
      <w:r>
        <w:rPr>
          <w:rFonts w:hint="eastAsia" w:eastAsia="宋体"/>
          <w:color w:val="000000" w:themeColor="text1"/>
          <w:sz w:val="22"/>
          <w:szCs w:val="22"/>
          <w:u w:color="FF0000"/>
          <w:lang w:val="zh-TW" w:eastAsia="zh-TW"/>
          <w14:textFill>
            <w14:solidFill>
              <w14:schemeClr w14:val="tx1"/>
            </w14:solidFill>
          </w14:textFill>
        </w:rPr>
        <w:t>，乙方负责修改或补充直至符合生态环境主管部门</w:t>
      </w:r>
      <w:r>
        <w:rPr>
          <w:rFonts w:hint="eastAsia" w:eastAsia="宋体"/>
          <w:color w:val="000000" w:themeColor="text1"/>
          <w:sz w:val="22"/>
          <w:szCs w:val="22"/>
          <w:u w:color="FF0000"/>
          <w:lang w:val="zh-TW"/>
          <w14:textFill>
            <w14:solidFill>
              <w14:schemeClr w14:val="tx1"/>
            </w14:solidFill>
          </w14:textFill>
        </w:rPr>
        <w:t>或验收组</w:t>
      </w:r>
      <w:r>
        <w:rPr>
          <w:rFonts w:hint="eastAsia" w:eastAsia="宋体"/>
          <w:color w:val="000000" w:themeColor="text1"/>
          <w:sz w:val="22"/>
          <w:szCs w:val="22"/>
          <w:u w:color="FF0000"/>
          <w:lang w:val="zh-TW" w:eastAsia="zh-TW"/>
          <w14:textFill>
            <w14:solidFill>
              <w14:schemeClr w14:val="tx1"/>
            </w14:solidFill>
          </w14:textFill>
        </w:rPr>
        <w:t>的技术审查要求为止。如因甲方方面原因或政策方面原因导致项目未能通过突发环境事件应急预案</w:t>
      </w:r>
      <w:r>
        <w:rPr>
          <w:rFonts w:hint="eastAsia" w:eastAsia="宋体"/>
          <w:color w:val="000000" w:themeColor="text1"/>
          <w:sz w:val="22"/>
          <w:szCs w:val="22"/>
          <w:u w:color="FF0000"/>
          <w:lang w:val="zh-TW"/>
          <w14:textFill>
            <w14:solidFill>
              <w14:schemeClr w14:val="tx1"/>
            </w14:solidFill>
          </w14:textFill>
        </w:rPr>
        <w:t>备案</w:t>
      </w:r>
      <w:r>
        <w:rPr>
          <w:rFonts w:hint="eastAsia" w:eastAsia="宋体"/>
          <w:color w:val="000000" w:themeColor="text1"/>
          <w:sz w:val="22"/>
          <w:szCs w:val="22"/>
          <w:u w:color="FF0000"/>
          <w:lang w:val="zh-TW" w:eastAsia="zh-TW"/>
          <w14:textFill>
            <w14:solidFill>
              <w14:schemeClr w14:val="tx1"/>
            </w14:solidFill>
          </w14:textFill>
        </w:rPr>
        <w:t>或取得</w:t>
      </w:r>
      <w:r>
        <w:rPr>
          <w:rFonts w:hint="eastAsia" w:eastAsia="宋体"/>
          <w:color w:val="000000" w:themeColor="text1"/>
          <w:sz w:val="22"/>
          <w:szCs w:val="22"/>
          <w:u w:color="FF0000"/>
          <w:lang w:val="zh-TW"/>
          <w14:textFill>
            <w14:solidFill>
              <w14:schemeClr w14:val="tx1"/>
            </w14:solidFill>
          </w14:textFill>
        </w:rPr>
        <w:t>验收</w:t>
      </w:r>
      <w:r>
        <w:rPr>
          <w:rFonts w:hint="eastAsia" w:eastAsia="宋体"/>
          <w:color w:val="000000" w:themeColor="text1"/>
          <w:sz w:val="22"/>
          <w:szCs w:val="22"/>
          <w:u w:color="FF0000"/>
          <w:lang w:val="zh-TW" w:eastAsia="zh-TW"/>
          <w14:textFill>
            <w14:solidFill>
              <w14:schemeClr w14:val="tx1"/>
            </w14:solidFill>
          </w14:textFill>
        </w:rPr>
        <w:t>意见，乙方不负责</w:t>
      </w:r>
      <w:r>
        <w:rPr>
          <w:rFonts w:hint="eastAsia" w:eastAsia="宋体"/>
          <w:color w:val="000000" w:themeColor="text1"/>
          <w:sz w:val="22"/>
          <w:szCs w:val="22"/>
          <w:u w:color="FF0000"/>
          <w:lang w:val="zh-TW"/>
          <w14:textFill>
            <w14:solidFill>
              <w14:schemeClr w14:val="tx1"/>
            </w14:solidFill>
          </w14:textFill>
        </w:rPr>
        <w:t>。</w:t>
      </w:r>
    </w:p>
    <w:p>
      <w:pPr>
        <w:pStyle w:val="13"/>
        <w:spacing w:line="360" w:lineRule="auto"/>
        <w:ind w:firstLine="436"/>
        <w:rPr>
          <w:rFonts w:eastAsia="PMingLiU" w:asciiTheme="minorEastAsia" w:hAnsiTheme="minorEastAsia"/>
          <w:color w:val="000000" w:themeColor="text1"/>
          <w:spacing w:val="-20"/>
          <w:sz w:val="22"/>
          <w:szCs w:val="22"/>
          <w:lang w:val="zh-TW" w:eastAsia="zh-TW"/>
          <w14:textFill>
            <w14:solidFill>
              <w14:schemeClr w14:val="tx1"/>
            </w14:solidFill>
          </w14:textFill>
        </w:rPr>
      </w:pPr>
      <w:r>
        <w:rPr>
          <w:color w:val="000000" w:themeColor="text1"/>
          <w:sz w:val="22"/>
          <w:szCs w:val="22"/>
          <w:lang w:val="zh-TW" w:eastAsia="zh-TW"/>
          <w14:textFill>
            <w14:solidFill>
              <w14:schemeClr w14:val="tx1"/>
            </w14:solidFill>
          </w14:textFill>
        </w:rPr>
        <w:t>（</w:t>
      </w:r>
      <w:r>
        <w:rPr>
          <w:rFonts w:hAnsi="宋体"/>
          <w:color w:val="000000" w:themeColor="text1"/>
          <w:sz w:val="22"/>
          <w:szCs w:val="22"/>
          <w14:textFill>
            <w14:solidFill>
              <w14:schemeClr w14:val="tx1"/>
            </w14:solidFill>
          </w14:textFill>
        </w:rPr>
        <w:t>4</w:t>
      </w:r>
      <w:r>
        <w:rPr>
          <w:color w:val="000000" w:themeColor="text1"/>
          <w:sz w:val="22"/>
          <w:szCs w:val="22"/>
          <w:lang w:val="zh-TW" w:eastAsia="zh-TW"/>
          <w14:textFill>
            <w14:solidFill>
              <w14:schemeClr w14:val="tx1"/>
            </w14:solidFill>
          </w14:textFill>
        </w:rPr>
        <w:t>）由于乙方原因造成进度延误，甲方相应推迟拨款，并每延误一天从相应进度计划款项中扣减</w:t>
      </w:r>
      <w:r>
        <w:rPr>
          <w:rFonts w:hint="eastAsia" w:hAnsi="宋体"/>
          <w:color w:val="000000" w:themeColor="text1"/>
          <w:sz w:val="22"/>
          <w:szCs w:val="22"/>
          <w14:textFill>
            <w14:solidFill>
              <w14:schemeClr w14:val="tx1"/>
            </w14:solidFill>
          </w14:textFill>
        </w:rPr>
        <w:t>1</w:t>
      </w:r>
      <w:r>
        <w:rPr>
          <w:rFonts w:hAnsi="宋体"/>
          <w:color w:val="000000" w:themeColor="text1"/>
          <w:sz w:val="22"/>
          <w:szCs w:val="22"/>
          <w14:textFill>
            <w14:solidFill>
              <w14:schemeClr w14:val="tx1"/>
            </w14:solidFill>
          </w14:textFill>
        </w:rPr>
        <w:t>‰</w:t>
      </w:r>
      <w:r>
        <w:rPr>
          <w:color w:val="000000" w:themeColor="text1"/>
          <w:sz w:val="22"/>
          <w:szCs w:val="22"/>
          <w:lang w:val="zh-TW" w:eastAsia="zh-TW"/>
          <w14:textFill>
            <w14:solidFill>
              <w14:schemeClr w14:val="tx1"/>
            </w14:solidFill>
          </w14:textFill>
        </w:rPr>
        <w:t>的合同费用</w:t>
      </w:r>
      <w:r>
        <w:rPr>
          <w:color w:val="000000" w:themeColor="text1"/>
          <w:spacing w:val="-20"/>
          <w:sz w:val="22"/>
          <w:szCs w:val="22"/>
          <w:lang w:val="zh-TW" w:eastAsia="zh-TW"/>
          <w14:textFill>
            <w14:solidFill>
              <w14:schemeClr w14:val="tx1"/>
            </w14:solidFill>
          </w14:textFill>
        </w:rPr>
        <w:t>。延迟超过</w:t>
      </w:r>
      <w:r>
        <w:rPr>
          <w:color w:val="000000" w:themeColor="text1"/>
          <w:spacing w:val="-20"/>
          <w:sz w:val="22"/>
          <w:szCs w:val="22"/>
          <w:lang w:val="zh-TW"/>
          <w14:textFill>
            <w14:solidFill>
              <w14:schemeClr w14:val="tx1"/>
            </w14:solidFill>
          </w14:textFill>
        </w:rPr>
        <w:t>3</w:t>
      </w:r>
      <w:r>
        <w:rPr>
          <w:rFonts w:eastAsia="PMingLiU"/>
          <w:color w:val="000000" w:themeColor="text1"/>
          <w:spacing w:val="-20"/>
          <w:sz w:val="22"/>
          <w:szCs w:val="22"/>
          <w:lang w:val="zh-TW" w:eastAsia="zh-TW"/>
          <w14:textFill>
            <w14:solidFill>
              <w14:schemeClr w14:val="tx1"/>
            </w14:solidFill>
          </w14:textFill>
        </w:rPr>
        <w:t>0</w:t>
      </w:r>
      <w:r>
        <w:rPr>
          <w:rFonts w:asciiTheme="minorEastAsia" w:hAnsiTheme="minorEastAsia" w:eastAsiaTheme="minorEastAsia"/>
          <w:color w:val="000000" w:themeColor="text1"/>
          <w:spacing w:val="-20"/>
          <w:sz w:val="22"/>
          <w:szCs w:val="22"/>
          <w:lang w:val="zh-TW" w:eastAsia="zh-TW"/>
          <w14:textFill>
            <w14:solidFill>
              <w14:schemeClr w14:val="tx1"/>
            </w14:solidFill>
          </w14:textFill>
        </w:rPr>
        <w:t>日的，甲方有权解除合同，并承担合同总额</w:t>
      </w:r>
      <w:r>
        <w:rPr>
          <w:rFonts w:hint="eastAsia" w:eastAsiaTheme="minorEastAsia"/>
          <w:color w:val="000000" w:themeColor="text1"/>
          <w:spacing w:val="-20"/>
          <w:sz w:val="22"/>
          <w:szCs w:val="22"/>
          <w:lang w:val="zh-TW"/>
          <w14:textFill>
            <w14:solidFill>
              <w14:schemeClr w14:val="tx1"/>
            </w14:solidFill>
          </w14:textFill>
        </w:rPr>
        <w:t>3</w:t>
      </w:r>
      <w:r>
        <w:rPr>
          <w:rFonts w:eastAsia="PMingLiU"/>
          <w:color w:val="000000" w:themeColor="text1"/>
          <w:spacing w:val="-20"/>
          <w:sz w:val="22"/>
          <w:szCs w:val="22"/>
          <w:lang w:val="zh-TW" w:eastAsia="zh-TW"/>
          <w14:textFill>
            <w14:solidFill>
              <w14:schemeClr w14:val="tx1"/>
            </w14:solidFill>
          </w14:textFill>
        </w:rPr>
        <w:t>0</w:t>
      </w:r>
      <w:r>
        <w:rPr>
          <w:rFonts w:asciiTheme="minorEastAsia" w:hAnsiTheme="minorEastAsia" w:eastAsiaTheme="minorEastAsia"/>
          <w:color w:val="000000" w:themeColor="text1"/>
          <w:spacing w:val="-20"/>
          <w:sz w:val="22"/>
          <w:szCs w:val="22"/>
          <w:lang w:val="zh-TW" w:eastAsia="zh-TW"/>
          <w14:textFill>
            <w14:solidFill>
              <w14:schemeClr w14:val="tx1"/>
            </w14:solidFill>
          </w14:textFill>
        </w:rPr>
        <w:t>%的违约金。</w:t>
      </w:r>
    </w:p>
    <w:p>
      <w:pPr>
        <w:pStyle w:val="13"/>
        <w:spacing w:line="360" w:lineRule="auto"/>
        <w:ind w:firstLine="436"/>
        <w:rPr>
          <w:rFonts w:eastAsia="PMingLiU"/>
          <w:color w:val="000000" w:themeColor="text1"/>
          <w:spacing w:val="-20"/>
          <w:sz w:val="22"/>
          <w:szCs w:val="22"/>
          <w:lang w:eastAsia="zh-TW"/>
          <w14:textFill>
            <w14:solidFill>
              <w14:schemeClr w14:val="tx1"/>
            </w14:solidFill>
          </w14:textFill>
        </w:rPr>
      </w:pPr>
      <w:r>
        <w:rPr>
          <w:rFonts w:asciiTheme="minorEastAsia" w:hAnsiTheme="minorEastAsia" w:eastAsiaTheme="minorEastAsia"/>
          <w:color w:val="000000" w:themeColor="text1"/>
          <w:spacing w:val="-20"/>
          <w:sz w:val="22"/>
          <w:szCs w:val="22"/>
          <w:lang w:val="zh-TW" w:eastAsia="zh-TW"/>
          <w14:textFill>
            <w14:solidFill>
              <w14:schemeClr w14:val="tx1"/>
            </w14:solidFill>
          </w14:textFill>
        </w:rPr>
        <w:t>（</w:t>
      </w:r>
      <w:r>
        <w:rPr>
          <w:rFonts w:eastAsia="PMingLiU" w:asciiTheme="minorEastAsia" w:hAnsiTheme="minorEastAsia"/>
          <w:color w:val="000000" w:themeColor="text1"/>
          <w:spacing w:val="-20"/>
          <w:sz w:val="22"/>
          <w:szCs w:val="22"/>
          <w:lang w:val="zh-TW" w:eastAsia="zh-TW"/>
          <w14:textFill>
            <w14:solidFill>
              <w14:schemeClr w14:val="tx1"/>
            </w14:solidFill>
          </w14:textFill>
        </w:rPr>
        <w:t>5</w:t>
      </w:r>
      <w:r>
        <w:rPr>
          <w:rFonts w:asciiTheme="minorEastAsia" w:hAnsiTheme="minorEastAsia" w:eastAsiaTheme="minorEastAsia"/>
          <w:color w:val="000000" w:themeColor="text1"/>
          <w:spacing w:val="-20"/>
          <w:sz w:val="22"/>
          <w:szCs w:val="22"/>
          <w:lang w:val="zh-TW" w:eastAsia="zh-TW"/>
          <w14:textFill>
            <w14:solidFill>
              <w14:schemeClr w14:val="tx1"/>
            </w14:solidFill>
          </w14:textFill>
        </w:rPr>
        <w:t>）</w:t>
      </w:r>
      <w:r>
        <w:rPr>
          <w:rFonts w:hint="eastAsia" w:asciiTheme="minorEastAsia" w:hAnsiTheme="minorEastAsia" w:eastAsiaTheme="minorEastAsia"/>
          <w:color w:val="000000" w:themeColor="text1"/>
          <w:spacing w:val="-20"/>
          <w:sz w:val="22"/>
          <w:szCs w:val="22"/>
          <w:lang w:val="zh-TW" w:eastAsia="zh-TW"/>
          <w14:textFill>
            <w14:solidFill>
              <w14:schemeClr w14:val="tx1"/>
            </w14:solidFill>
          </w14:textFill>
        </w:rPr>
        <w:t>除相关法律法规或环保管理要求必须公示公开的内容外，</w:t>
      </w:r>
      <w:r>
        <w:rPr>
          <w:rFonts w:asciiTheme="minorEastAsia" w:hAnsiTheme="minorEastAsia" w:eastAsiaTheme="minorEastAsia"/>
          <w:color w:val="000000" w:themeColor="text1"/>
          <w:spacing w:val="-20"/>
          <w:sz w:val="22"/>
          <w:szCs w:val="22"/>
          <w:lang w:val="zh-TW" w:eastAsia="zh-TW"/>
          <w14:textFill>
            <w14:solidFill>
              <w14:schemeClr w14:val="tx1"/>
            </w14:solidFill>
          </w14:textFill>
        </w:rPr>
        <w:t>乙方未遵守保密义务，无论是否造成甲方损失，均应承担违约责任，支付合同总额</w:t>
      </w:r>
      <w:r>
        <w:rPr>
          <w:rFonts w:asciiTheme="minorEastAsia" w:hAnsiTheme="minorEastAsia" w:eastAsiaTheme="minorEastAsia"/>
          <w:color w:val="000000" w:themeColor="text1"/>
          <w:spacing w:val="-20"/>
          <w:sz w:val="22"/>
          <w:szCs w:val="22"/>
          <w:lang w:val="zh-TW"/>
          <w14:textFill>
            <w14:solidFill>
              <w14:schemeClr w14:val="tx1"/>
            </w14:solidFill>
          </w14:textFill>
        </w:rPr>
        <w:t>5</w:t>
      </w:r>
      <w:r>
        <w:rPr>
          <w:rFonts w:eastAsia="PMingLiU" w:asciiTheme="minorEastAsia" w:hAnsiTheme="minorEastAsia"/>
          <w:color w:val="000000" w:themeColor="text1"/>
          <w:spacing w:val="-20"/>
          <w:sz w:val="22"/>
          <w:szCs w:val="22"/>
          <w:lang w:val="zh-TW" w:eastAsia="zh-TW"/>
          <w14:textFill>
            <w14:solidFill>
              <w14:schemeClr w14:val="tx1"/>
            </w14:solidFill>
          </w14:textFill>
        </w:rPr>
        <w:t>0</w:t>
      </w:r>
      <w:r>
        <w:rPr>
          <w:rFonts w:asciiTheme="minorEastAsia" w:hAnsiTheme="minorEastAsia" w:eastAsiaTheme="minorEastAsia"/>
          <w:color w:val="000000" w:themeColor="text1"/>
          <w:spacing w:val="-20"/>
          <w:sz w:val="22"/>
          <w:szCs w:val="22"/>
          <w:lang w:val="zh-TW" w:eastAsia="zh-TW"/>
          <w14:textFill>
            <w14:solidFill>
              <w14:schemeClr w14:val="tx1"/>
            </w14:solidFill>
          </w14:textFill>
        </w:rPr>
        <w:t>%的违约金。如该保密责任属于国家规定的严格控制的内容，乙方还应承担行政处罚或全部损失赔偿责任。</w:t>
      </w:r>
    </w:p>
    <w:p>
      <w:pPr>
        <w:spacing w:before="100" w:after="100" w:line="360" w:lineRule="auto"/>
        <w:ind w:firstLine="442"/>
        <w:rPr>
          <w:rFonts w:ascii="宋体" w:hAnsi="宋体" w:eastAsia="PMingLiU"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第八条  成果归属及保密</w:t>
      </w:r>
    </w:p>
    <w:p>
      <w:pPr>
        <w:spacing w:after="120" w:line="360" w:lineRule="auto"/>
        <w:ind w:firstLine="440"/>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在本合同有效期内，甲方利用乙方提交的技术咨询工作成果所完成的新的技术成果，归甲方所有。</w:t>
      </w:r>
    </w:p>
    <w:p>
      <w:pPr>
        <w:spacing w:after="120" w:line="360" w:lineRule="auto"/>
        <w:ind w:firstLine="440"/>
        <w:rPr>
          <w:rFonts w:eastAsia="PMingLiU"/>
          <w:color w:val="000000" w:themeColor="text1"/>
          <w:sz w:val="22"/>
          <w:szCs w:val="22"/>
          <w:lang w:val="zh-TW" w:eastAsia="zh-TW"/>
          <w14:textFill>
            <w14:solidFill>
              <w14:schemeClr w14:val="tx1"/>
            </w14:solidFill>
          </w14:textFill>
        </w:rPr>
      </w:pP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eastAsia="zh-TW"/>
          <w14:textFill>
            <w14:solidFill>
              <w14:schemeClr w14:val="tx1"/>
            </w14:solidFill>
          </w14:textFill>
        </w:rPr>
        <w:t>在本合同有效期内，乙方利用甲方提供的技术资料所完成的新的技术成果，应当全面向甲方交付、归</w:t>
      </w:r>
      <w:r>
        <w:rPr>
          <w:rFonts w:hint="eastAsia" w:eastAsia="宋体"/>
          <w:color w:val="000000" w:themeColor="text1"/>
          <w:sz w:val="22"/>
          <w:szCs w:val="22"/>
          <w:lang w:val="zh-TW"/>
          <w14:textFill>
            <w14:solidFill>
              <w14:schemeClr w14:val="tx1"/>
            </w14:solidFill>
          </w14:textFill>
        </w:rPr>
        <w:t>双</w:t>
      </w:r>
      <w:r>
        <w:rPr>
          <w:rFonts w:hint="eastAsia" w:eastAsia="宋体"/>
          <w:color w:val="000000" w:themeColor="text1"/>
          <w:sz w:val="22"/>
          <w:szCs w:val="22"/>
          <w:lang w:val="zh-TW" w:eastAsia="zh-TW"/>
          <w14:textFill>
            <w14:solidFill>
              <w14:schemeClr w14:val="tx1"/>
            </w14:solidFill>
          </w14:textFill>
        </w:rPr>
        <w:t>方所有。</w:t>
      </w:r>
    </w:p>
    <w:p>
      <w:pPr>
        <w:spacing w:after="120" w:line="360" w:lineRule="auto"/>
        <w:ind w:firstLine="440"/>
        <w:rPr>
          <w:rFonts w:ascii="宋体" w:hAnsi="宋体" w:cs="宋体" w:eastAsiaTheme="minorEastAsia"/>
          <w:color w:val="000000" w:themeColor="text1"/>
          <w:sz w:val="22"/>
          <w:szCs w:val="22"/>
          <w14:textFill>
            <w14:solidFill>
              <w14:schemeClr w14:val="tx1"/>
            </w14:solidFill>
          </w14:textFill>
        </w:rPr>
      </w:pPr>
      <w:r>
        <w:rPr>
          <w:rFonts w:hint="eastAsia" w:eastAsiaTheme="minorEastAsia"/>
          <w:color w:val="000000" w:themeColor="text1"/>
          <w:sz w:val="22"/>
          <w:szCs w:val="22"/>
          <w:lang w:val="zh-TW"/>
          <w14:textFill>
            <w14:solidFill>
              <w14:schemeClr w14:val="tx1"/>
            </w14:solidFill>
          </w14:textFill>
        </w:rPr>
        <w:t>3.乙方应严格遵守保密义务，不得将在本合同磋商、履行、服务中所获得、知悉的所有甲方及甲方相关方的所有材料、信息用于非本合同事务，也不得向任何第三方披露（</w:t>
      </w:r>
      <w:r>
        <w:rPr>
          <w:rFonts w:hint="eastAsia" w:asciiTheme="minorEastAsia" w:hAnsiTheme="minorEastAsia" w:eastAsiaTheme="minorEastAsia"/>
          <w:color w:val="000000" w:themeColor="text1"/>
          <w:spacing w:val="-20"/>
          <w:sz w:val="22"/>
          <w:szCs w:val="22"/>
          <w:lang w:val="zh-TW" w:eastAsia="zh-TW"/>
          <w14:textFill>
            <w14:solidFill>
              <w14:schemeClr w14:val="tx1"/>
            </w14:solidFill>
          </w14:textFill>
        </w:rPr>
        <w:t>相关法律法规或环保管理要求必须公示公开的内容</w:t>
      </w:r>
      <w:r>
        <w:rPr>
          <w:rFonts w:hint="eastAsia" w:asciiTheme="minorEastAsia" w:hAnsiTheme="minorEastAsia" w:eastAsiaTheme="minorEastAsia"/>
          <w:color w:val="000000" w:themeColor="text1"/>
          <w:spacing w:val="-20"/>
          <w:sz w:val="22"/>
          <w:szCs w:val="22"/>
          <w:lang w:val="zh-TW"/>
          <w14:textFill>
            <w14:solidFill>
              <w14:schemeClr w14:val="tx1"/>
            </w14:solidFill>
          </w14:textFill>
        </w:rPr>
        <w:t>除外</w:t>
      </w:r>
      <w:r>
        <w:rPr>
          <w:rFonts w:hint="eastAsia" w:eastAsiaTheme="minorEastAsia"/>
          <w:color w:val="000000" w:themeColor="text1"/>
          <w:sz w:val="22"/>
          <w:szCs w:val="22"/>
          <w:lang w:val="zh-TW"/>
          <w14:textFill>
            <w14:solidFill>
              <w14:schemeClr w14:val="tx1"/>
            </w14:solidFill>
          </w14:textFill>
        </w:rPr>
        <w:t>）。乙方的保密义务应持续至本合同的结束后、甲方作出书面同意时，或甲方主动披露时。</w:t>
      </w:r>
    </w:p>
    <w:p>
      <w:pPr>
        <w:spacing w:before="100" w:after="100" w:line="360" w:lineRule="auto"/>
        <w:ind w:firstLine="442"/>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 xml:space="preserve">第九条 争议与仲裁 </w:t>
      </w:r>
    </w:p>
    <w:p>
      <w:pPr>
        <w:tabs>
          <w:tab w:val="left" w:pos="540"/>
        </w:tabs>
        <w:spacing w:line="360" w:lineRule="auto"/>
        <w:ind w:firstLine="480"/>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在合同执行过程中双方出现争议，双方应友好协商解决。若协商不成，也可由当地建设行政主管部门调解。调解不成，应提交甲方所在地人民法院裁决。</w:t>
      </w:r>
    </w:p>
    <w:p>
      <w:pPr>
        <w:spacing w:before="100" w:after="100" w:line="360" w:lineRule="auto"/>
        <w:ind w:firstLine="442"/>
        <w:rPr>
          <w:rFonts w:ascii="宋体" w:hAnsi="宋体" w:eastAsia="宋体" w:cs="宋体"/>
          <w:color w:val="000000" w:themeColor="text1"/>
          <w:sz w:val="22"/>
          <w:szCs w:val="22"/>
          <w:lang w:val="zh-TW" w:eastAsia="zh-TW"/>
          <w14:textFill>
            <w14:solidFill>
              <w14:schemeClr w14:val="tx1"/>
            </w14:solidFill>
          </w14:textFill>
        </w:rPr>
      </w:pPr>
      <w:r>
        <w:rPr>
          <w:rFonts w:hint="eastAsia" w:eastAsia="宋体"/>
          <w:color w:val="000000" w:themeColor="text1"/>
          <w:sz w:val="22"/>
          <w:szCs w:val="22"/>
          <w:lang w:val="zh-TW" w:eastAsia="zh-TW"/>
          <w14:textFill>
            <w14:solidFill>
              <w14:schemeClr w14:val="tx1"/>
            </w14:solidFill>
          </w14:textFill>
        </w:rPr>
        <w:t>第十条 合同生效及其他</w:t>
      </w:r>
    </w:p>
    <w:p>
      <w:pPr>
        <w:spacing w:before="100" w:after="100" w:line="360" w:lineRule="auto"/>
        <w:ind w:firstLine="440"/>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w:t>
      </w:r>
      <w:r>
        <w:rPr>
          <w:rFonts w:hint="eastAsia" w:eastAsia="宋体"/>
          <w:color w:val="000000" w:themeColor="text1"/>
          <w:sz w:val="22"/>
          <w:szCs w:val="22"/>
          <w:lang w:val="zh-TW" w:eastAsia="zh-TW"/>
          <w14:textFill>
            <w14:solidFill>
              <w14:schemeClr w14:val="tx1"/>
            </w14:solidFill>
          </w14:textFill>
        </w:rPr>
        <w:t>． 由于自然灾害、政府管制等不可抗力造成本合同部分或全部义务不能履行或不能按约定的条件履行时，双方应及时协商解决。</w:t>
      </w:r>
    </w:p>
    <w:p>
      <w:pPr>
        <w:spacing w:line="360" w:lineRule="auto"/>
        <w:ind w:firstLine="570"/>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w:t>
      </w:r>
      <w:r>
        <w:rPr>
          <w:rFonts w:hint="eastAsia" w:eastAsia="宋体"/>
          <w:color w:val="000000" w:themeColor="text1"/>
          <w:sz w:val="22"/>
          <w:szCs w:val="22"/>
          <w:lang w:val="zh-TW" w:eastAsia="zh-TW"/>
          <w14:textFill>
            <w14:solidFill>
              <w14:schemeClr w14:val="tx1"/>
            </w14:solidFill>
          </w14:textFill>
        </w:rPr>
        <w:t>． 甲方委托乙方承担本合同内容以外的工作服务，另行协商议定。</w:t>
      </w:r>
    </w:p>
    <w:p>
      <w:pPr>
        <w:spacing w:line="360" w:lineRule="auto"/>
        <w:ind w:firstLine="570"/>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w:t>
      </w:r>
      <w:r>
        <w:rPr>
          <w:rFonts w:hint="eastAsia" w:eastAsia="宋体"/>
          <w:color w:val="000000" w:themeColor="text1"/>
          <w:sz w:val="22"/>
          <w:szCs w:val="22"/>
          <w:lang w:val="zh-TW" w:eastAsia="zh-TW"/>
          <w14:textFill>
            <w14:solidFill>
              <w14:schemeClr w14:val="tx1"/>
            </w14:solidFill>
          </w14:textFill>
        </w:rPr>
        <w:t>．本合同自双方代表签名并加盖公章后生效，双方履行完合同规定的义务后，本合同即行终止。</w:t>
      </w:r>
    </w:p>
    <w:p>
      <w:pPr>
        <w:spacing w:line="360" w:lineRule="auto"/>
        <w:ind w:firstLine="570"/>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4</w:t>
      </w:r>
      <w:r>
        <w:rPr>
          <w:rFonts w:hint="eastAsia" w:eastAsia="宋体"/>
          <w:color w:val="000000" w:themeColor="text1"/>
          <w:sz w:val="22"/>
          <w:szCs w:val="22"/>
          <w:lang w:val="zh-TW" w:eastAsia="zh-TW"/>
          <w14:textFill>
            <w14:solidFill>
              <w14:schemeClr w14:val="tx1"/>
            </w14:solidFill>
          </w14:textFill>
        </w:rPr>
        <w:t>． 凡有双方代表参加并签名或得到双方认可的会议纪要、正式来往公文、传真等，均作为本合同组成部分，与本合同具有同等效力。</w:t>
      </w:r>
    </w:p>
    <w:p>
      <w:pPr>
        <w:spacing w:line="360" w:lineRule="auto"/>
        <w:ind w:firstLine="570"/>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w:t>
      </w:r>
      <w:r>
        <w:rPr>
          <w:rFonts w:hint="eastAsia" w:eastAsia="宋体"/>
          <w:color w:val="000000" w:themeColor="text1"/>
          <w:sz w:val="22"/>
          <w:szCs w:val="22"/>
          <w:lang w:val="zh-TW" w:eastAsia="zh-TW"/>
          <w14:textFill>
            <w14:solidFill>
              <w14:schemeClr w14:val="tx1"/>
            </w14:solidFill>
          </w14:textFill>
        </w:rPr>
        <w:t>． 本合同一式</w:t>
      </w:r>
      <w:r>
        <w:rPr>
          <w:rFonts w:ascii="宋体" w:hAnsi="宋体"/>
          <w:color w:val="000000" w:themeColor="text1"/>
          <w:sz w:val="22"/>
          <w:szCs w:val="22"/>
          <w:u w:val="single"/>
          <w14:textFill>
            <w14:solidFill>
              <w14:schemeClr w14:val="tx1"/>
            </w14:solidFill>
          </w14:textFill>
        </w:rPr>
        <w:t xml:space="preserve">  </w:t>
      </w:r>
      <w:r>
        <w:rPr>
          <w:rFonts w:hint="eastAsia" w:eastAsia="宋体"/>
          <w:color w:val="000000" w:themeColor="text1"/>
          <w:sz w:val="22"/>
          <w:szCs w:val="22"/>
          <w:lang w:val="zh-TW" w:eastAsia="zh-TW"/>
          <w14:textFill>
            <w14:solidFill>
              <w14:schemeClr w14:val="tx1"/>
            </w14:solidFill>
          </w14:textFill>
        </w:rPr>
        <w:t>份，双方各执</w:t>
      </w:r>
      <w:r>
        <w:rPr>
          <w:rFonts w:ascii="宋体" w:hAnsi="宋体"/>
          <w:color w:val="000000" w:themeColor="text1"/>
          <w:sz w:val="22"/>
          <w:szCs w:val="22"/>
          <w:u w:val="single"/>
          <w14:textFill>
            <w14:solidFill>
              <w14:schemeClr w14:val="tx1"/>
            </w14:solidFill>
          </w14:textFill>
        </w:rPr>
        <w:t xml:space="preserve">  </w:t>
      </w:r>
      <w:r>
        <w:rPr>
          <w:rFonts w:hint="eastAsia" w:eastAsia="宋体"/>
          <w:color w:val="000000" w:themeColor="text1"/>
          <w:sz w:val="22"/>
          <w:szCs w:val="22"/>
          <w:lang w:val="zh-TW" w:eastAsia="zh-TW"/>
          <w14:textFill>
            <w14:solidFill>
              <w14:schemeClr w14:val="tx1"/>
            </w14:solidFill>
          </w14:textFill>
        </w:rPr>
        <w:t>份</w:t>
      </w:r>
      <w:r>
        <w:rPr>
          <w:rFonts w:ascii="宋体" w:hAnsi="宋体"/>
          <w:color w:val="000000" w:themeColor="text1"/>
          <w:sz w:val="22"/>
          <w:szCs w:val="22"/>
          <w14:textFill>
            <w14:solidFill>
              <w14:schemeClr w14:val="tx1"/>
            </w14:solidFill>
          </w14:textFill>
        </w:rPr>
        <w:t>,</w:t>
      </w:r>
      <w:r>
        <w:rPr>
          <w:rFonts w:hint="eastAsia" w:eastAsia="宋体"/>
          <w:color w:val="000000" w:themeColor="text1"/>
          <w:sz w:val="22"/>
          <w:szCs w:val="22"/>
          <w:lang w:val="zh-TW" w:eastAsia="zh-TW"/>
          <w14:textFill>
            <w14:solidFill>
              <w14:schemeClr w14:val="tx1"/>
            </w14:solidFill>
          </w14:textFill>
        </w:rPr>
        <w:t>采购代理机构执一份。</w:t>
      </w:r>
    </w:p>
    <w:p>
      <w:pPr>
        <w:spacing w:line="360" w:lineRule="auto"/>
        <w:ind w:firstLine="570"/>
        <w:rPr>
          <w:rFonts w:ascii="宋体" w:hAnsi="宋体" w:eastAsia="宋体" w:cs="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6</w:t>
      </w:r>
      <w:r>
        <w:rPr>
          <w:rFonts w:hint="eastAsia" w:eastAsia="宋体"/>
          <w:color w:val="000000" w:themeColor="text1"/>
          <w:sz w:val="22"/>
          <w:szCs w:val="22"/>
          <w:lang w:val="zh-TW" w:eastAsia="zh-TW"/>
          <w14:textFill>
            <w14:solidFill>
              <w14:schemeClr w14:val="tx1"/>
            </w14:solidFill>
          </w14:textFill>
        </w:rPr>
        <w:t>． 本合同未尽事宜，双方可签订补充协议，补充协议与本合同具有同等效力。</w:t>
      </w:r>
    </w:p>
    <w:p>
      <w:pPr>
        <w:rPr>
          <w:rFonts w:eastAsiaTheme="minorEastAsia"/>
          <w:color w:val="000000" w:themeColor="text1"/>
          <w14:textFill>
            <w14:solidFill>
              <w14:schemeClr w14:val="tx1"/>
            </w14:solidFill>
          </w14:textFill>
        </w:rPr>
      </w:pPr>
    </w:p>
    <w:p>
      <w:pPr>
        <w:rPr>
          <w:rFonts w:eastAsiaTheme="minorEastAsia"/>
          <w:color w:val="000000" w:themeColor="text1"/>
          <w14:textFill>
            <w14:solidFill>
              <w14:schemeClr w14:val="tx1"/>
            </w14:solidFill>
          </w14:textFill>
        </w:rPr>
      </w:pPr>
    </w:p>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w:t>
      </w:r>
    </w:p>
    <w:p>
      <w:pPr>
        <w:kinsoku w:val="0"/>
        <w:wordWrap w:val="0"/>
        <w:topLinePunct/>
        <w:spacing w:after="180"/>
        <w:ind w:left="332" w:leftChars="100"/>
        <w:rPr>
          <w:rFonts w:ascii="仿宋_GB2312" w:hAnsi="宋体"/>
          <w:sz w:val="24"/>
        </w:rPr>
      </w:pPr>
      <w:r>
        <w:rPr>
          <w:rFonts w:hint="eastAsia" w:ascii="仿宋_GB2312" w:hAnsi="宋体"/>
          <w:sz w:val="24"/>
        </w:rPr>
        <w:t>（复印件）。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16</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0AED4EEE"/>
    <w:multiLevelType w:val="multilevel"/>
    <w:tmpl w:val="0AED4EE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39A832FA"/>
    <w:multiLevelType w:val="multilevel"/>
    <w:tmpl w:val="39A832F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44721958"/>
    <w:multiLevelType w:val="multilevel"/>
    <w:tmpl w:val="44721958"/>
    <w:lvl w:ilvl="0" w:tentative="0">
      <w:start w:val="1"/>
      <w:numFmt w:val="decimal"/>
      <w:lvlText w:val="%1."/>
      <w:lvlJc w:val="left"/>
      <w:pPr>
        <w:ind w:left="682" w:hanging="420"/>
      </w:pPr>
    </w:lvl>
    <w:lvl w:ilvl="1" w:tentative="0">
      <w:start w:val="1"/>
      <w:numFmt w:val="lowerLetter"/>
      <w:lvlText w:val="%2)"/>
      <w:lvlJc w:val="left"/>
      <w:pPr>
        <w:ind w:left="1102" w:hanging="420"/>
      </w:pPr>
    </w:lvl>
    <w:lvl w:ilvl="2" w:tentative="0">
      <w:start w:val="1"/>
      <w:numFmt w:val="lowerRoman"/>
      <w:lvlText w:val="%3."/>
      <w:lvlJc w:val="right"/>
      <w:pPr>
        <w:ind w:left="1522" w:hanging="420"/>
      </w:pPr>
    </w:lvl>
    <w:lvl w:ilvl="3" w:tentative="0">
      <w:start w:val="1"/>
      <w:numFmt w:val="decimal"/>
      <w:lvlText w:val="%4."/>
      <w:lvlJc w:val="left"/>
      <w:pPr>
        <w:ind w:left="1942" w:hanging="420"/>
      </w:pPr>
    </w:lvl>
    <w:lvl w:ilvl="4" w:tentative="0">
      <w:start w:val="1"/>
      <w:numFmt w:val="lowerLetter"/>
      <w:lvlText w:val="%5)"/>
      <w:lvlJc w:val="left"/>
      <w:pPr>
        <w:ind w:left="2362" w:hanging="420"/>
      </w:pPr>
    </w:lvl>
    <w:lvl w:ilvl="5" w:tentative="0">
      <w:start w:val="1"/>
      <w:numFmt w:val="lowerRoman"/>
      <w:lvlText w:val="%6."/>
      <w:lvlJc w:val="right"/>
      <w:pPr>
        <w:ind w:left="2782" w:hanging="420"/>
      </w:pPr>
    </w:lvl>
    <w:lvl w:ilvl="6" w:tentative="0">
      <w:start w:val="1"/>
      <w:numFmt w:val="decimal"/>
      <w:lvlText w:val="%7."/>
      <w:lvlJc w:val="left"/>
      <w:pPr>
        <w:ind w:left="3202" w:hanging="420"/>
      </w:pPr>
    </w:lvl>
    <w:lvl w:ilvl="7" w:tentative="0">
      <w:start w:val="1"/>
      <w:numFmt w:val="lowerLetter"/>
      <w:lvlText w:val="%8)"/>
      <w:lvlJc w:val="left"/>
      <w:pPr>
        <w:ind w:left="3622" w:hanging="420"/>
      </w:pPr>
    </w:lvl>
    <w:lvl w:ilvl="8" w:tentative="0">
      <w:start w:val="1"/>
      <w:numFmt w:val="lowerRoman"/>
      <w:lvlText w:val="%9."/>
      <w:lvlJc w:val="right"/>
      <w:pPr>
        <w:ind w:left="4042" w:hanging="420"/>
      </w:pPr>
    </w:lvl>
  </w:abstractNum>
  <w:abstractNum w:abstractNumId="7">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0">
    <w:nsid w:val="51B97172"/>
    <w:multiLevelType w:val="multilevel"/>
    <w:tmpl w:val="51B97172"/>
    <w:lvl w:ilvl="0" w:tentative="0">
      <w:start w:val="1"/>
      <w:numFmt w:val="decimal"/>
      <w:lvlText w:val="%1."/>
      <w:lvlJc w:val="left"/>
      <w:pPr>
        <w:tabs>
          <w:tab w:val="left" w:pos="180"/>
        </w:tabs>
        <w:ind w:left="902"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180"/>
          <w:tab w:val="left" w:pos="902"/>
        </w:tabs>
        <w:ind w:left="1322"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80"/>
          <w:tab w:val="left" w:pos="902"/>
        </w:tabs>
        <w:ind w:left="1742" w:hanging="5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80"/>
          <w:tab w:val="left" w:pos="902"/>
        </w:tabs>
        <w:ind w:left="2162"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180"/>
          <w:tab w:val="left" w:pos="902"/>
        </w:tabs>
        <w:ind w:left="2582"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180"/>
          <w:tab w:val="left" w:pos="902"/>
        </w:tabs>
        <w:ind w:left="3002" w:hanging="5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180"/>
          <w:tab w:val="left" w:pos="902"/>
        </w:tabs>
        <w:ind w:left="3422"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180"/>
          <w:tab w:val="left" w:pos="902"/>
        </w:tabs>
        <w:ind w:left="3842"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180"/>
          <w:tab w:val="left" w:pos="902"/>
        </w:tabs>
        <w:ind w:left="4262" w:hanging="5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4"/>
  </w:num>
  <w:num w:numId="2">
    <w:abstractNumId w:val="3"/>
  </w:num>
  <w:num w:numId="3">
    <w:abstractNumId w:val="12"/>
  </w:num>
  <w:num w:numId="4">
    <w:abstractNumId w:val="7"/>
  </w:num>
  <w:num w:numId="5">
    <w:abstractNumId w:val="0"/>
  </w:num>
  <w:num w:numId="6">
    <w:abstractNumId w:val="9"/>
  </w:num>
  <w:num w:numId="7">
    <w:abstractNumId w:val="11"/>
  </w:num>
  <w:num w:numId="8">
    <w:abstractNumId w:val="2"/>
  </w:num>
  <w:num w:numId="9">
    <w:abstractNumId w:val="1"/>
  </w:num>
  <w:num w:numId="10">
    <w:abstractNumId w:val="6"/>
  </w:num>
  <w:num w:numId="11">
    <w:abstractNumId w:val="5"/>
  </w:num>
  <w:num w:numId="12">
    <w:abstractNumId w:val="10"/>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
    <w15:presenceInfo w15:providerId="None" w15:userId="y"/>
  </w15:person>
  <w15:person w15:author="刘小平">
    <w15:presenceInfo w15:providerId="None" w15:userId="刘小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45D1"/>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4FD"/>
    <w:rsid w:val="000C3941"/>
    <w:rsid w:val="000C3B61"/>
    <w:rsid w:val="000C7F51"/>
    <w:rsid w:val="000D41A5"/>
    <w:rsid w:val="000D470E"/>
    <w:rsid w:val="000E0A87"/>
    <w:rsid w:val="000F1FE5"/>
    <w:rsid w:val="000F29B1"/>
    <w:rsid w:val="000F383B"/>
    <w:rsid w:val="00100CEC"/>
    <w:rsid w:val="0010379C"/>
    <w:rsid w:val="001066A2"/>
    <w:rsid w:val="00110651"/>
    <w:rsid w:val="00110AB1"/>
    <w:rsid w:val="001127F5"/>
    <w:rsid w:val="00112B75"/>
    <w:rsid w:val="001218F4"/>
    <w:rsid w:val="001242FE"/>
    <w:rsid w:val="00133325"/>
    <w:rsid w:val="001333F0"/>
    <w:rsid w:val="001342EA"/>
    <w:rsid w:val="001369AB"/>
    <w:rsid w:val="0014112B"/>
    <w:rsid w:val="00141FFF"/>
    <w:rsid w:val="001443B7"/>
    <w:rsid w:val="001525D6"/>
    <w:rsid w:val="00164C72"/>
    <w:rsid w:val="001656D0"/>
    <w:rsid w:val="0016596D"/>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5483C"/>
    <w:rsid w:val="00262EA9"/>
    <w:rsid w:val="00263032"/>
    <w:rsid w:val="002643A4"/>
    <w:rsid w:val="002719DF"/>
    <w:rsid w:val="00273904"/>
    <w:rsid w:val="00277403"/>
    <w:rsid w:val="00277EDE"/>
    <w:rsid w:val="00281242"/>
    <w:rsid w:val="002824BB"/>
    <w:rsid w:val="00283F3C"/>
    <w:rsid w:val="00285904"/>
    <w:rsid w:val="00285BD4"/>
    <w:rsid w:val="0029552F"/>
    <w:rsid w:val="002A0168"/>
    <w:rsid w:val="002A165C"/>
    <w:rsid w:val="002A4782"/>
    <w:rsid w:val="002A5244"/>
    <w:rsid w:val="002A565D"/>
    <w:rsid w:val="002A5C3F"/>
    <w:rsid w:val="002B0E09"/>
    <w:rsid w:val="002B240A"/>
    <w:rsid w:val="002B5510"/>
    <w:rsid w:val="002C6E6A"/>
    <w:rsid w:val="002C7F85"/>
    <w:rsid w:val="002D49F5"/>
    <w:rsid w:val="002D4F3E"/>
    <w:rsid w:val="002D4F87"/>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1F33"/>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0832"/>
    <w:rsid w:val="0044386D"/>
    <w:rsid w:val="00445397"/>
    <w:rsid w:val="00445D96"/>
    <w:rsid w:val="00450A7C"/>
    <w:rsid w:val="004522A5"/>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1086"/>
    <w:rsid w:val="004C435A"/>
    <w:rsid w:val="004C661E"/>
    <w:rsid w:val="004D035D"/>
    <w:rsid w:val="004D2F20"/>
    <w:rsid w:val="004D73F7"/>
    <w:rsid w:val="004D7ED7"/>
    <w:rsid w:val="004E04F6"/>
    <w:rsid w:val="004F1E00"/>
    <w:rsid w:val="004F2003"/>
    <w:rsid w:val="004F2B8D"/>
    <w:rsid w:val="004F6EEE"/>
    <w:rsid w:val="00501D28"/>
    <w:rsid w:val="00502280"/>
    <w:rsid w:val="00503615"/>
    <w:rsid w:val="00505201"/>
    <w:rsid w:val="005072B0"/>
    <w:rsid w:val="00510527"/>
    <w:rsid w:val="00511A8D"/>
    <w:rsid w:val="00514A39"/>
    <w:rsid w:val="0052093E"/>
    <w:rsid w:val="00524335"/>
    <w:rsid w:val="00531F1C"/>
    <w:rsid w:val="005320AC"/>
    <w:rsid w:val="0053453F"/>
    <w:rsid w:val="00544077"/>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669"/>
    <w:rsid w:val="006009A8"/>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142F"/>
    <w:rsid w:val="00662AEB"/>
    <w:rsid w:val="00662E79"/>
    <w:rsid w:val="00663019"/>
    <w:rsid w:val="006704AF"/>
    <w:rsid w:val="00670B7C"/>
    <w:rsid w:val="006711BB"/>
    <w:rsid w:val="00675CF1"/>
    <w:rsid w:val="006763EE"/>
    <w:rsid w:val="006804DF"/>
    <w:rsid w:val="006A180E"/>
    <w:rsid w:val="006A2D1B"/>
    <w:rsid w:val="006A63FE"/>
    <w:rsid w:val="006B085F"/>
    <w:rsid w:val="006B193E"/>
    <w:rsid w:val="006B429B"/>
    <w:rsid w:val="006B52C6"/>
    <w:rsid w:val="006C038A"/>
    <w:rsid w:val="006C1872"/>
    <w:rsid w:val="006C1C37"/>
    <w:rsid w:val="006C7671"/>
    <w:rsid w:val="006D0103"/>
    <w:rsid w:val="006D13B6"/>
    <w:rsid w:val="006D3111"/>
    <w:rsid w:val="006D3B89"/>
    <w:rsid w:val="006D4B5D"/>
    <w:rsid w:val="006D654D"/>
    <w:rsid w:val="006D7309"/>
    <w:rsid w:val="006E757E"/>
    <w:rsid w:val="006F2493"/>
    <w:rsid w:val="006F3FC3"/>
    <w:rsid w:val="006F554D"/>
    <w:rsid w:val="00700740"/>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9F5"/>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36C3"/>
    <w:rsid w:val="007D460F"/>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1C48"/>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3802"/>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15D12"/>
    <w:rsid w:val="00920A78"/>
    <w:rsid w:val="00921907"/>
    <w:rsid w:val="00922E6F"/>
    <w:rsid w:val="00923FAA"/>
    <w:rsid w:val="009250E3"/>
    <w:rsid w:val="00937153"/>
    <w:rsid w:val="00940115"/>
    <w:rsid w:val="00940140"/>
    <w:rsid w:val="009422A2"/>
    <w:rsid w:val="00945E31"/>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115D"/>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357F"/>
    <w:rsid w:val="00A34B0C"/>
    <w:rsid w:val="00A34C3C"/>
    <w:rsid w:val="00A3659C"/>
    <w:rsid w:val="00A3679E"/>
    <w:rsid w:val="00A3746F"/>
    <w:rsid w:val="00A441B3"/>
    <w:rsid w:val="00A45AA2"/>
    <w:rsid w:val="00A461ED"/>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85FDC"/>
    <w:rsid w:val="00A91508"/>
    <w:rsid w:val="00A91DA7"/>
    <w:rsid w:val="00A920C9"/>
    <w:rsid w:val="00A94887"/>
    <w:rsid w:val="00A94CF9"/>
    <w:rsid w:val="00A97A08"/>
    <w:rsid w:val="00AA08AC"/>
    <w:rsid w:val="00AA0FFF"/>
    <w:rsid w:val="00AA377F"/>
    <w:rsid w:val="00AA489E"/>
    <w:rsid w:val="00AA4A15"/>
    <w:rsid w:val="00AA5873"/>
    <w:rsid w:val="00AA7B7D"/>
    <w:rsid w:val="00AB3CF8"/>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0D76"/>
    <w:rsid w:val="00B72ADD"/>
    <w:rsid w:val="00B77C24"/>
    <w:rsid w:val="00B87660"/>
    <w:rsid w:val="00B92787"/>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65BCA"/>
    <w:rsid w:val="00C72541"/>
    <w:rsid w:val="00C75C45"/>
    <w:rsid w:val="00C84D47"/>
    <w:rsid w:val="00C866F5"/>
    <w:rsid w:val="00C87892"/>
    <w:rsid w:val="00C92117"/>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589B"/>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1C0E"/>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5095"/>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B5365"/>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5FA9"/>
    <w:rsid w:val="00F56705"/>
    <w:rsid w:val="00F6247F"/>
    <w:rsid w:val="00F651EC"/>
    <w:rsid w:val="00F6657D"/>
    <w:rsid w:val="00F665F6"/>
    <w:rsid w:val="00F67CF6"/>
    <w:rsid w:val="00F70A5C"/>
    <w:rsid w:val="00F75E1D"/>
    <w:rsid w:val="00F766BF"/>
    <w:rsid w:val="00F95645"/>
    <w:rsid w:val="00F964F4"/>
    <w:rsid w:val="00F96E4F"/>
    <w:rsid w:val="00F97CF7"/>
    <w:rsid w:val="00F97F20"/>
    <w:rsid w:val="00FA0275"/>
    <w:rsid w:val="00FA02A9"/>
    <w:rsid w:val="00FB2C8C"/>
    <w:rsid w:val="00FB4617"/>
    <w:rsid w:val="00FB598E"/>
    <w:rsid w:val="00FD56F9"/>
    <w:rsid w:val="00FE50F6"/>
    <w:rsid w:val="00FE7DC3"/>
    <w:rsid w:val="00FE7E5D"/>
    <w:rsid w:val="00FF10DB"/>
    <w:rsid w:val="00FF1FB7"/>
    <w:rsid w:val="00FF299B"/>
    <w:rsid w:val="00FF717A"/>
    <w:rsid w:val="07E4583F"/>
    <w:rsid w:val="0A1516B3"/>
    <w:rsid w:val="0A1D0E2A"/>
    <w:rsid w:val="18D90DDD"/>
    <w:rsid w:val="1BB12329"/>
    <w:rsid w:val="1C017B1D"/>
    <w:rsid w:val="22D80921"/>
    <w:rsid w:val="30BC2118"/>
    <w:rsid w:val="31331430"/>
    <w:rsid w:val="34B31F09"/>
    <w:rsid w:val="3C7E7C5A"/>
    <w:rsid w:val="44A1597D"/>
    <w:rsid w:val="44B118CA"/>
    <w:rsid w:val="498774ED"/>
    <w:rsid w:val="4B607184"/>
    <w:rsid w:val="50243418"/>
    <w:rsid w:val="535E1403"/>
    <w:rsid w:val="682827B6"/>
    <w:rsid w:val="6C89146B"/>
    <w:rsid w:val="71337F96"/>
    <w:rsid w:val="783255D6"/>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link w:val="98"/>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link w:val="104"/>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Plain Text"/>
    <w:basedOn w:val="1"/>
    <w:link w:val="100"/>
    <w:qFormat/>
    <w:uiPriority w:val="0"/>
    <w:rPr>
      <w:rFonts w:ascii="宋体" w:hAnsi="Courier New" w:eastAsia="宋体"/>
      <w:kern w:val="0"/>
      <w:sz w:val="24"/>
    </w:rPr>
  </w:style>
  <w:style w:type="paragraph" w:styleId="14">
    <w:name w:val="Body Text Indent 2"/>
    <w:basedOn w:val="1"/>
    <w:qFormat/>
    <w:uiPriority w:val="0"/>
    <w:pPr>
      <w:topLinePunct/>
      <w:spacing w:line="500" w:lineRule="exact"/>
      <w:ind w:firstLine="664"/>
    </w:pPr>
    <w:rPr>
      <w:rFonts w:ascii="仿宋_GB2312" w:hAnsi="宋体"/>
      <w:sz w:val="24"/>
    </w:rPr>
  </w:style>
  <w:style w:type="paragraph" w:styleId="15">
    <w:name w:val="Balloon Text"/>
    <w:basedOn w:val="1"/>
    <w:link w:val="103"/>
    <w:semiHidden/>
    <w:unhideWhenUsed/>
    <w:qFormat/>
    <w:uiPriority w:val="0"/>
    <w:rPr>
      <w:sz w:val="18"/>
      <w:szCs w:val="18"/>
    </w:rPr>
  </w:style>
  <w:style w:type="paragraph" w:styleId="16">
    <w:name w:val="footer"/>
    <w:basedOn w:val="1"/>
    <w:qFormat/>
    <w:uiPriority w:val="0"/>
    <w:pPr>
      <w:tabs>
        <w:tab w:val="center" w:pos="4153"/>
        <w:tab w:val="right" w:pos="8306"/>
      </w:tabs>
      <w:snapToGrid w:val="0"/>
      <w:jc w:val="left"/>
    </w:pPr>
    <w:rPr>
      <w:rFonts w:eastAsia="宋体"/>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9">
    <w:name w:val="Body Text Indent 3"/>
    <w:basedOn w:val="1"/>
    <w:qFormat/>
    <w:uiPriority w:val="0"/>
    <w:pPr>
      <w:ind w:firstLine="777"/>
    </w:pPr>
    <w:rPr>
      <w:rFonts w:ascii="楷体_GB2312" w:hAnsi="Arial Narrow" w:eastAsia="楷体_GB2312"/>
    </w:rPr>
  </w:style>
  <w:style w:type="paragraph" w:styleId="20">
    <w:name w:val="Body Text 2"/>
    <w:basedOn w:val="1"/>
    <w:qFormat/>
    <w:uiPriority w:val="0"/>
    <w:rPr>
      <w:rFonts w:ascii="Arial Narrow" w:hAnsi="Arial Narrow" w:eastAsia="楷体_GB2312"/>
      <w:sz w:val="21"/>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3">
    <w:name w:val="annotation subject"/>
    <w:basedOn w:val="8"/>
    <w:next w:val="8"/>
    <w:link w:val="105"/>
    <w:semiHidden/>
    <w:unhideWhenUsed/>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Emphasis"/>
    <w:basedOn w:val="26"/>
    <w:qFormat/>
    <w:uiPriority w:val="0"/>
    <w:rPr>
      <w:color w:val="CC0033"/>
    </w:rPr>
  </w:style>
  <w:style w:type="character" w:styleId="31">
    <w:name w:val="Hyperlink"/>
    <w:basedOn w:val="26"/>
    <w:qFormat/>
    <w:uiPriority w:val="0"/>
    <w:rPr>
      <w:color w:val="0000FF"/>
      <w:u w:val="single"/>
    </w:rPr>
  </w:style>
  <w:style w:type="character" w:styleId="32">
    <w:name w:val="annotation reference"/>
    <w:basedOn w:val="26"/>
    <w:semiHidden/>
    <w:qFormat/>
    <w:uiPriority w:val="0"/>
    <w:rPr>
      <w:sz w:val="21"/>
    </w:rPr>
  </w:style>
  <w:style w:type="character" w:customStyle="1" w:styleId="33">
    <w:name w:val="font141"/>
    <w:basedOn w:val="26"/>
    <w:qFormat/>
    <w:uiPriority w:val="0"/>
  </w:style>
  <w:style w:type="character" w:customStyle="1" w:styleId="34">
    <w:name w:val="style31"/>
    <w:basedOn w:val="26"/>
    <w:qFormat/>
    <w:uiPriority w:val="0"/>
    <w:rPr>
      <w:b/>
      <w:bCs/>
      <w:color w:val="A16601"/>
    </w:rPr>
  </w:style>
  <w:style w:type="character" w:customStyle="1" w:styleId="35">
    <w:name w:val="dct-tt"/>
    <w:basedOn w:val="26"/>
    <w:qFormat/>
    <w:uiPriority w:val="0"/>
    <w:rPr>
      <w:rFonts w:hint="default" w:ascii="Arial" w:hAnsi="Arial" w:cs="Arial"/>
    </w:rPr>
  </w:style>
  <w:style w:type="character" w:customStyle="1" w:styleId="36">
    <w:name w:val="style36"/>
    <w:basedOn w:val="26"/>
    <w:qFormat/>
    <w:uiPriority w:val="0"/>
  </w:style>
  <w:style w:type="character" w:customStyle="1" w:styleId="37">
    <w:name w:val="search_highlight2"/>
    <w:basedOn w:val="26"/>
    <w:qFormat/>
    <w:uiPriority w:val="0"/>
    <w:rPr>
      <w:rFonts w:hint="default" w:ascii="Arial" w:hAnsi="Arial" w:cs="Arial"/>
      <w:shd w:val="clear" w:color="auto" w:fill="FFFFB0"/>
    </w:rPr>
  </w:style>
  <w:style w:type="character" w:customStyle="1" w:styleId="38">
    <w:name w:val="style4"/>
    <w:basedOn w:val="26"/>
    <w:qFormat/>
    <w:uiPriority w:val="0"/>
  </w:style>
  <w:style w:type="character" w:customStyle="1" w:styleId="39">
    <w:name w:val="f141"/>
    <w:basedOn w:val="26"/>
    <w:qFormat/>
    <w:uiPriority w:val="0"/>
    <w:rPr>
      <w:b/>
      <w:bCs/>
      <w:sz w:val="21"/>
      <w:szCs w:val="21"/>
    </w:rPr>
  </w:style>
  <w:style w:type="character" w:customStyle="1" w:styleId="40">
    <w:name w:val="hei12b"/>
    <w:basedOn w:val="26"/>
    <w:qFormat/>
    <w:uiPriority w:val="0"/>
  </w:style>
  <w:style w:type="paragraph" w:customStyle="1" w:styleId="41">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2">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3">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4">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5">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7">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9">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1">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2">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3">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4">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5">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1">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2">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3">
    <w:name w:val="Char Char Char Char"/>
    <w:basedOn w:val="1"/>
    <w:qFormat/>
    <w:uiPriority w:val="0"/>
    <w:rPr>
      <w:rFonts w:eastAsia="宋体"/>
      <w:sz w:val="21"/>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7">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8">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9">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2">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3">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4">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5">
    <w:name w:val="列出段落1"/>
    <w:basedOn w:val="1"/>
    <w:qFormat/>
    <w:uiPriority w:val="0"/>
    <w:pPr>
      <w:suppressAutoHyphens/>
      <w:ind w:left="720"/>
      <w:jc w:val="left"/>
    </w:pPr>
    <w:rPr>
      <w:rFonts w:eastAsia="Times New Roman"/>
      <w:kern w:val="0"/>
      <w:sz w:val="24"/>
      <w:szCs w:val="24"/>
      <w:lang w:eastAsia="ar-SA"/>
    </w:rPr>
  </w:style>
  <w:style w:type="paragraph" w:customStyle="1" w:styleId="76">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7">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8">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9">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0">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1">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2">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3">
    <w:name w:val="UP标题3"/>
    <w:basedOn w:val="1"/>
    <w:qFormat/>
    <w:uiPriority w:val="0"/>
    <w:pPr>
      <w:spacing w:line="360" w:lineRule="auto"/>
      <w:ind w:firstLine="149" w:firstLineChars="149"/>
    </w:pPr>
    <w:rPr>
      <w:rFonts w:ascii="黑体" w:hAnsi="Calibri" w:eastAsia="黑体" w:cs="宋体"/>
      <w:szCs w:val="28"/>
    </w:rPr>
  </w:style>
  <w:style w:type="paragraph" w:customStyle="1" w:styleId="84">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6">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8">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9">
    <w:name w:val="列出段落2"/>
    <w:basedOn w:val="1"/>
    <w:qFormat/>
    <w:uiPriority w:val="0"/>
    <w:pPr>
      <w:ind w:firstLine="420" w:firstLineChars="200"/>
    </w:pPr>
    <w:rPr>
      <w:rFonts w:eastAsia="Times New Roman"/>
      <w:sz w:val="21"/>
      <w:szCs w:val="24"/>
    </w:rPr>
  </w:style>
  <w:style w:type="paragraph" w:customStyle="1" w:styleId="90">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1">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3">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4">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5">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6">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8">
    <w:name w:val="标题 1 字符"/>
    <w:basedOn w:val="26"/>
    <w:link w:val="2"/>
    <w:qFormat/>
    <w:uiPriority w:val="0"/>
    <w:rPr>
      <w:rFonts w:ascii="黑体" w:eastAsia="黑体"/>
      <w:sz w:val="60"/>
    </w:rPr>
  </w:style>
  <w:style w:type="character" w:customStyle="1" w:styleId="99">
    <w:name w:val="纯文本 Char"/>
    <w:qFormat/>
    <w:uiPriority w:val="0"/>
    <w:rPr>
      <w:rFonts w:ascii="宋体" w:hAnsi="Courier New"/>
      <w:sz w:val="24"/>
    </w:rPr>
  </w:style>
  <w:style w:type="character" w:customStyle="1" w:styleId="100">
    <w:name w:val="纯文本 字符"/>
    <w:basedOn w:val="26"/>
    <w:link w:val="13"/>
    <w:qFormat/>
    <w:uiPriority w:val="0"/>
    <w:rPr>
      <w:rFonts w:ascii="宋体" w:hAnsi="Courier New" w:cs="Courier New"/>
      <w:kern w:val="2"/>
      <w:sz w:val="21"/>
      <w:szCs w:val="21"/>
    </w:rPr>
  </w:style>
  <w:style w:type="paragraph" w:customStyle="1" w:styleId="101">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customStyle="1" w:styleId="102">
    <w:name w:val="！正文（无缩进）"/>
    <w:basedOn w:val="1"/>
    <w:qFormat/>
    <w:uiPriority w:val="0"/>
    <w:pPr>
      <w:spacing w:line="360" w:lineRule="auto"/>
      <w:jc w:val="left"/>
    </w:pPr>
    <w:rPr>
      <w:rFonts w:ascii="Calibri" w:hAnsi="Calibri"/>
      <w:sz w:val="24"/>
      <w:szCs w:val="21"/>
    </w:rPr>
  </w:style>
  <w:style w:type="character" w:customStyle="1" w:styleId="103">
    <w:name w:val="批注框文本 字符"/>
    <w:basedOn w:val="26"/>
    <w:link w:val="15"/>
    <w:semiHidden/>
    <w:qFormat/>
    <w:uiPriority w:val="0"/>
    <w:rPr>
      <w:rFonts w:eastAsia="仿宋_GB2312"/>
      <w:kern w:val="2"/>
      <w:sz w:val="18"/>
      <w:szCs w:val="18"/>
    </w:rPr>
  </w:style>
  <w:style w:type="character" w:customStyle="1" w:styleId="104">
    <w:name w:val="批注文字 字符"/>
    <w:basedOn w:val="26"/>
    <w:link w:val="8"/>
    <w:semiHidden/>
    <w:qFormat/>
    <w:uiPriority w:val="0"/>
    <w:rPr>
      <w:rFonts w:eastAsia="仿宋_GB2312"/>
      <w:kern w:val="2"/>
      <w:sz w:val="28"/>
    </w:rPr>
  </w:style>
  <w:style w:type="character" w:customStyle="1" w:styleId="105">
    <w:name w:val="批注主题 字符"/>
    <w:basedOn w:val="104"/>
    <w:link w:val="23"/>
    <w:semiHidden/>
    <w:qFormat/>
    <w:uiPriority w:val="0"/>
    <w:rPr>
      <w:rFonts w:eastAsia="仿宋_GB2312"/>
      <w:b/>
      <w:bCs/>
      <w:kern w:val="2"/>
      <w:sz w:val="28"/>
    </w:rPr>
  </w:style>
  <w:style w:type="paragraph" w:styleId="10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BD68-E9F5-4B04-932D-849796186556}">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18</Pages>
  <Words>1329</Words>
  <Characters>7576</Characters>
  <Lines>63</Lines>
  <Paragraphs>17</Paragraphs>
  <TotalTime>2</TotalTime>
  <ScaleCrop>false</ScaleCrop>
  <LinksUpToDate>false</LinksUpToDate>
  <CharactersWithSpaces>8888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2022-03-16T01:57:00Z</dcterms:created>
  <dc:creator>许慰玲</dc:creator>
  <cp:lastModifiedBy>Administrator</cp:lastModifiedBy>
  <cp:lastPrinted>2022-03-11T10:42:00Z</cp:lastPrinted>
  <dcterms:modified xsi:type="dcterms:W3CDTF">2022-03-16T02:52:34Z</dcterms:modified>
  <dc:title>广东省政府采购中心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82EA215CAFED4FC5A74076B0A7206476</vt:lpwstr>
  </property>
</Properties>
</file>