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pageBreakBefore w:val="0"/>
        <w:kinsoku/>
        <w:overflowPunct/>
        <w:topLinePunct w:val="0"/>
        <w:bidi w:val="0"/>
        <w:spacing w:line="360" w:lineRule="auto"/>
        <w:jc w:val="center"/>
        <w:rPr>
          <w:rFonts w:ascii="宋体"/>
          <w:sz w:val="48"/>
          <w:szCs w:val="48"/>
        </w:rPr>
      </w:pPr>
    </w:p>
    <w:p>
      <w:pPr>
        <w:pageBreakBefore w:val="0"/>
        <w:kinsoku/>
        <w:overflowPunct/>
        <w:topLinePunct w:val="0"/>
        <w:bidi w:val="0"/>
        <w:spacing w:line="360" w:lineRule="auto"/>
        <w:jc w:val="center"/>
        <w:rPr>
          <w:rFonts w:ascii="宋体"/>
          <w:sz w:val="44"/>
        </w:rPr>
      </w:pPr>
    </w:p>
    <w:p>
      <w:pPr>
        <w:pageBreakBefore w:val="0"/>
        <w:kinsoku/>
        <w:overflowPunct/>
        <w:topLinePunct w:val="0"/>
        <w:bidi w:val="0"/>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pageBreakBefore w:val="0"/>
        <w:kinsoku/>
        <w:overflowPunct/>
        <w:topLinePunct w:val="0"/>
        <w:bidi w:val="0"/>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8"/>
                <v:stroke on="f"/>
                <v:imagedata o:title=""/>
                <o:lock v:ext="edit" aspectratio="f"/>
              </v:shape>
            </w:pict>
          </mc:Fallback>
        </mc:AlternateContent>
      </w:r>
    </w:p>
    <w:p>
      <w:pPr>
        <w:pageBreakBefore w:val="0"/>
        <w:kinsoku/>
        <w:overflowPunct/>
        <w:topLinePunct w:val="0"/>
        <w:bidi w:val="0"/>
        <w:spacing w:line="360" w:lineRule="auto"/>
        <w:jc w:val="center"/>
        <w:rPr>
          <w:rFonts w:ascii="宋体"/>
          <w:sz w:val="52"/>
        </w:rPr>
      </w:pPr>
    </w:p>
    <w:p>
      <w:pPr>
        <w:pageBreakBefore w:val="0"/>
        <w:kinsoku/>
        <w:overflowPunct/>
        <w:topLinePunct w:val="0"/>
        <w:bidi w:val="0"/>
        <w:spacing w:line="360" w:lineRule="auto"/>
        <w:rPr>
          <w:rFonts w:ascii="宋体"/>
          <w:sz w:val="32"/>
        </w:rPr>
      </w:pPr>
    </w:p>
    <w:p>
      <w:pPr>
        <w:pageBreakBefore w:val="0"/>
        <w:kinsoku/>
        <w:overflowPunct/>
        <w:topLinePunct w:val="0"/>
        <w:bidi w:val="0"/>
        <w:spacing w:line="360" w:lineRule="auto"/>
        <w:rPr>
          <w:rFonts w:ascii="宋体"/>
          <w:b/>
          <w:bCs/>
          <w:sz w:val="24"/>
          <w:szCs w:val="24"/>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汕头大学医学院第一附属医院恒温箱项目</w:t>
      </w:r>
    </w:p>
    <w:p>
      <w:pPr>
        <w:pageBreakBefore w:val="0"/>
        <w:kinsoku/>
        <w:overflowPunct/>
        <w:topLinePunct w:val="0"/>
        <w:bidi w:val="0"/>
        <w:spacing w:line="360" w:lineRule="auto"/>
        <w:jc w:val="left"/>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SDFYY-ZCB2022006</w:t>
      </w: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left"/>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3</w:t>
      </w:r>
      <w:r>
        <w:rPr>
          <w:rFonts w:hint="eastAsia" w:ascii="宋体" w:hAnsi="宋体"/>
          <w:b/>
          <w:bCs/>
          <w:color w:val="auto"/>
          <w:sz w:val="32"/>
          <w:szCs w:val="32"/>
        </w:rPr>
        <w:t>月</w:t>
      </w:r>
    </w:p>
    <w:p>
      <w:pPr>
        <w:pageBreakBefore w:val="0"/>
        <w:kinsoku/>
        <w:overflowPunct/>
        <w:topLinePunct w:val="0"/>
        <w:bidi w:val="0"/>
        <w:spacing w:line="360" w:lineRule="auto"/>
        <w:jc w:val="center"/>
        <w:rPr>
          <w:rFonts w:ascii="宋体"/>
          <w:b/>
          <w:bCs/>
          <w:sz w:val="44"/>
        </w:rPr>
      </w:pPr>
    </w:p>
    <w:p>
      <w:pPr>
        <w:pageBreakBefore w:val="0"/>
        <w:kinsoku/>
        <w:overflowPunct/>
        <w:topLinePunct w:val="0"/>
        <w:bidi w:val="0"/>
        <w:spacing w:line="360" w:lineRule="auto"/>
        <w:jc w:val="center"/>
        <w:rPr>
          <w:rFonts w:ascii="宋体"/>
          <w:b/>
          <w:bCs/>
          <w:sz w:val="32"/>
        </w:rPr>
      </w:pPr>
      <w:r>
        <w:rPr>
          <w:rFonts w:ascii="宋体" w:hAnsi="宋体"/>
          <w:b/>
          <w:bCs/>
          <w:sz w:val="30"/>
          <w:szCs w:val="30"/>
        </w:rPr>
        <w:t>http://www.stuh.com.cn</w:t>
      </w:r>
    </w:p>
    <w:p>
      <w:pPr>
        <w:pageBreakBefore w:val="0"/>
        <w:kinsoku/>
        <w:overflowPunct/>
        <w:topLinePunct w:val="0"/>
        <w:bidi w:val="0"/>
        <w:spacing w:line="360" w:lineRule="auto"/>
        <w:jc w:val="center"/>
        <w:rPr>
          <w:rFonts w:hint="eastAsia" w:ascii="华文新魏" w:eastAsia="华文新魏"/>
          <w:sz w:val="30"/>
          <w:szCs w:val="30"/>
          <w:lang w:val="en-US" w:eastAsia="zh-CN"/>
        </w:rPr>
      </w:pPr>
      <w:bookmarkStart w:id="1" w:name="_Toc23927923"/>
      <w:r>
        <w:rPr>
          <w:rFonts w:ascii="宋体"/>
        </w:rPr>
        <w:br w:type="page"/>
      </w:r>
      <w:bookmarkEnd w:id="1"/>
    </w:p>
    <w:p>
      <w:pPr>
        <w:pageBreakBefore w:val="0"/>
        <w:kinsoku/>
        <w:overflowPunct/>
        <w:topLinePunct w:val="0"/>
        <w:bidi w:val="0"/>
        <w:spacing w:line="360" w:lineRule="auto"/>
        <w:jc w:val="both"/>
        <w:rPr>
          <w:rFonts w:ascii="宋体" w:hAnsi="宋体"/>
          <w:szCs w:val="21"/>
        </w:rPr>
        <w:sectPr>
          <w:pgSz w:w="11906" w:h="16838"/>
          <w:pgMar w:top="1440" w:right="1800" w:bottom="1440" w:left="1800" w:header="851" w:footer="992" w:gutter="0"/>
          <w:pgNumType w:fmt="decimal"/>
          <w:cols w:space="720" w:num="1"/>
          <w:docGrid w:type="lines" w:linePitch="312" w:charSpace="0"/>
        </w:sectPr>
      </w:pPr>
    </w:p>
    <w:p>
      <w:pPr>
        <w:pageBreakBefore w:val="0"/>
        <w:kinsoku/>
        <w:overflowPunct/>
        <w:topLinePunct w:val="0"/>
        <w:bidi w:val="0"/>
        <w:spacing w:line="360" w:lineRule="auto"/>
        <w:jc w:val="center"/>
        <w:rPr>
          <w:rFonts w:hint="eastAsia" w:eastAsia="楷体_GB2312"/>
          <w:b/>
          <w:spacing w:val="80"/>
          <w:sz w:val="32"/>
        </w:rPr>
      </w:pPr>
    </w:p>
    <w:p>
      <w:pPr>
        <w:pageBreakBefore w:val="0"/>
        <w:kinsoku/>
        <w:overflowPunct/>
        <w:topLinePunct w:val="0"/>
        <w:bidi w:val="0"/>
        <w:spacing w:line="360" w:lineRule="auto"/>
        <w:rPr>
          <w:rFonts w:hint="eastAsia" w:eastAsia="黑体"/>
          <w:b/>
          <w:sz w:val="44"/>
        </w:rPr>
      </w:pPr>
    </w:p>
    <w:p>
      <w:pPr>
        <w:pageBreakBefore w:val="0"/>
        <w:tabs>
          <w:tab w:val="left" w:pos="7260"/>
        </w:tabs>
        <w:kinsoku/>
        <w:overflowPunct/>
        <w:topLinePunct w:val="0"/>
        <w:bidi w:val="0"/>
        <w:spacing w:line="360" w:lineRule="auto"/>
        <w:rPr>
          <w:rFonts w:hint="eastAsia" w:eastAsia="黑体"/>
          <w:b/>
          <w:sz w:val="44"/>
        </w:rPr>
      </w:pPr>
      <w:r>
        <w:rPr>
          <w:rFonts w:eastAsia="黑体"/>
          <w:b/>
          <w:sz w:val="44"/>
        </w:rPr>
        <w:tab/>
      </w:r>
    </w:p>
    <w:p>
      <w:pPr>
        <w:pageBreakBefore w:val="0"/>
        <w:kinsoku/>
        <w:overflowPunct/>
        <w:topLinePunct w:val="0"/>
        <w:bidi w:val="0"/>
        <w:spacing w:line="360" w:lineRule="auto"/>
        <w:jc w:val="center"/>
        <w:rPr>
          <w:rFonts w:hint="eastAsia" w:eastAsia="黑体"/>
          <w:b/>
          <w:sz w:val="44"/>
          <w:szCs w:val="44"/>
        </w:rPr>
      </w:pPr>
      <w:r>
        <w:rPr>
          <w:rFonts w:hint="eastAsia" w:eastAsia="黑体"/>
          <w:b/>
          <w:sz w:val="44"/>
          <w:szCs w:val="44"/>
        </w:rPr>
        <w:t>目   录</w:t>
      </w:r>
    </w:p>
    <w:p>
      <w:pPr>
        <w:pageBreakBefore w:val="0"/>
        <w:kinsoku/>
        <w:overflowPunct/>
        <w:topLinePunct w:val="0"/>
        <w:bidi w:val="0"/>
        <w:spacing w:line="360" w:lineRule="auto"/>
        <w:jc w:val="center"/>
        <w:rPr>
          <w:rFonts w:hint="eastAsia" w:eastAsia="黑体"/>
          <w:b/>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pageBreakBefore w:val="0"/>
        <w:kinsoku/>
        <w:overflowPunct/>
        <w:topLinePunct w:val="0"/>
        <w:bidi w:val="0"/>
        <w:spacing w:line="360" w:lineRule="auto"/>
        <w:ind w:left="1079" w:leftChars="514" w:firstLine="1260" w:firstLineChars="350"/>
        <w:rPr>
          <w:rFonts w:eastAsia="黑体"/>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jc w:val="center"/>
        <w:rPr>
          <w:rFonts w:hint="eastAsia" w:eastAsia="黑体"/>
          <w:b/>
          <w:sz w:val="44"/>
        </w:rPr>
        <w:sectPr>
          <w:headerReference r:id="rId3" w:type="first"/>
          <w:footerReference r:id="rId4" w:type="default"/>
          <w:footerReference r:id="rId5" w:type="even"/>
          <w:pgSz w:w="11907" w:h="16840"/>
          <w:pgMar w:top="1134" w:right="1418" w:bottom="1134" w:left="1418" w:header="737" w:footer="454" w:gutter="0"/>
          <w:pgNumType w:fmt="decimal" w:start="1"/>
          <w:cols w:space="720" w:num="1"/>
          <w:docGrid w:type="linesAndChars" w:linePitch="312" w:charSpace="0"/>
        </w:sectPr>
      </w:pPr>
    </w:p>
    <w:p>
      <w:pPr>
        <w:pStyle w:val="28"/>
        <w:pageBreakBefore w:val="0"/>
        <w:kinsoku/>
        <w:overflowPunct/>
        <w:topLinePunct w:val="0"/>
        <w:bidi w:val="0"/>
        <w:spacing w:line="360" w:lineRule="auto"/>
        <w:rPr>
          <w:rFonts w:hint="eastAsia"/>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第一部分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投 标 邀 请 函</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pageBreakBefore w:val="0"/>
        <w:kinsoku/>
        <w:overflowPunct/>
        <w:topLinePunct w:val="0"/>
        <w:bidi w:val="0"/>
        <w:spacing w:line="360" w:lineRule="auto"/>
        <w:jc w:val="center"/>
        <w:rPr>
          <w:rFonts w:hint="eastAsia"/>
          <w:b/>
          <w:kern w:val="28"/>
          <w:sz w:val="21"/>
          <w:szCs w:val="21"/>
        </w:rPr>
      </w:pP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汕头大学医学院第一附属医院就恒温箱采购项目进行公开招标采购，</w:t>
      </w:r>
      <w:r>
        <w:rPr>
          <w:rFonts w:hint="eastAsia" w:ascii="宋体"/>
          <w:szCs w:val="21"/>
        </w:rPr>
        <w:t>欢迎符合资格条件的</w:t>
      </w:r>
      <w:r>
        <w:rPr>
          <w:rFonts w:hint="eastAsia" w:ascii="宋体"/>
          <w:szCs w:val="21"/>
          <w:lang w:val="en-US" w:eastAsia="zh-CN"/>
        </w:rPr>
        <w:t>潜在</w:t>
      </w:r>
      <w:r>
        <w:rPr>
          <w:rFonts w:hint="eastAsia" w:ascii="宋体"/>
          <w:szCs w:val="21"/>
        </w:rPr>
        <w:t>供应商</w:t>
      </w:r>
      <w:r>
        <w:rPr>
          <w:rFonts w:hint="eastAsia" w:ascii="宋体"/>
          <w:szCs w:val="21"/>
          <w:lang w:val="en-US" w:eastAsia="zh-CN"/>
        </w:rPr>
        <w:t>参加</w:t>
      </w:r>
      <w:r>
        <w:rPr>
          <w:rFonts w:hint="eastAsia" w:ascii="宋体"/>
          <w:szCs w:val="21"/>
          <w:lang w:eastAsia="zh-CN"/>
        </w:rPr>
        <w:t>，</w:t>
      </w:r>
      <w:r>
        <w:rPr>
          <w:rFonts w:hint="eastAsia" w:ascii="宋体"/>
          <w:szCs w:val="21"/>
        </w:rPr>
        <w:t>具体内容如下：</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一、项目基本情况</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1.项目编号：SDFYY-ZCB2022006</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2.项目名称：汕头大学医学院第一附属医院恒温箱采购项目</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3.采购方式：公开招标</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4.采购需求：详见采购文件</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5.交货地点：汕头市长平路57号（具体地点由招标人指定）</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6.交货期限：合同签订后30天内完成交货和安装调试并交付采购人正常使用。</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2.投标人</w:t>
      </w:r>
      <w:r>
        <w:rPr>
          <w:rFonts w:hint="default" w:ascii="宋体"/>
          <w:szCs w:val="21"/>
        </w:rPr>
        <w:t>为制造商的，须具备有效的《医疗器械生产企业许可证》；投标人为经销商或代理商的，须具备有效的《医疗器械经营企业许可证》或《医疗器械经营备案证》。</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3.投标产</w:t>
      </w:r>
      <w:r>
        <w:rPr>
          <w:rFonts w:hint="default" w:ascii="宋体"/>
          <w:szCs w:val="21"/>
        </w:rPr>
        <w:t>品若隶属医疗器械管理的，须提供中华人民共和国《医疗器械注册证》；</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4.有依法缴纳税收和社会保障资金的良好记录：提供投标截止日前6个月内任意1个月依法缴纳税收和社会保障资金的相关材料。如依法免税或不需要缴纳社会保障资金的，提供相应证明材料。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5.具有良好的商业信誉和健全的财务会计制度：供应商必须具有良好的商业信誉和健全的财务会计制度（提供2021年度财务状况报告或基本开户行出具的资信证明）。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6.履行合同所必须的设备和专业技术能力：按投标（响应）文件格式填报设备及专业技术能力情况。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7</w:t>
      </w:r>
      <w:r>
        <w:rPr>
          <w:rFonts w:hint="default"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8.</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9</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10</w:t>
      </w:r>
      <w:r>
        <w:rPr>
          <w:rFonts w:hint="default" w:ascii="宋体"/>
          <w:szCs w:val="21"/>
        </w:rPr>
        <w:t>.投标人已在招标公告规定时间内向汕头大学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三</w:t>
      </w:r>
      <w:r>
        <w:rPr>
          <w:rFonts w:hint="eastAsia" w:ascii="宋体"/>
          <w:szCs w:val="21"/>
        </w:rPr>
        <w:t>、需要落实的政府采购政策：</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四</w:t>
      </w:r>
      <w:r>
        <w:rPr>
          <w:rFonts w:hint="default" w:ascii="宋体"/>
          <w:szCs w:val="21"/>
        </w:rPr>
        <w:t>、报名截止时间及</w:t>
      </w:r>
      <w:r>
        <w:rPr>
          <w:rFonts w:hint="eastAsia" w:ascii="宋体"/>
          <w:szCs w:val="21"/>
          <w:lang w:val="en-US" w:eastAsia="zh-CN"/>
        </w:rPr>
        <w:t>要求</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1.报名截止时间</w:t>
      </w:r>
      <w:r>
        <w:rPr>
          <w:rFonts w:hint="eastAsia" w:ascii="宋体"/>
          <w:szCs w:val="21"/>
        </w:rPr>
        <w:t>：</w:t>
      </w:r>
      <w:r>
        <w:rPr>
          <w:rFonts w:hint="default" w:ascii="宋体"/>
          <w:szCs w:val="21"/>
          <w:lang w:val="en-US" w:eastAsia="zh-CN"/>
        </w:rPr>
        <w:t>202</w:t>
      </w:r>
      <w:r>
        <w:rPr>
          <w:rFonts w:hint="eastAsia" w:ascii="宋体"/>
          <w:szCs w:val="21"/>
          <w:lang w:val="en-US" w:eastAsia="zh-CN"/>
        </w:rPr>
        <w:t>2年4月8日</w:t>
      </w:r>
      <w:r>
        <w:rPr>
          <w:rFonts w:hint="default" w:ascii="宋体"/>
          <w:szCs w:val="21"/>
          <w:lang w:val="en-US" w:eastAsia="zh-CN"/>
        </w:rPr>
        <w:t>17</w:t>
      </w:r>
      <w:r>
        <w:rPr>
          <w:rFonts w:hint="eastAsia" w:ascii="宋体"/>
          <w:szCs w:val="21"/>
          <w:lang w:val="en-US" w:eastAsia="zh-CN"/>
        </w:rPr>
        <w:t>：</w:t>
      </w:r>
      <w:r>
        <w:rPr>
          <w:rFonts w:hint="default" w:ascii="宋体"/>
          <w:szCs w:val="21"/>
          <w:lang w:val="en-US" w:eastAsia="zh-CN"/>
        </w:rPr>
        <w:t>30</w:t>
      </w:r>
      <w:r>
        <w:rPr>
          <w:rFonts w:hint="eastAsia" w:ascii="宋体"/>
          <w:szCs w:val="21"/>
          <w:lang w:val="en-US" w:eastAsia="zh-CN"/>
        </w:rPr>
        <w:t>（北京时间）。</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（2）投标人企业营业执照或事业单位法人证书或其他组织、税务登记证及组织机构代码证复印件（已办理三证合一或五证合一的投标人则只需提供营业执照）；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（3）投标人法定代表人证明书及法定代表人身份证复印件（格式见招标文件）；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（4）投标人法定代表人授权委托书及授权代表身份证复印件（法定代表人为投标人代表并亲自签署投标文件的可不提交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pageBreakBefore w:val="0"/>
        <w:kinsoku/>
        <w:overflowPunct/>
        <w:topLinePunct w:val="0"/>
        <w:bidi w:val="0"/>
        <w:adjustRightInd w:val="0"/>
        <w:snapToGrid w:val="0"/>
        <w:spacing w:line="360" w:lineRule="auto"/>
        <w:ind w:firstLine="420" w:firstLineChars="200"/>
        <w:rPr>
          <w:rFonts w:hint="eastAsia" w:ascii="宋体" w:eastAsia="宋体"/>
          <w:szCs w:val="21"/>
          <w:lang w:val="en-US" w:eastAsia="zh-CN"/>
        </w:rPr>
      </w:pPr>
      <w:r>
        <w:rPr>
          <w:rFonts w:hint="eastAsia" w:ascii="宋体"/>
          <w:szCs w:val="21"/>
          <w:lang w:val="en-US" w:eastAsia="zh-CN"/>
        </w:rPr>
        <w:t>（5）</w:t>
      </w:r>
      <w:r>
        <w:rPr>
          <w:rFonts w:hint="default" w:ascii="宋体"/>
          <w:szCs w:val="21"/>
        </w:rPr>
        <w:t>投标人为制造商的，须</w:t>
      </w:r>
      <w:r>
        <w:rPr>
          <w:rFonts w:hint="eastAsia" w:ascii="宋体"/>
          <w:szCs w:val="21"/>
          <w:lang w:val="en-US" w:eastAsia="zh-CN"/>
        </w:rPr>
        <w:t>提供</w:t>
      </w:r>
      <w:r>
        <w:rPr>
          <w:rFonts w:hint="default" w:ascii="宋体"/>
          <w:szCs w:val="21"/>
        </w:rPr>
        <w:t>《医疗器械生产企业许可证》</w:t>
      </w:r>
      <w:r>
        <w:rPr>
          <w:rFonts w:hint="eastAsia" w:ascii="宋体"/>
          <w:szCs w:val="21"/>
          <w:lang w:val="en-US" w:eastAsia="zh-CN"/>
        </w:rPr>
        <w:t>复印件</w:t>
      </w:r>
      <w:r>
        <w:rPr>
          <w:rFonts w:hint="default" w:ascii="宋体"/>
          <w:szCs w:val="21"/>
        </w:rPr>
        <w:t>；投标人为经销商或代理商的，须</w:t>
      </w:r>
      <w:r>
        <w:rPr>
          <w:rFonts w:hint="eastAsia" w:ascii="宋体"/>
          <w:szCs w:val="21"/>
          <w:lang w:val="en-US" w:eastAsia="zh-CN"/>
        </w:rPr>
        <w:t>提供</w:t>
      </w:r>
      <w:r>
        <w:rPr>
          <w:rFonts w:hint="default" w:ascii="宋体"/>
          <w:szCs w:val="21"/>
        </w:rPr>
        <w:t>《医疗器械经营企业许可证》或《医疗器械经营备案证》</w:t>
      </w:r>
      <w:r>
        <w:rPr>
          <w:rFonts w:hint="eastAsia" w:ascii="宋体"/>
          <w:szCs w:val="21"/>
          <w:lang w:val="en-US" w:eastAsia="zh-CN"/>
        </w:rPr>
        <w:t>复印件。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招标采购办公室</w:t>
      </w:r>
      <w:r>
        <w:rPr>
          <w:rFonts w:hint="default"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五</w:t>
      </w:r>
      <w:r>
        <w:rPr>
          <w:rFonts w:hint="default" w:ascii="宋体"/>
          <w:szCs w:val="21"/>
        </w:rPr>
        <w:t>、招标文件的获取：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本项目招标文件免费发放，投标人可直接下载本公告附件之招标文件，无需购买。</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六</w:t>
      </w:r>
      <w:r>
        <w:rPr>
          <w:rFonts w:hint="default" w:ascii="宋体"/>
          <w:szCs w:val="21"/>
        </w:rPr>
        <w:t>、投标保证金：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七</w:t>
      </w:r>
      <w:r>
        <w:rPr>
          <w:rFonts w:hint="default" w:ascii="宋体"/>
          <w:szCs w:val="21"/>
        </w:rPr>
        <w:t>、投标文件</w:t>
      </w:r>
      <w:r>
        <w:rPr>
          <w:rFonts w:hint="eastAsia" w:ascii="宋体"/>
          <w:szCs w:val="21"/>
          <w:lang w:val="en-US" w:eastAsia="zh-CN"/>
        </w:rPr>
        <w:t>递交</w:t>
      </w:r>
      <w:r>
        <w:rPr>
          <w:rFonts w:hint="default" w:ascii="宋体"/>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1.投标地址：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4</w:t>
      </w:r>
      <w:r>
        <w:rPr>
          <w:rFonts w:hint="default" w:ascii="宋体"/>
          <w:szCs w:val="21"/>
        </w:rPr>
        <w:t>月</w:t>
      </w:r>
      <w:r>
        <w:rPr>
          <w:rFonts w:hint="eastAsia" w:ascii="宋体"/>
          <w:szCs w:val="21"/>
          <w:lang w:val="en-US" w:eastAsia="zh-CN"/>
        </w:rPr>
        <w:t>22</w:t>
      </w:r>
      <w:r>
        <w:rPr>
          <w:rFonts w:hint="default" w:ascii="宋体"/>
          <w:szCs w:val="21"/>
        </w:rPr>
        <w:t>日</w:t>
      </w:r>
      <w:r>
        <w:rPr>
          <w:rFonts w:hint="eastAsia" w:ascii="宋体"/>
          <w:szCs w:val="21"/>
          <w:lang w:val="en-US" w:eastAsia="zh-CN"/>
        </w:rPr>
        <w:t>8</w:t>
      </w:r>
      <w:r>
        <w:rPr>
          <w:rFonts w:hint="default" w:ascii="宋体"/>
          <w:szCs w:val="21"/>
        </w:rPr>
        <w:t>:00-15:00（北京时间），逾期送达的投标文件将不予接收。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3.投标截止时间：：202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4</w:t>
      </w:r>
      <w:r>
        <w:rPr>
          <w:rFonts w:hint="default" w:ascii="宋体"/>
          <w:szCs w:val="21"/>
        </w:rPr>
        <w:t>月</w:t>
      </w:r>
      <w:r>
        <w:rPr>
          <w:rFonts w:hint="eastAsia" w:ascii="宋体"/>
          <w:szCs w:val="21"/>
          <w:lang w:val="en-US" w:eastAsia="zh-CN"/>
        </w:rPr>
        <w:t>22</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4.开标时间：：202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4</w:t>
      </w:r>
      <w:r>
        <w:rPr>
          <w:rFonts w:hint="default" w:ascii="宋体"/>
          <w:szCs w:val="21"/>
        </w:rPr>
        <w:t>月</w:t>
      </w:r>
      <w:r>
        <w:rPr>
          <w:rFonts w:hint="eastAsia" w:ascii="宋体"/>
          <w:szCs w:val="21"/>
          <w:lang w:val="en-US" w:eastAsia="zh-CN"/>
        </w:rPr>
        <w:t>22</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5.开标地点：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hAnsi="宋体"/>
          <w:szCs w:val="21"/>
          <w:lang w:val="en-US" w:eastAsia="zh-CN"/>
        </w:rPr>
      </w:pPr>
      <w:r>
        <w:rPr>
          <w:rFonts w:hint="eastAsia" w:ascii="宋体" w:hAnsi="宋体"/>
          <w:szCs w:val="21"/>
          <w:lang w:val="en-US" w:eastAsia="zh-CN"/>
        </w:rPr>
        <w:t>八、报名及投标文件递交方式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szCs w:val="21"/>
        </w:rPr>
      </w:pPr>
      <w:r>
        <w:rPr>
          <w:rFonts w:hint="eastAsia" w:ascii="宋体" w:hAnsi="宋体"/>
          <w:szCs w:val="21"/>
          <w:lang w:val="en-US" w:eastAsia="zh-CN"/>
        </w:rPr>
        <w:t>本项目的报名资料及投标文件原则要求由</w:t>
      </w:r>
      <w:r>
        <w:rPr>
          <w:rFonts w:hint="eastAsia" w:ascii="宋体" w:hAnsi="宋体"/>
          <w:szCs w:val="21"/>
        </w:rPr>
        <w:t>法定代表人或其授权代表</w:t>
      </w:r>
      <w:r>
        <w:rPr>
          <w:rFonts w:hint="eastAsia" w:ascii="宋体" w:hAnsi="宋体"/>
          <w:szCs w:val="21"/>
          <w:lang w:val="en-US" w:eastAsia="zh-CN"/>
        </w:rPr>
        <w:t>亲自</w:t>
      </w:r>
      <w:r>
        <w:rPr>
          <w:rFonts w:hint="eastAsia" w:ascii="宋体" w:hAnsi="宋体"/>
          <w:szCs w:val="21"/>
        </w:rPr>
        <w:t>送达</w:t>
      </w:r>
      <w:r>
        <w:rPr>
          <w:rFonts w:hint="eastAsia" w:ascii="宋体" w:hAnsi="宋体"/>
          <w:szCs w:val="21"/>
          <w:lang w:eastAsia="zh-CN"/>
        </w:rPr>
        <w:t>，</w:t>
      </w:r>
      <w:r>
        <w:rPr>
          <w:rFonts w:hint="eastAsia" w:ascii="宋体" w:hAnsi="宋体"/>
          <w:szCs w:val="21"/>
        </w:rPr>
        <w:t>受新冠疫情影响</w:t>
      </w:r>
      <w:r>
        <w:rPr>
          <w:rFonts w:hint="eastAsia" w:ascii="宋体" w:hAnsi="宋体"/>
          <w:szCs w:val="21"/>
          <w:lang w:val="en-US" w:eastAsia="zh-CN"/>
        </w:rPr>
        <w:t>也</w:t>
      </w:r>
      <w:r>
        <w:rPr>
          <w:rFonts w:hint="eastAsia" w:ascii="宋体" w:hAnsi="宋体"/>
          <w:szCs w:val="21"/>
        </w:rPr>
        <w:t>可为邮寄，寄达地址：</w:t>
      </w:r>
      <w:r>
        <w:rPr>
          <w:rFonts w:hint="eastAsia" w:ascii="宋体" w:hAnsi="宋体"/>
          <w:szCs w:val="21"/>
          <w:lang w:val="en-US" w:eastAsia="zh-CN"/>
        </w:rPr>
        <w:t>汕头大学医学院第一附属医院</w:t>
      </w:r>
      <w:bookmarkStart w:id="24" w:name="_GoBack"/>
      <w:bookmarkEnd w:id="24"/>
      <w:r>
        <w:rPr>
          <w:rFonts w:hint="eastAsia" w:ascii="宋体" w:hAnsi="宋体"/>
          <w:szCs w:val="21"/>
          <w:lang w:val="en-US" w:eastAsia="zh-CN"/>
        </w:rPr>
        <w:t>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）。寄达时间：截止时间前（请各</w:t>
      </w:r>
      <w:r>
        <w:rPr>
          <w:rFonts w:hint="eastAsia" w:ascii="宋体" w:hAnsi="宋体"/>
          <w:szCs w:val="21"/>
          <w:lang w:val="en-US" w:eastAsia="zh-CN"/>
        </w:rPr>
        <w:t>投标人</w:t>
      </w:r>
      <w:r>
        <w:rPr>
          <w:rFonts w:hint="eastAsia" w:ascii="宋体" w:hAnsi="宋体"/>
          <w:szCs w:val="21"/>
        </w:rPr>
        <w:t>提前安排好邮寄工作，逾期寄达的</w:t>
      </w:r>
      <w:r>
        <w:rPr>
          <w:rFonts w:hint="eastAsia" w:ascii="宋体" w:hAnsi="宋体"/>
          <w:szCs w:val="21"/>
          <w:lang w:val="en-US" w:eastAsia="zh-CN"/>
        </w:rPr>
        <w:t>报名资料和投标</w:t>
      </w:r>
      <w:r>
        <w:rPr>
          <w:rFonts w:hint="eastAsia" w:ascii="宋体" w:hAnsi="宋体"/>
          <w:szCs w:val="21"/>
        </w:rPr>
        <w:t>文件采购人有权拒收）。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九</w:t>
      </w:r>
      <w:r>
        <w:rPr>
          <w:rFonts w:hint="default" w:ascii="宋体"/>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十</w:t>
      </w:r>
      <w:r>
        <w:rPr>
          <w:rFonts w:hint="default" w:ascii="宋体"/>
          <w:szCs w:val="21"/>
        </w:rPr>
        <w:t>、</w:t>
      </w:r>
      <w:r>
        <w:rPr>
          <w:rFonts w:hint="eastAsia" w:ascii="宋体"/>
          <w:szCs w:val="21"/>
          <w:lang w:val="en-US" w:eastAsia="zh-CN"/>
        </w:rPr>
        <w:t>联系事项</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1.招标组织：</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pageBreakBefore w:val="0"/>
        <w:kinsoku/>
        <w:overflowPunct/>
        <w:topLinePunct w:val="0"/>
        <w:bidi w:val="0"/>
        <w:adjustRightInd w:val="0"/>
        <w:snapToGrid w:val="0"/>
        <w:spacing w:line="360" w:lineRule="auto"/>
        <w:ind w:firstLine="420" w:firstLineChars="200"/>
        <w:rPr>
          <w:rFonts w:hint="default" w:ascii="宋体"/>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ageBreakBefore w:val="0"/>
        <w:kinsoku/>
        <w:wordWrap w:val="0"/>
        <w:overflowPunct/>
        <w:topLinePunct w:val="0"/>
        <w:bidi w:val="0"/>
        <w:spacing w:line="360" w:lineRule="auto"/>
        <w:jc w:val="right"/>
        <w:rPr>
          <w:rFonts w:hint="eastAsia" w:ascii="宋体"/>
          <w:sz w:val="21"/>
          <w:szCs w:val="21"/>
        </w:rPr>
      </w:pPr>
      <w:r>
        <w:rPr>
          <w:rFonts w:hint="eastAsia" w:ascii="宋体"/>
          <w:sz w:val="21"/>
          <w:szCs w:val="21"/>
        </w:rPr>
        <w:t>汕头大学医学院第一附属医院</w:t>
      </w:r>
    </w:p>
    <w:p>
      <w:pPr>
        <w:pageBreakBefore w:val="0"/>
        <w:numPr>
          <w:numId w:val="0"/>
        </w:numPr>
        <w:kinsoku/>
        <w:wordWrap w:val="0"/>
        <w:overflowPunct/>
        <w:topLinePunct w:val="0"/>
        <w:bidi w:val="0"/>
        <w:spacing w:line="360" w:lineRule="auto"/>
        <w:jc w:val="right"/>
        <w:rPr>
          <w:rFonts w:hint="default" w:ascii="宋体"/>
          <w:color w:val="000000" w:themeColor="text1"/>
          <w:sz w:val="21"/>
          <w:szCs w:val="21"/>
          <w:lang w:val="en-US"/>
          <w14:textFill>
            <w14:solidFill>
              <w14:schemeClr w14:val="tx1"/>
            </w14:solidFill>
          </w14:textFill>
        </w:rPr>
      </w:pPr>
      <w:r>
        <w:rPr>
          <w:rFonts w:hint="eastAsia" w:ascii="宋体"/>
          <w:szCs w:val="21"/>
          <w:lang w:val="en-US" w:eastAsia="zh-CN"/>
        </w:rPr>
        <w:t>二〇二二年三月三十日</w:t>
      </w:r>
    </w:p>
    <w:p>
      <w:pPr>
        <w:pageBreakBefore w:val="0"/>
        <w:kinsoku/>
        <w:wordWrap w:val="0"/>
        <w:overflowPunct/>
        <w:topLinePunct w:val="0"/>
        <w:bidi w:val="0"/>
        <w:spacing w:line="360" w:lineRule="auto"/>
        <w:jc w:val="right"/>
        <w:rPr>
          <w:rFonts w:hint="eastAsia" w:ascii="宋体"/>
          <w:szCs w:val="21"/>
        </w:rPr>
      </w:pPr>
      <w:r>
        <w:rPr>
          <w:rFonts w:hint="eastAsia" w:ascii="宋体"/>
          <w:szCs w:val="21"/>
        </w:rP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第二部分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用 户 需 求 书</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kern w:val="28"/>
        </w:rPr>
      </w:pPr>
      <w:r>
        <w:rPr>
          <w:rFonts w:hint="eastAsia"/>
          <w:kern w:val="28"/>
        </w:rPr>
        <w:t xml:space="preserve"> </w:t>
      </w:r>
    </w:p>
    <w:p>
      <w:pPr>
        <w:pageBreakBefore w:val="0"/>
        <w:kinsoku/>
        <w:wordWrap w:val="0"/>
        <w:overflowPunct/>
        <w:topLinePunct w:val="0"/>
        <w:bidi w:val="0"/>
        <w:spacing w:line="360" w:lineRule="auto"/>
        <w:jc w:val="right"/>
        <w:rPr>
          <w:rFonts w:hint="eastAsia"/>
          <w:kern w:val="28"/>
        </w:rPr>
      </w:pPr>
    </w:p>
    <w:p>
      <w:pPr>
        <w:pageBreakBefore w:val="0"/>
        <w:shd w:val="clear" w:color="auto" w:fill="FFFFFF"/>
        <w:kinsoku/>
        <w:overflowPunct/>
        <w:topLinePunct w:val="0"/>
        <w:bidi w:val="0"/>
        <w:adjustRightInd w:val="0"/>
        <w:snapToGrid w:val="0"/>
        <w:spacing w:line="360" w:lineRule="auto"/>
        <w:ind w:left="600" w:hanging="600"/>
        <w:rPr>
          <w:rFonts w:hint="eastAsia" w:ascii="宋体" w:hAnsi="宋体" w:cs="宋体"/>
          <w:szCs w:val="21"/>
        </w:rPr>
      </w:pPr>
      <w:r>
        <w:rPr>
          <w:sz w:val="24"/>
          <w:szCs w:val="24"/>
        </w:rPr>
        <w:br w:type="page"/>
      </w:r>
      <w:r>
        <w:rPr>
          <w:rFonts w:hint="eastAsia" w:ascii="宋体" w:hAnsi="宋体" w:cs="宋体"/>
          <w:b/>
          <w:bCs/>
          <w:szCs w:val="21"/>
        </w:rPr>
        <w:t>一、供货清单及交货期</w:t>
      </w:r>
    </w:p>
    <w:p>
      <w:pPr>
        <w:pageBreakBefore w:val="0"/>
        <w:kinsoku/>
        <w:overflowPunct/>
        <w:topLinePunct w:val="0"/>
        <w:bidi w:val="0"/>
        <w:adjustRightInd w:val="0"/>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设备名称和数量：</w:t>
      </w:r>
    </w:p>
    <w:tbl>
      <w:tblPr>
        <w:tblStyle w:val="22"/>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69"/>
        <w:gridCol w:w="2342"/>
        <w:gridCol w:w="681"/>
        <w:gridCol w:w="193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7"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标包</w:t>
            </w:r>
          </w:p>
        </w:tc>
        <w:tc>
          <w:tcPr>
            <w:tcW w:w="1869"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产品名称</w:t>
            </w:r>
          </w:p>
        </w:tc>
        <w:tc>
          <w:tcPr>
            <w:tcW w:w="2342"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cs="宋体"/>
                <w:szCs w:val="21"/>
              </w:rPr>
              <w:t>数量</w:t>
            </w:r>
          </w:p>
        </w:tc>
        <w:tc>
          <w:tcPr>
            <w:tcW w:w="681"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单位</w:t>
            </w:r>
          </w:p>
        </w:tc>
        <w:tc>
          <w:tcPr>
            <w:tcW w:w="1938"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val="en-US" w:eastAsia="zh-CN"/>
              </w:rPr>
              <w:t>总价</w:t>
            </w:r>
            <w:r>
              <w:rPr>
                <w:rFonts w:hint="eastAsia" w:ascii="宋体" w:hAnsi="宋体" w:cs="宋体"/>
                <w:szCs w:val="21"/>
              </w:rPr>
              <w:t>限价（</w:t>
            </w:r>
            <w:r>
              <w:rPr>
                <w:rFonts w:hint="eastAsia" w:ascii="宋体" w:hAnsi="宋体" w:cs="宋体"/>
                <w:szCs w:val="21"/>
                <w:lang w:val="en-US" w:eastAsia="zh-CN"/>
              </w:rPr>
              <w:t>万</w:t>
            </w:r>
            <w:r>
              <w:rPr>
                <w:rFonts w:hint="eastAsia" w:ascii="宋体" w:hAnsi="宋体" w:cs="宋体"/>
                <w:szCs w:val="21"/>
              </w:rPr>
              <w:t>元）</w:t>
            </w:r>
          </w:p>
        </w:tc>
        <w:tc>
          <w:tcPr>
            <w:tcW w:w="845"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7"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color w:val="000000"/>
                <w:szCs w:val="21"/>
              </w:rPr>
            </w:pPr>
            <w:r>
              <w:rPr>
                <w:rFonts w:hint="eastAsia" w:ascii="宋体" w:hAnsi="宋体" w:cs="宋体"/>
                <w:color w:val="000000"/>
                <w:szCs w:val="21"/>
              </w:rPr>
              <w:t>1</w:t>
            </w:r>
          </w:p>
        </w:tc>
        <w:tc>
          <w:tcPr>
            <w:tcW w:w="1869" w:type="dxa"/>
            <w:noWrap w:val="0"/>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2"/>
                <w:szCs w:val="21"/>
                <w:lang w:eastAsia="zh-CN" w:bidi="ar"/>
              </w:rPr>
            </w:pPr>
            <w:r>
              <w:rPr>
                <w:rFonts w:hint="eastAsia" w:ascii="宋体" w:hAnsi="宋体" w:cs="宋体"/>
                <w:color w:val="000000"/>
                <w:kern w:val="2"/>
                <w:sz w:val="21"/>
                <w:szCs w:val="21"/>
              </w:rPr>
              <w:t>恒温箱</w:t>
            </w:r>
          </w:p>
        </w:tc>
        <w:tc>
          <w:tcPr>
            <w:tcW w:w="2342" w:type="dxa"/>
            <w:noWrap w:val="0"/>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szCs w:val="21"/>
                <w:lang w:val="en-US" w:eastAsia="zh-CN"/>
              </w:rPr>
            </w:pPr>
            <w:r>
              <w:rPr>
                <w:rFonts w:hint="eastAsia" w:ascii="宋体" w:hAnsi="宋体" w:cs="宋体"/>
                <w:color w:val="000000"/>
                <w:szCs w:val="21"/>
              </w:rPr>
              <w:t>3</w:t>
            </w:r>
          </w:p>
        </w:tc>
        <w:tc>
          <w:tcPr>
            <w:tcW w:w="681"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color w:val="000000"/>
                <w:szCs w:val="21"/>
              </w:rPr>
            </w:pPr>
            <w:r>
              <w:rPr>
                <w:rFonts w:hint="eastAsia" w:ascii="宋体" w:hAnsi="宋体" w:cs="宋体"/>
                <w:color w:val="000000"/>
                <w:szCs w:val="21"/>
              </w:rPr>
              <w:t>台</w:t>
            </w:r>
          </w:p>
        </w:tc>
        <w:tc>
          <w:tcPr>
            <w:tcW w:w="1938"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default" w:ascii="宋体" w:hAnsi="宋体" w:eastAsia="宋体" w:cs="宋体"/>
                <w:color w:val="000000"/>
                <w:szCs w:val="21"/>
                <w:lang w:val="en-US" w:eastAsia="zh-CN"/>
              </w:rPr>
            </w:pPr>
            <w:r>
              <w:rPr>
                <w:rFonts w:hint="eastAsia" w:ascii="宋体" w:hAnsi="宋体" w:cs="宋体"/>
                <w:kern w:val="0"/>
                <w:szCs w:val="21"/>
              </w:rPr>
              <w:t>9</w:t>
            </w:r>
            <w:r>
              <w:rPr>
                <w:rFonts w:ascii="宋体" w:hAnsi="宋体" w:cs="宋体"/>
                <w:kern w:val="0"/>
                <w:szCs w:val="21"/>
              </w:rPr>
              <w:t>.6</w:t>
            </w:r>
          </w:p>
        </w:tc>
        <w:tc>
          <w:tcPr>
            <w:tcW w:w="845"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left"/>
              <w:rPr>
                <w:rFonts w:ascii="宋体" w:hAnsi="宋体" w:cs="宋体"/>
                <w:color w:val="000000"/>
                <w:szCs w:val="21"/>
              </w:rPr>
            </w:pPr>
          </w:p>
        </w:tc>
      </w:tr>
    </w:tbl>
    <w:p>
      <w:pPr>
        <w:pageBreakBefore w:val="0"/>
        <w:kinsoku/>
        <w:overflowPunct/>
        <w:topLinePunct w:val="0"/>
        <w:bidi w:val="0"/>
        <w:adjustRightInd w:val="0"/>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（1）上表各项中若属于中国医疗器械注册管理范围内的，需提供产品本身所属的医疗器械备案凭证或者医疗器械注册证，否则视为无效投标。</w:t>
      </w:r>
    </w:p>
    <w:p>
      <w:pPr>
        <w:pageBreakBefore w:val="0"/>
        <w:kinsoku/>
        <w:overflowPunct/>
        <w:topLinePunct w:val="0"/>
        <w:bidi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（2）以上报价包含税费（供货商应根据招标人要求开具增值税发票），供货商负责设备的供货、运输、安装、调试、现场培训、验收、技术支持和售后服务等相关服务。</w:t>
      </w:r>
    </w:p>
    <w:p>
      <w:pPr>
        <w:pStyle w:val="28"/>
        <w:pageBreakBefore w:val="0"/>
        <w:kinsoku/>
        <w:overflowPunct/>
        <w:topLinePunct w:val="0"/>
        <w:bidi w:val="0"/>
        <w:spacing w:line="360" w:lineRule="auto"/>
        <w:ind w:firstLine="420" w:firstLineChars="200"/>
        <w:rPr>
          <w:rFonts w:hint="eastAsia" w:ascii="Times New Roman" w:hAnsi="Times New Roman" w:eastAsia="宋体" w:cs="宋体"/>
          <w:kern w:val="2"/>
          <w:sz w:val="21"/>
          <w:szCs w:val="24"/>
          <w:lang w:val="en-US" w:eastAsia="zh-CN" w:bidi="ar"/>
        </w:rPr>
      </w:pPr>
      <w:r>
        <w:rPr>
          <w:rFonts w:hint="eastAsia" w:ascii="宋体" w:hAnsi="宋体" w:eastAsia="宋体" w:cs="宋体"/>
          <w:color w:val="auto"/>
          <w:kern w:val="2"/>
          <w:sz w:val="21"/>
          <w:szCs w:val="21"/>
          <w:lang w:val="en-US" w:eastAsia="zh-CN" w:bidi="ar-SA"/>
        </w:rPr>
        <w:t>（3）</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pageBreakBefore w:val="0"/>
        <w:shd w:val="clear" w:color="auto" w:fill="FFFFFF"/>
        <w:kinsoku/>
        <w:overflowPunct/>
        <w:topLinePunct w:val="0"/>
        <w:bidi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交货期限：供应商接到采购人的采购订单后需在30天内完成交货和安装调试并交付正常使用。</w:t>
      </w:r>
    </w:p>
    <w:p>
      <w:pPr>
        <w:pageBreakBefore w:val="0"/>
        <w:shd w:val="clear" w:color="auto" w:fill="FFFFFF"/>
        <w:kinsoku/>
        <w:overflowPunct/>
        <w:topLinePunct w:val="0"/>
        <w:bidi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交货地点：汕头大学医学院第一附属医院指定地点。</w:t>
      </w:r>
    </w:p>
    <w:p>
      <w:pPr>
        <w:pageBreakBefore w:val="0"/>
        <w:shd w:val="clear" w:color="auto" w:fill="FFFFFF"/>
        <w:kinsoku/>
        <w:overflowPunct/>
        <w:topLinePunct w:val="0"/>
        <w:bidi w:val="0"/>
        <w:adjustRightInd w:val="0"/>
        <w:snapToGrid w:val="0"/>
        <w:spacing w:line="360" w:lineRule="auto"/>
        <w:ind w:left="600" w:hanging="600"/>
        <w:rPr>
          <w:rFonts w:hint="eastAsia" w:ascii="宋体" w:hAnsi="宋体" w:cs="宋体"/>
          <w:b/>
          <w:bCs/>
          <w:szCs w:val="21"/>
        </w:rPr>
      </w:pPr>
      <w:r>
        <w:rPr>
          <w:rFonts w:hint="eastAsia" w:ascii="宋体" w:hAnsi="宋体" w:cs="宋体"/>
          <w:b/>
          <w:bCs/>
          <w:szCs w:val="21"/>
        </w:rPr>
        <w:t>二、设备一般要求</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2.所供设备（包括必需部件）应是全新、未使用过的产品，机身标识明显，准确显示设备型号、规格、生产商；设备外观清洁，字体清晰、明确。</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3.所供货物技术规格、标准应符合用户需求书要求,技术参数须提供原厂技术参数文件为凭证。</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5.进口产品必须提供该产品的报关单等合法进货渠道证明。</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6.投标人应在投标文件中提交所投设备的详细配置清单。</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7.质保期：保修期3年</w:t>
      </w:r>
      <w:r>
        <w:rPr>
          <w:rFonts w:hint="eastAsia" w:ascii="宋体" w:hAnsi="宋体" w:cs="宋体"/>
          <w:szCs w:val="21"/>
          <w:lang w:val="en-US" w:eastAsia="zh-CN"/>
        </w:rPr>
        <w:t>或以上</w:t>
      </w:r>
      <w:r>
        <w:rPr>
          <w:rFonts w:hint="eastAsia" w:ascii="宋体" w:hAnsi="宋体" w:cs="宋体"/>
          <w:szCs w:val="21"/>
        </w:rPr>
        <w:t>。</w:t>
      </w:r>
      <w:r>
        <w:rPr>
          <w:rFonts w:hint="eastAsia" w:ascii="宋体" w:hAnsi="宋体" w:cs="宋体"/>
          <w:szCs w:val="21"/>
          <w:lang w:val="zh-CN"/>
        </w:rPr>
        <w:t>质保期内，货物故障报修响应时间为：故障响应时间不超过壹小时，到达现场时间不超过贰小时</w:t>
      </w:r>
      <w:r>
        <w:rPr>
          <w:rFonts w:hint="eastAsia" w:ascii="宋体" w:hAnsi="宋体" w:cs="宋体"/>
          <w:szCs w:val="21"/>
        </w:rPr>
        <w:t>。</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8.在不涉及到硬件的情况下，免费提供同型号设备的软件版本升级服务。</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9. 投标设备若属于医疗器械类别，必须提供产品本身所属的医疗器械备案凭证或者医疗器械注册证。</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10.卖方须在设备安装后调试阶段安排现场使用和维修技术培训，保证设备使用方能完全掌握相关技术。</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11.中标人需向用户提供中英文操作手册、维护手册、维修手册、软件备份、故障代码表、备件清单、零部件、维修密码等维护维修必需的材料信息。</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12.应保证95%开机率。</w:t>
      </w:r>
    </w:p>
    <w:p>
      <w:pPr>
        <w:pageBreakBefore w:val="0"/>
        <w:shd w:val="clear" w:color="auto" w:fill="FFFFFF"/>
        <w:kinsoku/>
        <w:overflowPunct/>
        <w:topLinePunct w:val="0"/>
        <w:bidi w:val="0"/>
        <w:adjustRightInd w:val="0"/>
        <w:snapToGrid w:val="0"/>
        <w:spacing w:line="360" w:lineRule="auto"/>
        <w:ind w:firstLine="420"/>
        <w:rPr>
          <w:rFonts w:hint="eastAsia" w:ascii="宋体" w:hAnsi="宋体" w:eastAsia="宋体" w:cs="宋体"/>
          <w:szCs w:val="21"/>
          <w:lang w:eastAsia="zh-CN"/>
        </w:rPr>
      </w:pPr>
      <w:r>
        <w:rPr>
          <w:rFonts w:hint="eastAsia" w:ascii="宋体" w:hAnsi="宋体" w:cs="宋体"/>
          <w:szCs w:val="21"/>
        </w:rPr>
        <w:t>13.卖方在国内应具有配件保税库，以保证零配件的供应。</w:t>
      </w:r>
      <w:r>
        <w:rPr>
          <w:rFonts w:hint="eastAsia" w:ascii="宋体" w:hAnsi="宋体" w:cs="宋体"/>
          <w:szCs w:val="21"/>
          <w:lang w:eastAsia="zh-CN"/>
        </w:rPr>
        <w:t>（</w:t>
      </w:r>
      <w:r>
        <w:rPr>
          <w:rFonts w:hint="eastAsia" w:ascii="宋体" w:hAnsi="宋体" w:cs="宋体"/>
          <w:szCs w:val="21"/>
          <w:lang w:val="en-US" w:eastAsia="zh-CN"/>
        </w:rPr>
        <w:t>如所投产品为进口产品</w:t>
      </w:r>
      <w:r>
        <w:rPr>
          <w:rFonts w:hint="eastAsia" w:ascii="宋体" w:hAnsi="宋体" w:cs="宋体"/>
          <w:szCs w:val="21"/>
          <w:lang w:eastAsia="zh-CN"/>
        </w:rPr>
        <w:t>）</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14.卖方在省内应有经过生产厂商专门培训的专业工程师组成的专业维修站，提供安装及维修服务。</w:t>
      </w:r>
    </w:p>
    <w:p>
      <w:pPr>
        <w:pageBreakBefore w:val="0"/>
        <w:numPr>
          <w:ilvl w:val="0"/>
          <w:numId w:val="1"/>
        </w:numPr>
        <w:shd w:val="clear" w:color="auto" w:fill="FFFFFF"/>
        <w:kinsoku/>
        <w:overflowPunct/>
        <w:topLinePunct w:val="0"/>
        <w:bidi w:val="0"/>
        <w:adjustRightInd w:val="0"/>
        <w:snapToGrid w:val="0"/>
        <w:spacing w:line="360" w:lineRule="auto"/>
        <w:rPr>
          <w:rFonts w:hint="eastAsia" w:ascii="宋体" w:hAnsi="宋体" w:cs="宋体"/>
          <w:b/>
          <w:bCs/>
          <w:szCs w:val="21"/>
        </w:rPr>
      </w:pPr>
      <w:r>
        <w:rPr>
          <w:rFonts w:hint="eastAsia" w:ascii="宋体" w:hAnsi="宋体" w:cs="宋体"/>
          <w:b/>
          <w:bCs/>
          <w:szCs w:val="21"/>
        </w:rPr>
        <w:t>技术参数</w:t>
      </w:r>
    </w:p>
    <w:p>
      <w:pPr>
        <w:numPr>
          <w:ilvl w:val="-1"/>
          <w:numId w:val="0"/>
        </w:numPr>
        <w:shd w:val="clear" w:color="auto" w:fill="FFFFFF"/>
        <w:adjustRightInd w:val="0"/>
        <w:snapToGrid w:val="0"/>
        <w:spacing w:line="360" w:lineRule="auto"/>
        <w:ind w:firstLine="420" w:firstLineChars="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ISO9001质量管理体系认证。</w:t>
      </w:r>
    </w:p>
    <w:p>
      <w:pPr>
        <w:numPr>
          <w:ilvl w:val="-1"/>
          <w:numId w:val="0"/>
        </w:numPr>
        <w:shd w:val="clear" w:color="auto" w:fill="FFFFFF"/>
        <w:adjustRightInd w:val="0"/>
        <w:snapToGrid w:val="0"/>
        <w:spacing w:line="360" w:lineRule="auto"/>
        <w:ind w:left="0" w:leftChars="0" w:firstLine="420" w:firstLineChars="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温度：2-48℃任意可调，温度显示精度±0.5℃，波动范围±2℃。</w:t>
      </w:r>
    </w:p>
    <w:p>
      <w:pPr>
        <w:numPr>
          <w:ilvl w:val="-1"/>
          <w:numId w:val="0"/>
        </w:numPr>
        <w:shd w:val="clear" w:color="auto" w:fill="FFFFFF"/>
        <w:adjustRightInd w:val="0"/>
        <w:snapToGrid w:val="0"/>
        <w:spacing w:line="360" w:lineRule="auto"/>
        <w:ind w:left="0" w:leftChars="0" w:firstLine="420" w:firstLineChars="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控温系统：采用PID逻辑电路控制，可以24小时连续工作，品牌压缩机。</w:t>
      </w:r>
    </w:p>
    <w:p>
      <w:pPr>
        <w:shd w:val="clear" w:color="auto" w:fill="FFFFFF"/>
        <w:adjustRightInd w:val="0"/>
        <w:snapToGrid w:val="0"/>
        <w:spacing w:line="360" w:lineRule="auto"/>
        <w:ind w:firstLine="420" w:firstLineChars="0"/>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功率：工作电压220V，制冷功率380W，加热峰值功率1000W，均值功率180W，采用瑞士进口SHT30传感器，年漂移量千分之三以下。</w:t>
      </w:r>
    </w:p>
    <w:p>
      <w:pPr>
        <w:shd w:val="clear" w:color="auto" w:fill="FFFFFF"/>
        <w:adjustRightInd w:val="0"/>
        <w:snapToGrid w:val="0"/>
        <w:spacing w:line="360" w:lineRule="auto"/>
        <w:ind w:firstLine="420" w:firstLineChars="0"/>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噪音要求：无噪音。</w:t>
      </w:r>
    </w:p>
    <w:p>
      <w:pPr>
        <w:widowControl/>
        <w:shd w:val="clear" w:color="auto" w:fill="FFFFFF"/>
        <w:adjustRightInd w:val="0"/>
        <w:snapToGrid w:val="0"/>
        <w:spacing w:line="360" w:lineRule="auto"/>
        <w:ind w:firstLine="420" w:firstLineChars="0"/>
        <w:jc w:val="left"/>
        <w:rPr>
          <w:rFonts w:hint="eastAsia" w:ascii="宋体" w:hAnsi="宋体" w:cs="宋体"/>
          <w:color w:val="auto"/>
          <w:kern w:val="2"/>
          <w:szCs w:val="21"/>
        </w:rPr>
      </w:pPr>
      <w:r>
        <w:rPr>
          <w:rFonts w:hint="eastAsia" w:ascii="宋体" w:hAnsi="宋体" w:cs="宋体"/>
          <w:color w:val="auto"/>
          <w:kern w:val="2"/>
          <w:szCs w:val="21"/>
        </w:rPr>
        <w:t>6</w:t>
      </w:r>
      <w:r>
        <w:rPr>
          <w:rFonts w:hint="eastAsia" w:ascii="宋体" w:hAnsi="宋体" w:cs="宋体"/>
          <w:color w:val="auto"/>
          <w:kern w:val="2"/>
          <w:szCs w:val="21"/>
          <w:lang w:val="en-US" w:eastAsia="zh-CN"/>
        </w:rPr>
        <w:t>.</w:t>
      </w:r>
      <w:r>
        <w:rPr>
          <w:rFonts w:hint="eastAsia" w:ascii="宋体" w:hAnsi="宋体" w:cs="宋体"/>
          <w:color w:val="auto"/>
          <w:kern w:val="2"/>
          <w:szCs w:val="21"/>
        </w:rPr>
        <w:t>柜体内外尺寸：外尺寸1220：760：1980，内尺寸1120：610：1420。</w:t>
      </w:r>
    </w:p>
    <w:p>
      <w:pPr>
        <w:widowControl/>
        <w:shd w:val="clear" w:color="auto" w:fill="FFFFFF"/>
        <w:adjustRightInd w:val="0"/>
        <w:snapToGrid w:val="0"/>
        <w:spacing w:line="360" w:lineRule="auto"/>
        <w:ind w:firstLine="420" w:firstLineChars="0"/>
        <w:jc w:val="left"/>
        <w:rPr>
          <w:rFonts w:hint="eastAsia" w:ascii="宋体" w:hAnsi="宋体" w:cs="宋体"/>
          <w:color w:val="auto"/>
          <w:kern w:val="2"/>
          <w:szCs w:val="21"/>
        </w:rPr>
      </w:pPr>
      <w:r>
        <w:rPr>
          <w:rFonts w:hint="eastAsia" w:ascii="宋体" w:hAnsi="宋体" w:cs="宋体"/>
          <w:color w:val="auto"/>
          <w:kern w:val="2"/>
          <w:szCs w:val="21"/>
        </w:rPr>
        <w:t>7</w:t>
      </w:r>
      <w:r>
        <w:rPr>
          <w:rFonts w:hint="eastAsia" w:ascii="宋体" w:hAnsi="宋体" w:cs="宋体"/>
          <w:color w:val="auto"/>
          <w:kern w:val="2"/>
          <w:szCs w:val="21"/>
          <w:lang w:val="en-US" w:eastAsia="zh-CN"/>
        </w:rPr>
        <w:t>.</w:t>
      </w:r>
      <w:r>
        <w:rPr>
          <w:rFonts w:hint="eastAsia" w:ascii="宋体" w:hAnsi="宋体" w:cs="宋体"/>
          <w:color w:val="auto"/>
          <w:kern w:val="2"/>
          <w:szCs w:val="21"/>
        </w:rPr>
        <w:t>柜内体材质：外面的优质201无指纹材质，里面材质304不锈钢。</w:t>
      </w:r>
    </w:p>
    <w:p>
      <w:pPr>
        <w:widowControl/>
        <w:shd w:val="clear" w:color="auto" w:fill="FFFFFF"/>
        <w:adjustRightInd w:val="0"/>
        <w:snapToGrid w:val="0"/>
        <w:spacing w:line="360" w:lineRule="auto"/>
        <w:ind w:firstLine="420" w:firstLineChars="0"/>
        <w:jc w:val="left"/>
        <w:rPr>
          <w:rFonts w:hint="eastAsia" w:ascii="宋体" w:hAnsi="宋体" w:cs="宋体"/>
          <w:color w:val="auto"/>
          <w:kern w:val="2"/>
          <w:szCs w:val="21"/>
        </w:rPr>
      </w:pPr>
      <w:r>
        <w:rPr>
          <w:rFonts w:hint="eastAsia" w:ascii="宋体" w:hAnsi="宋体" w:cs="宋体"/>
          <w:color w:val="auto"/>
          <w:kern w:val="2"/>
          <w:szCs w:val="21"/>
        </w:rPr>
        <w:t>8</w:t>
      </w:r>
      <w:r>
        <w:rPr>
          <w:rFonts w:hint="eastAsia" w:ascii="宋体" w:hAnsi="宋体" w:cs="宋体"/>
          <w:color w:val="auto"/>
          <w:kern w:val="2"/>
          <w:szCs w:val="21"/>
          <w:lang w:val="en-US" w:eastAsia="zh-CN"/>
        </w:rPr>
        <w:t>.</w:t>
      </w:r>
      <w:r>
        <w:rPr>
          <w:rFonts w:hint="eastAsia" w:ascii="宋体" w:hAnsi="宋体" w:cs="宋体"/>
          <w:color w:val="auto"/>
          <w:kern w:val="2"/>
          <w:szCs w:val="21"/>
        </w:rPr>
        <w:t>柜门：双开门或者四门玻璃带机械锁，门采用钢化中空玻璃，可视里面摆放的东西。</w:t>
      </w:r>
    </w:p>
    <w:p>
      <w:pPr>
        <w:shd w:val="clear" w:color="auto" w:fill="FFFFFF"/>
        <w:adjustRightInd w:val="0"/>
        <w:snapToGrid w:val="0"/>
        <w:spacing w:line="360" w:lineRule="auto"/>
        <w:ind w:firstLine="420" w:firstLineChars="0"/>
        <w:rPr>
          <w:rFonts w:hint="eastAsia" w:ascii="宋体" w:hAnsi="宋体" w:eastAsia="宋体" w:cs="宋体"/>
          <w:color w:val="auto"/>
          <w:szCs w:val="21"/>
          <w:lang w:eastAsia="zh-CN"/>
        </w:rPr>
      </w:pPr>
      <w:r>
        <w:rPr>
          <w:rFonts w:hint="eastAsia" w:ascii="宋体" w:hAnsi="宋体" w:cs="宋体"/>
          <w:color w:val="auto"/>
          <w:szCs w:val="21"/>
        </w:rPr>
        <w:t>9</w:t>
      </w:r>
      <w:r>
        <w:rPr>
          <w:rFonts w:hint="eastAsia" w:ascii="宋体" w:hAnsi="宋体" w:cs="宋体"/>
          <w:color w:val="auto"/>
          <w:szCs w:val="21"/>
          <w:lang w:val="en-US" w:eastAsia="zh-CN"/>
        </w:rPr>
        <w:t>.</w:t>
      </w:r>
      <w:r>
        <w:rPr>
          <w:rFonts w:hint="eastAsia" w:ascii="宋体" w:hAnsi="宋体" w:cs="宋体"/>
          <w:color w:val="auto"/>
          <w:szCs w:val="21"/>
        </w:rPr>
        <w:t>柜体内壁：配置6块层板，里面用承重云梯，层板与层板之间高度任意可调节的。</w:t>
      </w:r>
    </w:p>
    <w:p>
      <w:pPr>
        <w:shd w:val="clear" w:color="auto" w:fill="FFFFFF"/>
        <w:adjustRightInd w:val="0"/>
        <w:snapToGrid w:val="0"/>
        <w:spacing w:line="360" w:lineRule="auto"/>
        <w:ind w:firstLine="420" w:firstLineChars="0"/>
        <w:rPr>
          <w:rFonts w:hint="eastAsia" w:ascii="宋体" w:hAnsi="宋体" w:eastAsia="宋体" w:cs="宋体"/>
          <w:color w:val="auto"/>
          <w:szCs w:val="21"/>
          <w:lang w:eastAsia="zh-CN"/>
        </w:rPr>
      </w:pPr>
      <w:r>
        <w:rPr>
          <w:rFonts w:hint="eastAsia" w:ascii="宋体" w:hAnsi="宋体" w:cs="宋体"/>
          <w:color w:val="auto"/>
          <w:szCs w:val="21"/>
        </w:rPr>
        <w:t>10</w:t>
      </w:r>
      <w:r>
        <w:rPr>
          <w:rFonts w:hint="eastAsia" w:ascii="宋体" w:hAnsi="宋体" w:cs="宋体"/>
          <w:color w:val="auto"/>
          <w:szCs w:val="21"/>
          <w:lang w:val="en-US" w:eastAsia="zh-CN"/>
        </w:rPr>
        <w:t>.</w:t>
      </w:r>
      <w:r>
        <w:rPr>
          <w:rFonts w:hint="eastAsia" w:ascii="宋体" w:hAnsi="宋体" w:cs="宋体"/>
          <w:color w:val="auto"/>
          <w:szCs w:val="21"/>
        </w:rPr>
        <w:t>前门面板：附有PLC显示屏和控制系统。</w:t>
      </w:r>
    </w:p>
    <w:p>
      <w:pPr>
        <w:pageBreakBefore w:val="0"/>
        <w:shd w:val="clear" w:color="auto" w:fill="FFFFFF"/>
        <w:kinsoku/>
        <w:overflowPunct/>
        <w:topLinePunct w:val="0"/>
        <w:bidi w:val="0"/>
        <w:adjustRightInd w:val="0"/>
        <w:snapToGrid w:val="0"/>
        <w:spacing w:line="360" w:lineRule="auto"/>
        <w:ind w:left="399" w:leftChars="190" w:firstLine="0" w:firstLineChars="0"/>
        <w:rPr>
          <w:rFonts w:hint="eastAsia" w:ascii="宋体" w:hAnsi="宋体" w:eastAsia="宋体" w:cs="宋体"/>
          <w:b w:val="0"/>
          <w:bCs w:val="0"/>
          <w:szCs w:val="21"/>
          <w:lang w:eastAsia="zh-CN"/>
        </w:rPr>
      </w:pPr>
      <w:r>
        <w:rPr>
          <w:rFonts w:hint="eastAsia" w:ascii="宋体" w:hAnsi="宋体" w:cs="宋体"/>
          <w:color w:val="auto"/>
          <w:szCs w:val="21"/>
        </w:rPr>
        <w:t>11</w:t>
      </w:r>
      <w:r>
        <w:rPr>
          <w:rFonts w:hint="eastAsia" w:ascii="宋体" w:hAnsi="宋体" w:cs="宋体"/>
          <w:color w:val="auto"/>
          <w:szCs w:val="21"/>
          <w:lang w:val="en-US" w:eastAsia="zh-CN"/>
        </w:rPr>
        <w:t>.</w:t>
      </w:r>
      <w:r>
        <w:rPr>
          <w:rFonts w:hint="eastAsia" w:ascii="宋体" w:hAnsi="宋体" w:cs="宋体"/>
          <w:color w:val="auto"/>
          <w:szCs w:val="21"/>
        </w:rPr>
        <w:t>柜体底部：配置四个承重脚轮、可锁定可刹车360度旋转，可以推到任意平整地方放置使用。</w:t>
      </w:r>
      <w:r>
        <w:rPr>
          <w:rFonts w:hint="eastAsia" w:ascii="宋体" w:hAnsi="宋体" w:cs="宋体"/>
          <w:color w:val="auto"/>
          <w:szCs w:val="21"/>
          <w:lang w:val="en-US" w:eastAsia="zh-CN"/>
        </w:rPr>
        <w:t>12.</w:t>
      </w:r>
      <w:r>
        <w:rPr>
          <w:rFonts w:hint="eastAsia" w:ascii="宋体" w:hAnsi="宋体" w:cs="宋体"/>
          <w:color w:val="auto"/>
          <w:szCs w:val="21"/>
        </w:rPr>
        <w:t>保修</w:t>
      </w:r>
      <w:r>
        <w:rPr>
          <w:rFonts w:hint="eastAsia" w:ascii="宋体" w:hAnsi="宋体" w:cs="宋体"/>
          <w:color w:val="auto"/>
          <w:szCs w:val="21"/>
          <w:lang w:eastAsia="zh-CN"/>
        </w:rPr>
        <w:t>：</w:t>
      </w:r>
      <w:r>
        <w:rPr>
          <w:rFonts w:hint="eastAsia" w:ascii="宋体" w:hAnsi="宋体" w:cs="宋体"/>
          <w:color w:val="auto"/>
          <w:szCs w:val="21"/>
        </w:rPr>
        <w:t>保修</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eastAsia="zh-CN"/>
        </w:rPr>
        <w:t>。</w:t>
      </w:r>
    </w:p>
    <w:p>
      <w:pPr>
        <w:pageBreakBefore w:val="0"/>
        <w:kinsoku/>
        <w:overflowPunct/>
        <w:topLinePunct w:val="0"/>
        <w:bidi w:val="0"/>
        <w:adjustRightInd w:val="0"/>
        <w:snapToGrid w:val="0"/>
        <w:spacing w:line="360" w:lineRule="auto"/>
        <w:rPr>
          <w:rFonts w:hint="eastAsia" w:ascii="宋体" w:hAnsi="宋体" w:cs="宋体"/>
          <w:b/>
          <w:szCs w:val="21"/>
        </w:rPr>
      </w:pPr>
      <w:r>
        <w:rPr>
          <w:rFonts w:hint="eastAsia" w:ascii="宋体" w:hAnsi="宋体" w:cs="宋体"/>
          <w:b/>
          <w:szCs w:val="21"/>
        </w:rPr>
        <w:t>备注：</w:t>
      </w:r>
    </w:p>
    <w:p>
      <w:pPr>
        <w:pageBreakBefore w:val="0"/>
        <w:numPr>
          <w:ilvl w:val="0"/>
          <w:numId w:val="0"/>
        </w:numPr>
        <w:kinsoku/>
        <w:overflowPunct/>
        <w:topLinePunct w:val="0"/>
        <w:bidi w:val="0"/>
        <w:adjustRightInd w:val="0"/>
        <w:snapToGrid w:val="0"/>
        <w:spacing w:line="360" w:lineRule="auto"/>
        <w:ind w:leftChars="0" w:firstLine="420" w:firstLineChars="200"/>
        <w:rPr>
          <w:rFonts w:hint="eastAsia" w:ascii="宋体" w:hAnsi="宋体" w:cs="宋体"/>
          <w:b/>
          <w:bCs/>
          <w:szCs w:val="21"/>
          <w:u w:val="single"/>
        </w:rPr>
      </w:pPr>
      <w:r>
        <w:rPr>
          <w:rFonts w:hint="eastAsia" w:ascii="宋体" w:hAnsi="宋体" w:cs="宋体"/>
          <w:b/>
          <w:bCs/>
          <w:szCs w:val="21"/>
          <w:u w:val="none"/>
          <w:lang w:val="en-US" w:eastAsia="zh-CN"/>
        </w:rPr>
        <w:t>1.</w:t>
      </w:r>
      <w:r>
        <w:rPr>
          <w:rFonts w:hint="eastAsia" w:ascii="宋体" w:hAnsi="宋体" w:cs="宋体"/>
          <w:b/>
          <w:bCs/>
          <w:szCs w:val="21"/>
          <w:u w:val="single"/>
        </w:rPr>
        <w:t>供货商除按设备售后规定，负责培训设备操作人员，还必须培训1-2名负责此设备维护、维修的工程师。</w:t>
      </w:r>
    </w:p>
    <w:p>
      <w:pPr>
        <w:pageBreakBefore w:val="0"/>
        <w:kinsoku/>
        <w:overflowPunct/>
        <w:topLinePunct w:val="0"/>
        <w:bidi w:val="0"/>
        <w:adjustRightInd w:val="0"/>
        <w:snapToGrid w:val="0"/>
        <w:spacing w:line="360" w:lineRule="auto"/>
        <w:ind w:firstLine="420" w:firstLineChars="200"/>
        <w:rPr>
          <w:rFonts w:hint="eastAsia" w:ascii="宋体" w:hAnsi="宋体" w:cs="宋体"/>
          <w:b/>
          <w:bCs/>
          <w:szCs w:val="21"/>
          <w:u w:val="single"/>
        </w:rPr>
      </w:pPr>
      <w:r>
        <w:rPr>
          <w:rFonts w:hint="eastAsia" w:ascii="宋体" w:hAnsi="宋体" w:cs="宋体"/>
          <w:b/>
          <w:bCs/>
          <w:szCs w:val="21"/>
          <w:u w:val="single"/>
          <w:lang w:val="en-US" w:eastAsia="zh-CN"/>
        </w:rPr>
        <w:t>2.</w:t>
      </w:r>
      <w:r>
        <w:rPr>
          <w:rFonts w:hint="eastAsia" w:ascii="宋体" w:hAnsi="宋体" w:cs="宋体"/>
          <w:b/>
          <w:bCs/>
          <w:szCs w:val="21"/>
          <w:u w:val="single"/>
        </w:rPr>
        <w:t>如该设备需要联接相关信息系统，供货方必须协调设备厂家配合信息系统提供方，联接调试好信息系统，并负责支付相关费用。</w:t>
      </w:r>
    </w:p>
    <w:p>
      <w:pPr>
        <w:pageBreakBefore w:val="0"/>
        <w:shd w:val="clear" w:color="auto" w:fill="FFFFFF"/>
        <w:kinsoku/>
        <w:overflowPunct/>
        <w:topLinePunct w:val="0"/>
        <w:bidi w:val="0"/>
        <w:adjustRightInd w:val="0"/>
        <w:snapToGrid w:val="0"/>
        <w:spacing w:before="156" w:beforeLines="50" w:line="360" w:lineRule="auto"/>
        <w:ind w:left="603" w:hanging="600" w:hangingChars="286"/>
        <w:rPr>
          <w:rFonts w:hint="eastAsia" w:ascii="宋体" w:hAnsi="宋体" w:cs="宋体"/>
          <w:b/>
          <w:bCs/>
          <w:szCs w:val="21"/>
        </w:rPr>
      </w:pPr>
      <w:r>
        <w:rPr>
          <w:rFonts w:hint="eastAsia" w:ascii="宋体" w:hAnsi="宋体" w:cs="宋体"/>
          <w:b/>
          <w:bCs/>
          <w:szCs w:val="21"/>
        </w:rPr>
        <w:t>四、技术文件要求</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pageBreakBefore w:val="0"/>
        <w:shd w:val="clear" w:color="auto" w:fill="FFFFFF"/>
        <w:kinsoku/>
        <w:overflowPunct/>
        <w:topLinePunct w:val="0"/>
        <w:bidi w:val="0"/>
        <w:adjustRightInd w:val="0"/>
        <w:snapToGrid w:val="0"/>
        <w:spacing w:before="156" w:beforeLines="50" w:line="360" w:lineRule="auto"/>
        <w:ind w:left="603" w:hanging="600" w:hangingChars="286"/>
        <w:rPr>
          <w:rFonts w:hint="eastAsia" w:ascii="宋体" w:hAnsi="宋体" w:cs="宋体"/>
          <w:b/>
          <w:bCs/>
          <w:szCs w:val="21"/>
        </w:rPr>
      </w:pPr>
      <w:r>
        <w:rPr>
          <w:rFonts w:hint="eastAsia" w:ascii="宋体" w:hAnsi="宋体" w:cs="宋体"/>
          <w:b/>
          <w:bCs/>
          <w:szCs w:val="21"/>
        </w:rPr>
        <w:t>五、包装和发运</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1.应按出厂标准及国家有关要求进行包装。</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2.运输方式：航空、铁路公路、邮寄等运输费用由中标方负担。</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3.运输风险负担：在运输过程中造成的产品灭失或损坏由中标方负担。</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pageBreakBefore w:val="0"/>
        <w:shd w:val="clear" w:color="auto" w:fill="FFFFFF"/>
        <w:kinsoku/>
        <w:overflowPunct/>
        <w:topLinePunct w:val="0"/>
        <w:bidi w:val="0"/>
        <w:adjustRightInd w:val="0"/>
        <w:snapToGrid w:val="0"/>
        <w:spacing w:before="156" w:beforeLines="50" w:line="360" w:lineRule="auto"/>
        <w:ind w:left="603" w:hanging="600" w:hangingChars="286"/>
        <w:rPr>
          <w:rFonts w:hint="eastAsia" w:ascii="宋体" w:hAnsi="宋体" w:cs="宋体"/>
          <w:b/>
          <w:bCs/>
          <w:szCs w:val="21"/>
        </w:rPr>
      </w:pPr>
      <w:r>
        <w:rPr>
          <w:rFonts w:hint="eastAsia" w:ascii="宋体" w:hAnsi="宋体" w:cs="宋体"/>
          <w:b/>
          <w:bCs/>
          <w:szCs w:val="21"/>
        </w:rPr>
        <w:t>六、安装、调试与验收</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供货商负责设备的运送、安装。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2.安装调试: 由供方负责派人负责设备的现场安装和调试，按合同规定的时间交货、安装、调试、验收完毕。在设备的安装、调试、试运行期间,供方安装调试人员一切费用自理。</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3.验收时间：在中标方安排生产厂商技术人员完成安装调试后1个月内完成验收工作。</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4.验收标准：按国家相关技术标准或企业标准验收，经检定或校准合格。</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5.验收方式：</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验收标准：</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A、数量验收方式：按合同规定即装箱清单、仪器配置清单与仪器组件三者一致；</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B、质量验收方式：按照产品说明书以及采购方要求的应用技术测试进行产品验收。</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设备出现异议应按下列办法处理：</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设备组件的数量与合同、装箱清单不符，中标方应督促设备的供货厂家及时给予补齐。</w:t>
      </w:r>
    </w:p>
    <w:p>
      <w:pPr>
        <w:pageBreakBefore w:val="0"/>
        <w:shd w:val="clear" w:color="auto" w:fill="FFFFFF"/>
        <w:kinsoku/>
        <w:overflowPunct/>
        <w:topLinePunct w:val="0"/>
        <w:bidi w:val="0"/>
        <w:adjustRightInd w:val="0"/>
        <w:snapToGrid w:val="0"/>
        <w:spacing w:before="156" w:beforeLines="50" w:line="360" w:lineRule="auto"/>
        <w:ind w:left="603" w:hanging="600" w:hangingChars="286"/>
        <w:rPr>
          <w:rFonts w:hint="eastAsia" w:ascii="宋体" w:hAnsi="宋体" w:cs="宋体"/>
          <w:b/>
          <w:bCs/>
          <w:szCs w:val="21"/>
        </w:rPr>
      </w:pPr>
      <w:r>
        <w:rPr>
          <w:rFonts w:hint="eastAsia" w:ascii="宋体" w:hAnsi="宋体" w:cs="宋体"/>
          <w:b/>
          <w:bCs/>
          <w:szCs w:val="21"/>
        </w:rPr>
        <w:t>七、付款方式</w:t>
      </w:r>
    </w:p>
    <w:p>
      <w:pPr>
        <w:pageBreakBefore w:val="0"/>
        <w:kinsoku/>
        <w:overflowPunct/>
        <w:topLinePunct w:val="0"/>
        <w:bidi w:val="0"/>
        <w:adjustRightInd w:val="0"/>
        <w:snapToGrid w:val="0"/>
        <w:spacing w:line="360" w:lineRule="auto"/>
        <w:ind w:firstLine="411" w:firstLineChars="196"/>
        <w:rPr>
          <w:rFonts w:hint="eastAsia" w:ascii="宋体" w:hAnsi="宋体" w:cs="宋体"/>
          <w:szCs w:val="21"/>
        </w:rPr>
      </w:pPr>
      <w:r>
        <w:rPr>
          <w:rFonts w:hint="eastAsia" w:ascii="宋体" w:hAnsi="宋体" w:cs="宋体"/>
          <w:szCs w:val="21"/>
        </w:rPr>
        <w:t>合同设备到达招标人指定地点完成安装、调试、验收、培训并交付使用后，中标人凭：①合同；②正式全额发票；③验收调试报告（加盖招标人公章）；④中标通知书向招标人申请付款，招标人于6个月内向中标人支付合同总金额的9</w:t>
      </w:r>
      <w:r>
        <w:rPr>
          <w:rFonts w:hint="eastAsia" w:ascii="宋体" w:hAnsi="宋体" w:cs="宋体"/>
          <w:szCs w:val="21"/>
          <w:lang w:val="en-US" w:eastAsia="zh-CN"/>
        </w:rPr>
        <w:t>5</w:t>
      </w:r>
      <w:r>
        <w:rPr>
          <w:rFonts w:hint="eastAsia" w:ascii="宋体" w:hAnsi="宋体" w:cs="宋体"/>
          <w:szCs w:val="21"/>
        </w:rPr>
        <w:t>％，剩余</w:t>
      </w:r>
      <w:r>
        <w:rPr>
          <w:rFonts w:hint="eastAsia" w:ascii="宋体" w:hAnsi="宋体" w:cs="宋体"/>
          <w:szCs w:val="21"/>
          <w:lang w:val="en-US" w:eastAsia="zh-CN"/>
        </w:rPr>
        <w:t>5</w:t>
      </w:r>
      <w:r>
        <w:rPr>
          <w:rFonts w:hint="eastAsia" w:ascii="宋体" w:hAnsi="宋体" w:cs="宋体"/>
          <w:szCs w:val="21"/>
        </w:rPr>
        <w:t>％待质保期满后一次性无息付清。</w:t>
      </w:r>
    </w:p>
    <w:p>
      <w:pPr>
        <w:pStyle w:val="47"/>
        <w:pageBreakBefore w:val="0"/>
        <w:kinsoku/>
        <w:overflowPunct/>
        <w:topLinePunct w:val="0"/>
        <w:autoSpaceDE w:val="0"/>
        <w:autoSpaceDN w:val="0"/>
        <w:bidi w:val="0"/>
        <w:adjustRightInd w:val="0"/>
        <w:snapToGrid w:val="0"/>
        <w:spacing w:line="360" w:lineRule="auto"/>
        <w:rPr>
          <w:rFonts w:hint="eastAsia"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售后要求</w:t>
      </w:r>
    </w:p>
    <w:p>
      <w:pPr>
        <w:pageBreakBefore w:val="0"/>
        <w:kinsoku/>
        <w:overflowPunct/>
        <w:topLinePunct w:val="0"/>
        <w:bidi w:val="0"/>
        <w:adjustRightInd w:val="0"/>
        <w:snapToGrid w:val="0"/>
        <w:spacing w:line="360" w:lineRule="auto"/>
        <w:ind w:firstLine="411" w:firstLineChars="196"/>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设备免费保修：项目整体验</w:t>
      </w:r>
      <w:r>
        <w:rPr>
          <w:rFonts w:hint="eastAsia" w:ascii="宋体" w:hAnsi="宋体" w:cs="宋体"/>
          <w:color w:val="000000" w:themeColor="text1"/>
          <w:szCs w:val="21"/>
          <w:lang w:val="zh-CN"/>
          <w14:textFill>
            <w14:solidFill>
              <w14:schemeClr w14:val="tx1"/>
            </w14:solidFill>
          </w14:textFill>
        </w:rPr>
        <w:t>收后，提供</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年的免费质保期，质保</w:t>
      </w:r>
      <w:r>
        <w:rPr>
          <w:rFonts w:hint="eastAsia" w:ascii="宋体" w:hAnsi="宋体" w:cs="宋体"/>
          <w:szCs w:val="21"/>
          <w:lang w:val="zh-CN"/>
        </w:rPr>
        <w:t>期自双方代表在货物验收报告上签字之日起计算。质保期内中标人负责提供设备的三包（包修、包换、包退）服务，须有可随时上门提供维护、保修、技术支持等服务。</w:t>
      </w:r>
    </w:p>
    <w:p>
      <w:pPr>
        <w:pageBreakBefore w:val="0"/>
        <w:kinsoku/>
        <w:overflowPunct/>
        <w:topLinePunct w:val="0"/>
        <w:bidi w:val="0"/>
        <w:adjustRightInd w:val="0"/>
        <w:snapToGrid w:val="0"/>
        <w:spacing w:line="360" w:lineRule="auto"/>
        <w:ind w:firstLine="411" w:firstLineChars="196"/>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pageBreakBefore w:val="0"/>
        <w:kinsoku/>
        <w:overflowPunct/>
        <w:topLinePunct w:val="0"/>
        <w:bidi w:val="0"/>
        <w:adjustRightInd w:val="0"/>
        <w:snapToGrid w:val="0"/>
        <w:spacing w:line="360" w:lineRule="auto"/>
        <w:ind w:firstLine="411" w:firstLineChars="196"/>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pageBreakBefore w:val="0"/>
        <w:kinsoku/>
        <w:overflowPunct/>
        <w:topLinePunct w:val="0"/>
        <w:bidi w:val="0"/>
        <w:adjustRightInd w:val="0"/>
        <w:snapToGrid w:val="0"/>
        <w:spacing w:line="360" w:lineRule="auto"/>
        <w:ind w:firstLine="411" w:firstLineChars="196"/>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中标人负责所有因设备质量问题而产生的费用。</w:t>
      </w:r>
    </w:p>
    <w:p>
      <w:pPr>
        <w:pageBreakBefore w:val="0"/>
        <w:kinsoku/>
        <w:overflowPunct/>
        <w:topLinePunct w:val="0"/>
        <w:bidi w:val="0"/>
        <w:adjustRightInd w:val="0"/>
        <w:snapToGrid w:val="0"/>
        <w:spacing w:line="360" w:lineRule="auto"/>
        <w:ind w:firstLine="411" w:firstLineChars="196"/>
        <w:rPr>
          <w:rFonts w:hint="eastAsia" w:ascii="宋体" w:hAnsi="宋体" w:cs="宋体"/>
          <w:b/>
          <w:szCs w:val="21"/>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pageBreakBefore w:val="0"/>
        <w:kinsoku/>
        <w:overflowPunct/>
        <w:topLinePunct w:val="0"/>
        <w:bidi w:val="0"/>
        <w:spacing w:line="360" w:lineRule="auto"/>
        <w:jc w:val="both"/>
        <w:rPr>
          <w:rFonts w:hint="eastAsia" w:eastAsia="黑体"/>
          <w:b/>
          <w:sz w:val="44"/>
          <w:lang w:eastAsia="zh-CN"/>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第三部分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b/>
          <w:sz w:val="44"/>
        </w:rPr>
      </w:pPr>
      <w:r>
        <w:rPr>
          <w:rFonts w:hint="eastAsia" w:eastAsia="黑体"/>
          <w:b/>
          <w:sz w:val="44"/>
        </w:rPr>
        <w:t>投 标 人 须 知</w:t>
      </w:r>
    </w:p>
    <w:p>
      <w:pPr>
        <w:pageBreakBefore w:val="0"/>
        <w:kinsoku/>
        <w:overflowPunct/>
        <w:topLinePunct w:val="0"/>
        <w:bidi w:val="0"/>
        <w:spacing w:line="360" w:lineRule="auto"/>
        <w:jc w:val="center"/>
        <w:rPr>
          <w:rFonts w:hint="eastAsia"/>
          <w:b/>
          <w:sz w:val="32"/>
          <w:szCs w:val="32"/>
        </w:rPr>
      </w:pPr>
      <w:r>
        <w:rPr>
          <w:sz w:val="24"/>
        </w:rPr>
        <w:br w:type="page"/>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bookmarkStart w:id="2" w:name="_Toc402856406"/>
      <w:bookmarkStart w:id="3" w:name="_Toc102300271"/>
      <w:bookmarkStart w:id="4" w:name="_Toc402856407"/>
      <w:bookmarkStart w:id="5" w:name="_Toc262242490"/>
      <w:r>
        <w:rPr>
          <w:rFonts w:hint="eastAsia" w:ascii="Times New Roman" w:hAnsi="Times New Roman"/>
          <w:b/>
          <w:sz w:val="21"/>
          <w:szCs w:val="21"/>
        </w:rPr>
        <w:t>一、  说明</w:t>
      </w:r>
      <w:bookmarkEnd w:id="2"/>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3"/>
      <w:bookmarkEnd w:id="4"/>
      <w:bookmarkEnd w:id="5"/>
      <w:bookmarkStart w:id="6" w:name="_Hlt98175198"/>
      <w:bookmarkEnd w:id="6"/>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自筹资金</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pageBreakBefore w:val="0"/>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pageBreakBefore w:val="0"/>
        <w:kinsoku/>
        <w:overflowPunct/>
        <w:topLinePunct w:val="0"/>
        <w:bidi w:val="0"/>
        <w:adjustRightInd w:val="0"/>
        <w:snapToGrid w:val="0"/>
        <w:spacing w:line="36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1) 投标邀请函</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3) 投标人须知</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4) 评标办法</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5) 合同书格式</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6) 投标文件格式 </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pageBreakBefore w:val="0"/>
        <w:kinsoku/>
        <w:overflowPunct/>
        <w:topLinePunct w:val="0"/>
        <w:bidi w:val="0"/>
        <w:adjustRightInd w:val="0"/>
        <w:snapToGrid w:val="0"/>
        <w:spacing w:line="36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pageBreakBefore w:val="0"/>
        <w:numPr>
          <w:ilvl w:val="0"/>
          <w:numId w:val="2"/>
        </w:numPr>
        <w:tabs>
          <w:tab w:val="left" w:pos="540"/>
        </w:tabs>
        <w:kinsoku/>
        <w:overflowPunct/>
        <w:topLinePunct w:val="0"/>
        <w:bidi w:val="0"/>
        <w:adjustRightInd w:val="0"/>
        <w:snapToGrid w:val="0"/>
        <w:spacing w:line="36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pageBreakBefore w:val="0"/>
        <w:numPr>
          <w:ilvl w:val="0"/>
          <w:numId w:val="0"/>
        </w:numPr>
        <w:tabs>
          <w:tab w:val="left" w:pos="540"/>
        </w:tabs>
        <w:kinsoku/>
        <w:overflowPunct/>
        <w:topLinePunct w:val="0"/>
        <w:bidi w:val="0"/>
        <w:adjustRightInd w:val="0"/>
        <w:snapToGrid w:val="0"/>
        <w:spacing w:line="36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疑问时对招标文件进行澄清与修改。</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pageBreakBefore w:val="0"/>
        <w:numPr>
          <w:ilvl w:val="0"/>
          <w:numId w:val="0"/>
        </w:numPr>
        <w:kinsoku/>
        <w:overflowPunct/>
        <w:topLinePunct w:val="0"/>
        <w:bidi w:val="0"/>
        <w:spacing w:line="36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pageBreakBefore w:val="0"/>
        <w:numPr>
          <w:ilvl w:val="0"/>
          <w:numId w:val="0"/>
        </w:numPr>
        <w:kinsoku/>
        <w:overflowPunct/>
        <w:topLinePunct w:val="0"/>
        <w:bidi w:val="0"/>
        <w:spacing w:line="36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pageBreakBefore w:val="0"/>
        <w:kinsoku/>
        <w:overflowPunct/>
        <w:topLinePunct w:val="0"/>
        <w:bidi w:val="0"/>
        <w:adjustRightInd w:val="0"/>
        <w:snapToGrid w:val="0"/>
        <w:spacing w:line="36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pageBreakBefore w:val="0"/>
        <w:kinsoku/>
        <w:overflowPunct/>
        <w:topLinePunct w:val="0"/>
        <w:bidi w:val="0"/>
        <w:spacing w:line="36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pageBreakBefore w:val="0"/>
        <w:kinsoku/>
        <w:overflowPunct/>
        <w:topLinePunct w:val="0"/>
        <w:bidi w:val="0"/>
        <w:spacing w:line="360" w:lineRule="auto"/>
        <w:rPr>
          <w:rFonts w:hint="eastAsia" w:ascii="宋体"/>
          <w:szCs w:val="21"/>
        </w:rPr>
      </w:pPr>
      <w:r>
        <w:rPr>
          <w:rFonts w:hint="eastAsia" w:ascii="宋体"/>
          <w:szCs w:val="21"/>
        </w:rPr>
        <w:t>文件的规定；</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pageBreakBefore w:val="0"/>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pageBreakBefore w:val="0"/>
        <w:kinsoku/>
        <w:overflowPunct/>
        <w:topLinePunct w:val="0"/>
        <w:bidi w:val="0"/>
        <w:adjustRightInd w:val="0"/>
        <w:snapToGrid w:val="0"/>
        <w:spacing w:line="36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pageBreakBefore w:val="0"/>
        <w:numPr>
          <w:ilvl w:val="0"/>
          <w:numId w:val="0"/>
        </w:numPr>
        <w:tabs>
          <w:tab w:val="left" w:pos="0"/>
        </w:tabs>
        <w:kinsoku/>
        <w:overflowPunct/>
        <w:topLinePunct w:val="0"/>
        <w:bidi w:val="0"/>
        <w:adjustRightInd w:val="0"/>
        <w:snapToGrid w:val="0"/>
        <w:spacing w:line="36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pageBreakBefore w:val="0"/>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pageBreakBefore w:val="0"/>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报价为准。</w:t>
      </w:r>
    </w:p>
    <w:p>
      <w:pPr>
        <w:pStyle w:val="12"/>
        <w:pageBreakBefore w:val="0"/>
        <w:numPr>
          <w:ilvl w:val="0"/>
          <w:numId w:val="3"/>
        </w:numPr>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rPr>
        <w:t>投标人应按照“第二部分  用户需求书”规定的内容、责任范围以及合同条款进行</w:t>
      </w:r>
      <w:r>
        <w:rPr>
          <w:rFonts w:hint="eastAsia" w:ascii="宋体" w:hAnsi="宋体"/>
          <w:b w:val="0"/>
          <w:bCs w:val="0"/>
          <w:highlight w:val="none"/>
          <w:lang w:val="en-US" w:eastAsia="zh-CN"/>
        </w:rPr>
        <w:t>报价，报价不得超过</w:t>
      </w:r>
      <w:r>
        <w:rPr>
          <w:rFonts w:hint="eastAsia" w:hAnsi="宋体"/>
          <w:b w:val="0"/>
          <w:bCs w:val="0"/>
          <w:highlight w:val="none"/>
          <w:lang w:val="en-US" w:eastAsia="zh-CN"/>
        </w:rPr>
        <w:t>最高限价</w:t>
      </w: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pageBreakBefore w:val="0"/>
        <w:kinsoku/>
        <w:overflowPunct/>
        <w:topLinePunct w:val="0"/>
        <w:bidi w:val="0"/>
        <w:adjustRightInd w:val="0"/>
        <w:snapToGrid w:val="0"/>
        <w:spacing w:line="36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pageBreakBefore w:val="0"/>
        <w:kinsoku/>
        <w:overflowPunct/>
        <w:topLinePunct w:val="0"/>
        <w:bidi w:val="0"/>
        <w:adjustRightInd w:val="0"/>
        <w:snapToGrid w:val="0"/>
        <w:spacing w:line="36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提交的投标价格中；</w:t>
      </w:r>
    </w:p>
    <w:p>
      <w:pPr>
        <w:pStyle w:val="12"/>
        <w:pageBreakBefore w:val="0"/>
        <w:kinsoku/>
        <w:overflowPunct/>
        <w:topLinePunct w:val="0"/>
        <w:bidi w:val="0"/>
        <w:adjustRightInd w:val="0"/>
        <w:snapToGrid w:val="0"/>
        <w:spacing w:line="36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pageBreakBefore w:val="0"/>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法定代表人证明书及授权委托书；</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法人营业执照副本和资质证书副本复印件；</w:t>
      </w:r>
    </w:p>
    <w:p>
      <w:pPr>
        <w:pStyle w:val="12"/>
        <w:pageBreakBefore w:val="0"/>
        <w:kinsoku/>
        <w:overflowPunct/>
        <w:topLinePunct w:val="0"/>
        <w:bidi w:val="0"/>
        <w:adjustRightInd w:val="0"/>
        <w:snapToGrid w:val="0"/>
        <w:spacing w:line="36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投标报价表</w:t>
      </w:r>
      <w:r>
        <w:rPr>
          <w:rFonts w:hint="eastAsia" w:hAnsi="宋体"/>
          <w:color w:val="000000" w:themeColor="text1"/>
          <w:sz w:val="21"/>
          <w:szCs w:val="21"/>
          <w:lang w:eastAsia="zh-CN"/>
          <w14:textFill>
            <w14:solidFill>
              <w14:schemeClr w14:val="tx1"/>
            </w14:solidFill>
          </w14:textFill>
        </w:rPr>
        <w:t>。</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在参加本次招标活动前三年内在经营活动中没有重大违法记录的证明；</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在核定的经营范围内报价</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2</w:t>
      </w:r>
      <w:r>
        <w:rPr>
          <w:rFonts w:hint="eastAsia" w:ascii="宋体" w:hAnsi="宋体"/>
          <w:szCs w:val="21"/>
        </w:rPr>
        <w:t>份（正本1份，副本</w:t>
      </w:r>
      <w:r>
        <w:rPr>
          <w:rFonts w:hint="eastAsia" w:ascii="宋体" w:hAnsi="宋体"/>
          <w:szCs w:val="21"/>
          <w:lang w:val="en-US" w:eastAsia="zh-CN"/>
        </w:rPr>
        <w:t>1</w:t>
      </w:r>
      <w:r>
        <w:rPr>
          <w:rFonts w:hint="eastAsia" w:ascii="宋体" w:hAnsi="宋体"/>
          <w:szCs w:val="21"/>
        </w:rPr>
        <w:t>份），投标资料不予退还。</w:t>
      </w:r>
    </w:p>
    <w:p>
      <w:pPr>
        <w:pageBreakBefore w:val="0"/>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r>
        <w:rPr>
          <w:rFonts w:hint="eastAsia" w:ascii="宋体" w:hAnsi="宋体"/>
          <w:szCs w:val="21"/>
          <w:lang w:val="zh-CN" w:eastAsia="zh-CN"/>
        </w:rPr>
        <w:t>投标分项报价表、电子文件（经济、商务、技术部分文件, 电子文件采用光盘或U盘储存，其中经济部分文件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达投标地点，任何迟于投标截止时间的投标将被视为无效投标。受新冠疫情影响，本项目</w:t>
      </w:r>
      <w:r>
        <w:rPr>
          <w:rFonts w:hint="eastAsia" w:ascii="宋体" w:hAnsi="宋体"/>
          <w:szCs w:val="21"/>
          <w:lang w:val="en-US" w:eastAsia="zh-CN"/>
        </w:rPr>
        <w:t>投标</w:t>
      </w:r>
      <w:r>
        <w:rPr>
          <w:rFonts w:hint="eastAsia" w:ascii="宋体" w:hAnsi="宋体"/>
          <w:szCs w:val="21"/>
        </w:rPr>
        <w:t>文件递交方式可为邮寄，寄达地址：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）。寄达时间：递交截止时间前（请各</w:t>
      </w:r>
      <w:r>
        <w:rPr>
          <w:rFonts w:hint="eastAsia" w:ascii="宋体" w:hAnsi="宋体"/>
          <w:szCs w:val="21"/>
          <w:lang w:val="en-US" w:eastAsia="zh-CN"/>
        </w:rPr>
        <w:t>投标人</w:t>
      </w:r>
      <w:r>
        <w:rPr>
          <w:rFonts w:hint="eastAsia" w:ascii="宋体" w:hAnsi="宋体"/>
          <w:szCs w:val="21"/>
        </w:rPr>
        <w:t>提前安排好邮寄工作，逾期寄达的</w:t>
      </w:r>
      <w:r>
        <w:rPr>
          <w:rFonts w:hint="eastAsia" w:ascii="宋体" w:hAnsi="宋体"/>
          <w:szCs w:val="21"/>
          <w:lang w:val="en-US" w:eastAsia="zh-CN"/>
        </w:rPr>
        <w:t>投标</w:t>
      </w:r>
      <w:r>
        <w:rPr>
          <w:rFonts w:hint="eastAsia" w:ascii="宋体" w:hAnsi="宋体"/>
          <w:szCs w:val="21"/>
        </w:rPr>
        <w:t>文件采购人有权拒收）。</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pageBreakBefore w:val="0"/>
        <w:numPr>
          <w:ilvl w:val="0"/>
          <w:numId w:val="4"/>
        </w:numPr>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pageBreakBefore w:val="0"/>
        <w:kinsoku/>
        <w:overflowPunct/>
        <w:topLinePunct w:val="0"/>
        <w:bidi w:val="0"/>
        <w:adjustRightInd w:val="0"/>
        <w:snapToGrid w:val="0"/>
        <w:spacing w:line="36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低报价的投标（最低投标价法除外）。</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pageBreakBefore w:val="0"/>
        <w:kinsoku/>
        <w:overflowPunct/>
        <w:topLinePunct w:val="0"/>
        <w:bidi w:val="0"/>
        <w:adjustRightInd w:val="0"/>
        <w:snapToGrid w:val="0"/>
        <w:spacing w:line="36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pageBreakBefore w:val="0"/>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w:t>
      </w:r>
      <w:r>
        <w:rPr>
          <w:rFonts w:hint="eastAsia" w:ascii="宋体" w:hAnsi="宋体"/>
          <w:szCs w:val="21"/>
          <w:lang w:val="en-US" w:eastAsia="zh-CN"/>
        </w:rPr>
        <w:t>30日</w:t>
      </w:r>
      <w:r>
        <w:rPr>
          <w:rFonts w:hint="eastAsia" w:ascii="宋体" w:hAnsi="宋体"/>
          <w:szCs w:val="21"/>
        </w:rPr>
        <w:t>内，按招标文件要求和中标人投标文件承</w:t>
      </w:r>
    </w:p>
    <w:p>
      <w:pPr>
        <w:pageBreakBefore w:val="0"/>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pageBreakBefore w:val="0"/>
        <w:kinsoku/>
        <w:overflowPunct/>
        <w:topLinePunct w:val="0"/>
        <w:bidi w:val="0"/>
        <w:spacing w:line="360" w:lineRule="auto"/>
        <w:ind w:firstLine="0" w:firstLineChars="0"/>
        <w:rPr>
          <w:rFonts w:hint="eastAsia"/>
        </w:rPr>
      </w:pPr>
      <w:r>
        <w:rPr>
          <w:sz w:val="24"/>
        </w:rPr>
        <w:br w:type="page"/>
      </w: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ageBreakBefore w:val="0"/>
        <w:kinsoku/>
        <w:overflowPunct/>
        <w:topLinePunct w:val="0"/>
        <w:bidi w:val="0"/>
        <w:spacing w:line="360" w:lineRule="auto"/>
        <w:jc w:val="center"/>
        <w:rPr>
          <w:rFonts w:eastAsia="黑体"/>
          <w:b/>
          <w:sz w:val="44"/>
        </w:rPr>
      </w:pPr>
      <w:r>
        <w:rPr>
          <w:rFonts w:hint="eastAsia" w:eastAsia="黑体"/>
          <w:b/>
          <w:sz w:val="44"/>
        </w:rPr>
        <w:t>第四部分</w:t>
      </w:r>
    </w:p>
    <w:p>
      <w:pPr>
        <w:pageBreakBefore w:val="0"/>
        <w:kinsoku/>
        <w:overflowPunct/>
        <w:topLinePunct w:val="0"/>
        <w:bidi w:val="0"/>
        <w:spacing w:line="360" w:lineRule="auto"/>
        <w:jc w:val="center"/>
        <w:rPr>
          <w:rFonts w:eastAsia="黑体"/>
          <w:b/>
          <w:sz w:val="44"/>
        </w:rPr>
      </w:pPr>
    </w:p>
    <w:p>
      <w:pPr>
        <w:pStyle w:val="7"/>
        <w:pageBreakBefore w:val="0"/>
        <w:kinsoku/>
        <w:overflowPunct/>
        <w:topLinePunct w:val="0"/>
        <w:bidi w:val="0"/>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pageBreakBefore w:val="0"/>
        <w:kinsoku/>
        <w:overflowPunct/>
        <w:topLinePunct w:val="0"/>
        <w:bidi w:val="0"/>
        <w:spacing w:line="360" w:lineRule="auto"/>
        <w:ind w:firstLine="0" w:firstLineChars="0"/>
        <w:jc w:val="center"/>
        <w:rPr>
          <w:rFonts w:eastAsia="黑体"/>
          <w:b/>
          <w:sz w:val="44"/>
        </w:rPr>
      </w:pPr>
    </w:p>
    <w:p>
      <w:pPr>
        <w:pStyle w:val="7"/>
        <w:pageBreakBefore w:val="0"/>
        <w:kinsoku/>
        <w:overflowPunct/>
        <w:topLinePunct w:val="0"/>
        <w:bidi w:val="0"/>
        <w:spacing w:line="360" w:lineRule="auto"/>
        <w:ind w:firstLine="0" w:firstLineChars="0"/>
        <w:jc w:val="center"/>
        <w:rPr>
          <w:b/>
          <w:sz w:val="28"/>
          <w:szCs w:val="28"/>
        </w:rPr>
      </w:pPr>
      <w:r>
        <w:br w:type="page"/>
      </w:r>
      <w:r>
        <w:rPr>
          <w:rFonts w:hint="eastAsia"/>
          <w:b/>
          <w:sz w:val="28"/>
          <w:szCs w:val="28"/>
        </w:rPr>
        <w:t>评标方法</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2"/>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szCs w:val="21"/>
                <w:lang w:val="en-US" w:eastAsia="zh-CN"/>
              </w:rPr>
              <w:t>投标人</w:t>
            </w:r>
            <w:r>
              <w:rPr>
                <w:rFonts w:hint="default" w:ascii="宋体"/>
                <w:szCs w:val="21"/>
              </w:rPr>
              <w:t>为制造商的，须具备有效的《医疗器械生产企业许可证》；投标人为经销商或代理商的，须具备有效的《医疗器械经营企业许可证》或《医疗器械经营备案证》。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hAnsi="宋体"/>
                <w:szCs w:val="21"/>
                <w:lang w:val="en-US" w:eastAsia="zh-CN"/>
              </w:rPr>
            </w:pPr>
            <w:r>
              <w:rPr>
                <w:rFonts w:hint="eastAsia" w:ascii="宋体"/>
                <w:szCs w:val="21"/>
                <w:lang w:val="en-US" w:eastAsia="zh-CN"/>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9</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2"/>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20"/>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8"/>
        <w:pageBreakBefore w:val="0"/>
        <w:kinsoku/>
        <w:overflowPunct/>
        <w:topLinePunct w:val="0"/>
        <w:bidi w:val="0"/>
        <w:spacing w:line="360" w:lineRule="auto"/>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3分；综合实力等各方面一般的得2～1分，综合实力等各方面较差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3分；售后服务方案可行，质保期、维护保养期服务（包括费用）承诺可靠，备件供应基本齐全的2～1分；质量保证措施基本满足，质保期、维护保养期服务（包括费用）没有具体承诺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自2020年以来类似产品的供货业绩，以供应商的供货合同为准，每有1项得1分，总分不超过2分。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2"/>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根据供应商对投标产品的主要功能需求和技术参数指标响应综合评分：带“▲”部分每负偏离一项扣3分；不带“▲”部分每负偏离一项扣1分，扣完为止。（注：招标文件中标注“▲”的参数均为重要技术参数，投标文件中须按照招标文件要求提供相关证明文件，并提供技术条款响应表逐条应答。供应商须如实填写技术条款响应表。）</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5分；安装调试及验收方案可行，评价次之，得4～3分，安装调试及验收方案基本可行，评价一般，得2～1分，安装调试及验收方案不可行或无提供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5分；质量保证体系及措施承诺可行，计划较详实，综合评价次之，得4～3分，质量保证体系及措施承诺基本可行，综合评价一般，得2～1分，未提供质量保证或提供的措施承诺不可靠，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color w:val="000000"/>
                <w:szCs w:val="21"/>
              </w:rPr>
              <w:t>根据投标人提供的样品或彩图进行评审。</w:t>
            </w:r>
            <w:r>
              <w:rPr>
                <w:rFonts w:hint="eastAsia" w:ascii="宋体" w:hAnsi="宋体"/>
                <w:szCs w:val="21"/>
                <w:lang w:val="en-US" w:eastAsia="zh-CN"/>
              </w:rPr>
              <w:t>技术水平在同类产品中领先，技术性能明显优于同类产品，应用广泛，得8～6分；技术水平在同类产品中属于中等，性能及应用一般，得5～3分；技术水平在同类产品中较落后，性能较差，较少或未得到应用，得2～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2"/>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B. 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C. 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u w:val="none"/>
          <w:lang w:val="en-US" w:eastAsia="zh-CN"/>
        </w:rPr>
      </w:pPr>
      <w:r>
        <w:rPr>
          <w:rFonts w:hint="eastAsia" w:ascii="宋体" w:hAnsi="宋体"/>
          <w:color w:val="auto"/>
          <w:szCs w:val="21"/>
          <w:u w:val="none"/>
          <w:lang w:val="en-US" w:eastAsia="zh-CN"/>
        </w:rPr>
        <w:t>（4）计算综合总分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u w:val="none"/>
          <w:lang w:val="en-US" w:eastAsia="zh-CN"/>
        </w:rPr>
      </w:pPr>
      <w:r>
        <w:rPr>
          <w:rFonts w:hint="eastAsia" w:ascii="宋体" w:hAnsi="宋体"/>
          <w:color w:val="auto"/>
          <w:szCs w:val="21"/>
          <w:u w:val="none"/>
          <w:lang w:val="en-US" w:eastAsia="zh-CN"/>
        </w:rPr>
        <w:t>评委在评分表评分完毕并签名送交评标工作小组，由评标工作小组计算各投标的综合总得分。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color w:val="auto"/>
          <w:szCs w:val="21"/>
          <w:u w:val="none"/>
          <w:lang w:val="en-US" w:eastAsia="zh-CN"/>
        </w:rPr>
      </w:pPr>
      <w:r>
        <w:rPr>
          <w:rFonts w:hint="eastAsia" w:ascii="宋体" w:hAnsi="宋体"/>
          <w:color w:val="auto"/>
          <w:szCs w:val="21"/>
          <w:u w:val="none"/>
          <w:lang w:val="en-US" w:eastAsia="zh-CN"/>
        </w:rPr>
        <w:t>每个投标的综合总得分由以下三部分组成（每部分得分计算以四舍五入的方式精确到小数点后两位）:</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u w:val="none"/>
          <w:lang w:val="en-US" w:eastAsia="zh-CN"/>
        </w:rPr>
      </w:pPr>
      <w:r>
        <w:rPr>
          <w:rFonts w:hint="eastAsia" w:ascii="宋体" w:hAnsi="宋体"/>
          <w:color w:val="auto"/>
          <w:szCs w:val="21"/>
          <w:u w:val="none"/>
          <w:lang w:val="en-US" w:eastAsia="zh-CN"/>
        </w:rPr>
        <w:t>1）商务得分：在全体评委的商务评分（各商务细项评分总和），取其算术平均值。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color w:val="auto"/>
          <w:szCs w:val="21"/>
          <w:u w:val="none"/>
          <w:lang w:val="en-US" w:eastAsia="zh-CN"/>
        </w:rPr>
        <w:t>2）技术服务得分：在全体评委的技术评分</w:t>
      </w:r>
      <w:r>
        <w:rPr>
          <w:rFonts w:hint="eastAsia" w:ascii="宋体" w:hAnsi="宋体"/>
          <w:szCs w:val="21"/>
          <w:lang w:val="en-US" w:eastAsia="zh-CN"/>
        </w:rPr>
        <w:t>（各技术细项评分总和），取其算术平均值。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w:t>
      </w:r>
      <w:r>
        <w:rPr>
          <w:rFonts w:hint="eastAsia" w:ascii="宋体" w:hAnsi="宋体"/>
          <w:szCs w:val="21"/>
          <w:lang w:val="en-US" w:eastAsia="zh-CN"/>
        </w:rPr>
        <w:t>得分且投标报价相同的，按技术指标优劣顺序排列。</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4.中标结果在汕头大学医学院官网主页(www.med.stu.edu.cn)、汕头大学医学院第一附属医院官网主页（www.stuh.com.cn）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r>
        <w:rPr>
          <w:rFonts w:hint="default" w:ascii="宋体" w:hAnsi="宋体"/>
          <w:szCs w:val="21"/>
          <w:lang w:val="en-US" w:eastAsia="zh-CN"/>
        </w:rPr>
        <w:t>各媒体发布的文本如有不同之处，以</w:t>
      </w:r>
      <w:r>
        <w:rPr>
          <w:rFonts w:hint="eastAsia" w:ascii="宋体" w:hAnsi="宋体"/>
          <w:szCs w:val="21"/>
          <w:lang w:val="en-US" w:eastAsia="zh-CN"/>
        </w:rPr>
        <w:t>汕头大学医学院第一附属医院官网主页（www.stuh.com.cn）</w:t>
      </w:r>
      <w:r>
        <w:rPr>
          <w:rFonts w:hint="default" w:ascii="宋体" w:hAnsi="宋体"/>
          <w:szCs w:val="21"/>
          <w:lang w:val="en-US" w:eastAsia="zh-CN"/>
        </w:rPr>
        <w:t>信息公告栏上发布的文本为准。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eastAsia="黑体"/>
          <w:b/>
          <w:sz w:val="44"/>
        </w:rPr>
      </w:pPr>
      <w:r>
        <w:rPr>
          <w:rFonts w:hint="eastAsia" w:ascii="宋体" w:hAnsi="宋体"/>
          <w:szCs w:val="21"/>
          <w:lang w:val="en-US" w:eastAsia="zh-CN"/>
        </w:rP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第五部分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合 同 书 格 式</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kern w:val="28"/>
        </w:rPr>
      </w:pPr>
      <w:r>
        <w:rPr>
          <w:rFonts w:hint="eastAsia"/>
          <w:kern w:val="28"/>
        </w:rPr>
        <w:t xml:space="preserve"> </w:t>
      </w:r>
    </w:p>
    <w:p>
      <w:pPr>
        <w:pageBreakBefore w:val="0"/>
        <w:kinsoku/>
        <w:wordWrap w:val="0"/>
        <w:overflowPunct/>
        <w:topLinePunct w:val="0"/>
        <w:bidi w:val="0"/>
        <w:spacing w:line="360" w:lineRule="auto"/>
        <w:jc w:val="right"/>
        <w:rPr>
          <w:rFonts w:hint="eastAsia"/>
          <w:kern w:val="28"/>
        </w:rPr>
      </w:pPr>
    </w:p>
    <w:p>
      <w:pPr>
        <w:pageBreakBefore w:val="0"/>
        <w:kinsoku/>
        <w:overflowPunct/>
        <w:topLinePunct w:val="0"/>
        <w:bidi w:val="0"/>
        <w:spacing w:after="60" w:line="360" w:lineRule="auto"/>
        <w:jc w:val="center"/>
        <w:rPr>
          <w:rFonts w:ascii="宋体" w:hAnsi="宋体"/>
          <w:b/>
          <w:sz w:val="32"/>
          <w:u w:val="single"/>
        </w:rPr>
      </w:pPr>
      <w:r>
        <w:rPr>
          <w:sz w:val="24"/>
          <w:szCs w:val="24"/>
        </w:rPr>
        <w:br w:type="page"/>
      </w: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pageBreakBefore w:val="0"/>
        <w:kinsoku/>
        <w:overflowPunct/>
        <w:topLinePunct w:val="0"/>
        <w:bidi w:val="0"/>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pageBreakBefore w:val="0"/>
        <w:kinsoku/>
        <w:overflowPunct/>
        <w:topLinePunct w:val="0"/>
        <w:bidi w:val="0"/>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pageBreakBefore w:val="0"/>
        <w:kinsoku/>
        <w:overflowPunct/>
        <w:topLinePunct w:val="0"/>
        <w:bidi w:val="0"/>
        <w:adjustRightInd w:val="0"/>
        <w:snapToGrid w:val="0"/>
        <w:spacing w:line="360" w:lineRule="auto"/>
        <w:rPr>
          <w:rFonts w:ascii="宋体" w:hAnsi="宋体"/>
          <w:b/>
          <w:sz w:val="32"/>
          <w:u w:val="single"/>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r>
        <w:rPr>
          <w:rFonts w:hint="eastAsia" w:ascii="宋体" w:hAnsi="宋体"/>
          <w:b/>
          <w:sz w:val="28"/>
          <w:szCs w:val="28"/>
        </w:rPr>
        <w:t>注：本合同仅为合同的参考文本，合同签订双方可根据项目的具体要求进行修订。</w:t>
      </w: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pageBreakBefore w:val="0"/>
        <w:kinsoku/>
        <w:overflowPunct/>
        <w:topLinePunct w:val="0"/>
        <w:bidi w:val="0"/>
        <w:snapToGrid w:val="0"/>
        <w:spacing w:line="360" w:lineRule="auto"/>
        <w:rPr>
          <w:rFonts w:ascii="宋体" w:hAnsi="宋体"/>
        </w:rPr>
      </w:pPr>
      <w:r>
        <w:rPr>
          <w:rFonts w:ascii="宋体" w:hAnsi="宋体"/>
        </w:rPr>
        <w:t xml:space="preserve">    </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pageBreakBefore w:val="0"/>
        <w:kinsoku/>
        <w:overflowPunct/>
        <w:topLinePunct w:val="0"/>
        <w:bidi w:val="0"/>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2"/>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3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ascii="宋体" w:hAnsi="宋体"/>
              </w:rPr>
            </w:pPr>
            <w:r>
              <w:rPr>
                <w:rFonts w:hint="eastAsia" w:ascii="宋体" w:hAnsi="宋体"/>
              </w:rPr>
              <w:t>合计：</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bl>
    <w:p>
      <w:pPr>
        <w:pageBreakBefore w:val="0"/>
        <w:kinsoku/>
        <w:overflowPunct/>
        <w:topLinePunct w:val="0"/>
        <w:bidi w:val="0"/>
        <w:snapToGrid w:val="0"/>
        <w:spacing w:line="360" w:lineRule="auto"/>
        <w:rPr>
          <w:rFonts w:ascii="宋体" w:hAnsi="宋体"/>
          <w:b/>
          <w:sz w:val="10"/>
          <w:szCs w:val="10"/>
        </w:rPr>
      </w:pPr>
    </w:p>
    <w:p>
      <w:pPr>
        <w:pageBreakBefore w:val="0"/>
        <w:kinsoku/>
        <w:overflowPunct/>
        <w:topLinePunct w:val="0"/>
        <w:bidi w:val="0"/>
        <w:snapToGrid w:val="0"/>
        <w:spacing w:line="360" w:lineRule="auto"/>
        <w:rPr>
          <w:rFonts w:ascii="宋体" w:hAnsi="宋体"/>
          <w:b/>
          <w:sz w:val="24"/>
          <w:szCs w:val="24"/>
        </w:rPr>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pageBreakBefore w:val="0"/>
        <w:kinsoku/>
        <w:overflowPunct/>
        <w:topLinePunct w:val="0"/>
        <w:bidi w:val="0"/>
        <w:snapToGrid w:val="0"/>
        <w:spacing w:line="360" w:lineRule="auto"/>
        <w:ind w:left="420" w:hanging="420"/>
        <w:rPr>
          <w:rFonts w:ascii="宋体" w:hAnsi="宋体" w:cs="宋体"/>
        </w:rPr>
      </w:pPr>
      <w:r>
        <w:rPr>
          <w:rFonts w:ascii="宋体" w:hAnsi="宋体"/>
        </w:rPr>
        <w:t xml:space="preserve">2.2 </w:t>
      </w:r>
      <w:r>
        <w:rPr>
          <w:rFonts w:hint="eastAsia" w:ascii="宋体" w:hAnsi="宋体" w:cs="宋体"/>
        </w:rPr>
        <w:t>支付方式：合同设备到达招标人指定地点完成安装、调试、验收、培训并交付使用后，中标人凭：</w:t>
      </w:r>
      <w:r>
        <w:rPr>
          <w:rFonts w:hint="eastAsia" w:ascii="宋体" w:hAnsi="宋体"/>
        </w:rPr>
        <w:t>①</w:t>
      </w:r>
      <w:r>
        <w:rPr>
          <w:rFonts w:hint="eastAsia" w:ascii="宋体" w:hAnsi="宋体" w:cs="宋体"/>
        </w:rPr>
        <w:t>合同、</w:t>
      </w:r>
      <w:r>
        <w:rPr>
          <w:rFonts w:hint="eastAsia" w:ascii="宋体" w:hAnsi="宋体"/>
        </w:rPr>
        <w:t>②</w:t>
      </w:r>
      <w:r>
        <w:rPr>
          <w:rFonts w:hint="eastAsia" w:ascii="宋体" w:hAnsi="宋体" w:cs="宋体"/>
        </w:rPr>
        <w:t>正式全额发票、</w:t>
      </w:r>
      <w:r>
        <w:rPr>
          <w:rFonts w:hint="eastAsia" w:ascii="宋体" w:hAnsi="宋体"/>
        </w:rPr>
        <w:t>③</w:t>
      </w:r>
      <w:r>
        <w:rPr>
          <w:rFonts w:hint="eastAsia" w:ascii="宋体" w:hAnsi="宋体" w:cs="宋体"/>
        </w:rPr>
        <w:t>验收调试报告（加盖招标人公章）、</w:t>
      </w:r>
      <w:r>
        <w:rPr>
          <w:rFonts w:hint="eastAsia" w:ascii="宋体" w:hAnsi="宋体"/>
        </w:rPr>
        <w:t>④</w:t>
      </w:r>
      <w:r>
        <w:rPr>
          <w:rFonts w:hint="eastAsia" w:ascii="宋体" w:hAnsi="宋体" w:cs="宋体"/>
        </w:rPr>
        <w:t>中标通知书向招标人申请付款，招标人于</w:t>
      </w:r>
      <w:r>
        <w:rPr>
          <w:rFonts w:ascii="宋体" w:hAnsi="宋体"/>
        </w:rPr>
        <w:t>6</w:t>
      </w:r>
      <w:r>
        <w:rPr>
          <w:rFonts w:hint="eastAsia" w:ascii="宋体" w:hAnsi="宋体" w:cs="宋体"/>
        </w:rPr>
        <w:t>个月内向中标人支付合同总金额的</w:t>
      </w:r>
      <w:r>
        <w:rPr>
          <w:rFonts w:ascii="宋体" w:hAnsi="宋体"/>
        </w:rPr>
        <w:t>9</w:t>
      </w:r>
      <w:r>
        <w:rPr>
          <w:rFonts w:hint="eastAsia" w:ascii="宋体" w:hAnsi="宋体"/>
          <w:lang w:val="en-US" w:eastAsia="zh-CN"/>
        </w:rPr>
        <w:t>5</w:t>
      </w:r>
      <w:r>
        <w:rPr>
          <w:rFonts w:hint="eastAsia" w:ascii="宋体" w:hAnsi="宋体" w:cs="宋体"/>
        </w:rPr>
        <w:t>％，剩余</w:t>
      </w:r>
      <w:r>
        <w:rPr>
          <w:rFonts w:hint="eastAsia" w:ascii="宋体" w:hAnsi="宋体"/>
          <w:lang w:val="en-US" w:eastAsia="zh-CN"/>
        </w:rPr>
        <w:t>5</w:t>
      </w:r>
      <w:r>
        <w:rPr>
          <w:rFonts w:hint="eastAsia" w:ascii="宋体" w:hAnsi="宋体" w:cs="宋体"/>
        </w:rPr>
        <w:t>％待质保期满后一次性无息付清。</w:t>
      </w:r>
    </w:p>
    <w:p>
      <w:pPr>
        <w:pageBreakBefore w:val="0"/>
        <w:kinsoku/>
        <w:overflowPunct/>
        <w:topLinePunct w:val="0"/>
        <w:bidi w:val="0"/>
        <w:snapToGrid w:val="0"/>
        <w:spacing w:line="36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pageBreakBefore w:val="0"/>
        <w:kinsoku/>
        <w:overflowPunct/>
        <w:topLinePunct w:val="0"/>
        <w:bidi w:val="0"/>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pageBreakBefore w:val="0"/>
        <w:kinsoku/>
        <w:overflowPunct/>
        <w:topLinePunct w:val="0"/>
        <w:bidi w:val="0"/>
        <w:snapToGrid w:val="0"/>
        <w:spacing w:line="36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pageBreakBefore w:val="0"/>
        <w:kinsoku/>
        <w:overflowPunct/>
        <w:topLinePunct w:val="0"/>
        <w:bidi w:val="0"/>
        <w:snapToGrid w:val="0"/>
        <w:spacing w:line="36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pageBreakBefore w:val="0"/>
        <w:kinsoku/>
        <w:overflowPunct/>
        <w:topLinePunct w:val="0"/>
        <w:bidi w:val="0"/>
        <w:snapToGrid w:val="0"/>
        <w:spacing w:line="36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pageBreakBefore w:val="0"/>
        <w:kinsoku/>
        <w:overflowPunct/>
        <w:topLinePunct w:val="0"/>
        <w:bidi w:val="0"/>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5.3.1 </w:t>
      </w:r>
      <w:r>
        <w:rPr>
          <w:rFonts w:hint="eastAsia" w:ascii="宋体" w:hAnsi="宋体" w:cs="宋体"/>
        </w:rPr>
        <w:t>乙方负责合同项下的安装调试，一切费用由乙方负责。</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5.3.2 </w:t>
      </w:r>
      <w:r>
        <w:rPr>
          <w:rFonts w:hint="eastAsia" w:ascii="宋体" w:hAnsi="宋体" w:cs="宋体"/>
        </w:rPr>
        <w:t>乙方安装时须对各安装场地内的其它设备、设施有良好保护措施。</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  </w:t>
      </w:r>
      <w:r>
        <w:rPr>
          <w:rFonts w:hint="eastAsia" w:ascii="宋体" w:hAnsi="宋体" w:cs="宋体"/>
        </w:rPr>
        <w:t>设备的验收：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5.4.1 </w:t>
      </w:r>
      <w:r>
        <w:rPr>
          <w:rFonts w:hint="eastAsia" w:ascii="宋体" w:hAnsi="宋体" w:cs="宋体"/>
        </w:rPr>
        <w:t>合同设备安装调试完成</w:t>
      </w:r>
      <w:r>
        <w:rPr>
          <w:rFonts w:hint="eastAsia" w:ascii="宋体" w:hAnsi="宋体"/>
        </w:rPr>
        <w:t>试运行一个月后组织验收</w:t>
      </w:r>
      <w:r>
        <w:rPr>
          <w:rFonts w:hint="eastAsia" w:ascii="宋体" w:hAnsi="宋体" w:cs="宋体"/>
        </w:rPr>
        <w:t>，</w:t>
      </w:r>
      <w:r>
        <w:rPr>
          <w:rFonts w:hint="eastAsia" w:ascii="宋体" w:hAnsi="宋体"/>
        </w:rPr>
        <w:t>如</w:t>
      </w:r>
      <w:r>
        <w:rPr>
          <w:rFonts w:hint="eastAsia" w:ascii="宋体" w:hAnsi="宋体" w:cs="宋体"/>
        </w:rPr>
        <w:t>合同设备</w:t>
      </w:r>
      <w:r>
        <w:rPr>
          <w:rFonts w:hint="eastAsia" w:ascii="宋体" w:hAnsi="宋体"/>
        </w:rPr>
        <w:t>在试运行期间出现故障，则应相应延长试运行时间，</w:t>
      </w:r>
      <w:r>
        <w:rPr>
          <w:rFonts w:hint="eastAsia" w:ascii="宋体" w:hAnsi="宋体" w:cs="宋体"/>
        </w:rPr>
        <w:t>验收应在甲乙双方共同参加下进行。</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5.4.2 </w:t>
      </w:r>
      <w:r>
        <w:rPr>
          <w:rFonts w:hint="eastAsia" w:ascii="宋体" w:hAnsi="宋体" w:cs="宋体"/>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5.4.3 </w:t>
      </w:r>
      <w:r>
        <w:rPr>
          <w:rFonts w:hint="eastAsia" w:ascii="宋体" w:hAnsi="宋体" w:cs="宋体"/>
        </w:rPr>
        <w:t>如果合同设备运输和安装调试过程中因事故造成货物短缺、损坏，乙方应及时安排换装，以保证合同设备安装调试的成功完成。换货的相关费用由乙方承担。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5.4.4 </w:t>
      </w:r>
      <w:r>
        <w:rPr>
          <w:rFonts w:hint="eastAsia" w:ascii="宋体" w:hAnsi="宋体" w:cs="宋体"/>
        </w:rPr>
        <w:t>国内产品或合资厂的产品必须具备出厂合格证。</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5.4.5 </w:t>
      </w:r>
      <w:r>
        <w:rPr>
          <w:rFonts w:hint="eastAsia" w:ascii="宋体" w:hAnsi="宋体" w:cs="宋体"/>
        </w:rPr>
        <w:t>进口产品必须具备省级（或相当于省级）商检部门的检验证明。</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5.5  </w:t>
      </w:r>
      <w:r>
        <w:rPr>
          <w:rFonts w:hint="eastAsia" w:ascii="宋体" w:hAnsi="宋体" w:cs="宋体"/>
        </w:rPr>
        <w:t>乙方保证合同项下提供的设备不侵犯任何第三方的专利、商标或版权。否则，乙方须承担对第三方的专利或版权的侵权责任并承担因此而发生的所有费用。</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pageBreakBefore w:val="0"/>
        <w:kinsoku/>
        <w:overflowPunct/>
        <w:topLinePunct w:val="0"/>
        <w:bidi w:val="0"/>
        <w:snapToGrid w:val="0"/>
        <w:spacing w:line="360" w:lineRule="auto"/>
        <w:ind w:left="420" w:hanging="420"/>
        <w:rPr>
          <w:rFonts w:ascii="宋体" w:hAnsi="宋体"/>
        </w:rPr>
      </w:pPr>
      <w:r>
        <w:rPr>
          <w:rFonts w:hint="eastAsia" w:ascii="宋体" w:hAnsi="宋体"/>
        </w:rPr>
        <w:t>6.1 设备免费保修：项目整体验收后，提</w:t>
      </w:r>
      <w:r>
        <w:rPr>
          <w:rFonts w:hint="eastAsia" w:ascii="宋体" w:hAnsi="宋体"/>
          <w:color w:val="000000" w:themeColor="text1"/>
          <w14:textFill>
            <w14:solidFill>
              <w14:schemeClr w14:val="tx1"/>
            </w14:solidFill>
          </w14:textFill>
        </w:rPr>
        <w:t>供</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pageBreakBefore w:val="0"/>
        <w:kinsoku/>
        <w:overflowPunct/>
        <w:topLinePunct w:val="0"/>
        <w:bidi w:val="0"/>
        <w:snapToGrid w:val="0"/>
        <w:spacing w:line="360" w:lineRule="auto"/>
        <w:ind w:left="420" w:hanging="42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pageBreakBefore w:val="0"/>
        <w:kinsoku/>
        <w:overflowPunct/>
        <w:topLinePunct w:val="0"/>
        <w:bidi w:val="0"/>
        <w:snapToGrid w:val="0"/>
        <w:spacing w:line="360" w:lineRule="auto"/>
        <w:ind w:left="420" w:hanging="42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pageBreakBefore w:val="0"/>
        <w:kinsoku/>
        <w:overflowPunct/>
        <w:topLinePunct w:val="0"/>
        <w:bidi w:val="0"/>
        <w:snapToGrid w:val="0"/>
        <w:spacing w:line="360" w:lineRule="auto"/>
        <w:ind w:left="420" w:hanging="420"/>
        <w:rPr>
          <w:rFonts w:ascii="宋体" w:hAnsi="宋体"/>
        </w:rPr>
      </w:pPr>
      <w:r>
        <w:rPr>
          <w:rFonts w:hint="eastAsia" w:ascii="宋体" w:hAnsi="宋体"/>
        </w:rPr>
        <w:t>6.4 乙方应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乙方负责所有因设备质量问题而产生的费用。</w:t>
      </w:r>
    </w:p>
    <w:p>
      <w:pPr>
        <w:pageBreakBefore w:val="0"/>
        <w:kinsoku/>
        <w:overflowPunct/>
        <w:topLinePunct w:val="0"/>
        <w:bidi w:val="0"/>
        <w:snapToGrid w:val="0"/>
        <w:spacing w:line="360" w:lineRule="auto"/>
        <w:ind w:left="420" w:hanging="42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pageBreakBefore w:val="0"/>
        <w:kinsoku/>
        <w:overflowPunct/>
        <w:topLinePunct w:val="0"/>
        <w:bidi w:val="0"/>
        <w:snapToGrid w:val="0"/>
        <w:spacing w:line="360" w:lineRule="auto"/>
        <w:ind w:left="420" w:hanging="420"/>
        <w:rPr>
          <w:rFonts w:ascii="宋体" w:hAnsi="宋体"/>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pageBreakBefore w:val="0"/>
        <w:kinsoku/>
        <w:overflowPunct/>
        <w:topLinePunct w:val="0"/>
        <w:bidi w:val="0"/>
        <w:snapToGrid w:val="0"/>
        <w:spacing w:line="360" w:lineRule="auto"/>
        <w:ind w:left="420" w:hanging="315"/>
        <w:rPr>
          <w:rFonts w:ascii="宋体" w:hAnsi="宋体"/>
        </w:rPr>
      </w:pPr>
      <w:r>
        <w:rPr>
          <w:rFonts w:ascii="宋体" w:hAnsi="宋体"/>
        </w:rPr>
        <w:t>1</w:t>
      </w:r>
      <w:r>
        <w:rPr>
          <w:rFonts w:hint="eastAsia" w:ascii="宋体" w:hAnsi="宋体" w:cs="宋体"/>
        </w:rPr>
        <w:t>）乙方同意退货，并按合同规定的同种货币将货款退还给甲方，并承担由此发生的一切损失和费用。</w:t>
      </w:r>
    </w:p>
    <w:p>
      <w:pPr>
        <w:pageBreakBefore w:val="0"/>
        <w:kinsoku/>
        <w:overflowPunct/>
        <w:topLinePunct w:val="0"/>
        <w:bidi w:val="0"/>
        <w:snapToGrid w:val="0"/>
        <w:spacing w:line="360" w:lineRule="auto"/>
        <w:ind w:left="420" w:hanging="315"/>
        <w:rPr>
          <w:rFonts w:ascii="宋体" w:hAnsi="宋体"/>
        </w:rPr>
      </w:pPr>
      <w:r>
        <w:rPr>
          <w:rFonts w:ascii="宋体" w:hAnsi="宋体"/>
        </w:rPr>
        <w:t>2</w:t>
      </w:r>
      <w:r>
        <w:rPr>
          <w:rFonts w:hint="eastAsia" w:ascii="宋体" w:hAnsi="宋体" w:cs="宋体"/>
        </w:rPr>
        <w:t>）根据货物低劣程度、损坏程度以及甲方所遭受损失的数额甲乙双方商定降低货物的价格。</w:t>
      </w:r>
    </w:p>
    <w:p>
      <w:pPr>
        <w:pageBreakBefore w:val="0"/>
        <w:kinsoku/>
        <w:overflowPunct/>
        <w:topLinePunct w:val="0"/>
        <w:bidi w:val="0"/>
        <w:snapToGrid w:val="0"/>
        <w:spacing w:line="360" w:lineRule="auto"/>
        <w:ind w:left="420" w:hanging="315"/>
        <w:rPr>
          <w:rFonts w:ascii="宋体" w:hAnsi="宋体"/>
        </w:rPr>
      </w:pPr>
      <w:r>
        <w:rPr>
          <w:rFonts w:ascii="宋体" w:hAnsi="宋体"/>
        </w:rPr>
        <w:t>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9.3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pageBreakBefore w:val="0"/>
        <w:kinsoku/>
        <w:overflowPunct/>
        <w:topLinePunct w:val="0"/>
        <w:bidi w:val="0"/>
        <w:snapToGrid w:val="0"/>
        <w:spacing w:line="360" w:lineRule="auto"/>
        <w:ind w:left="525" w:hanging="52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pageBreakBefore w:val="0"/>
        <w:kinsoku/>
        <w:overflowPunct/>
        <w:topLinePunct w:val="0"/>
        <w:bidi w:val="0"/>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w:t>
      </w:r>
      <w:r>
        <w:rPr>
          <w:rFonts w:hint="eastAsia" w:ascii="宋体" w:hAnsi="宋体" w:cs="宋体"/>
        </w:rPr>
        <w:t>合同自签字之日起即时生效。</w:t>
      </w:r>
    </w:p>
    <w:p>
      <w:pPr>
        <w:pageBreakBefore w:val="0"/>
        <w:kinsoku/>
        <w:overflowPunct/>
        <w:topLinePunct w:val="0"/>
        <w:bidi w:val="0"/>
        <w:snapToGrid w:val="0"/>
        <w:spacing w:line="360" w:lineRule="auto"/>
        <w:ind w:left="420" w:hanging="420"/>
        <w:rPr>
          <w:rFonts w:hint="eastAsia" w:ascii="宋体" w:hAnsi="宋体" w:eastAsia="宋体"/>
          <w:lang w:eastAsia="zh-CN"/>
        </w:rPr>
      </w:pPr>
      <w:r>
        <w:rPr>
          <w:rFonts w:ascii="宋体" w:hAnsi="宋体"/>
        </w:rPr>
        <w:t>13.2</w:t>
      </w:r>
      <w:r>
        <w:rPr>
          <w:rFonts w:hint="eastAsia" w:ascii="宋体" w:hAnsi="宋体" w:cs="宋体"/>
        </w:rPr>
        <w:t>下列文件是本合同的一部分，并与本合同一起阅读和解释</w:t>
      </w:r>
      <w:r>
        <w:rPr>
          <w:rFonts w:hint="eastAsia" w:ascii="宋体" w:hAnsi="宋体" w:cs="宋体"/>
          <w:lang w:eastAsia="zh-CN"/>
        </w:rPr>
        <w:t>：</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13.2.2 </w:t>
      </w:r>
      <w:r>
        <w:rPr>
          <w:rFonts w:hint="eastAsia" w:ascii="宋体" w:hAnsi="宋体" w:cs="宋体"/>
        </w:rPr>
        <w:t>资格声明函；</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13.2.3 </w:t>
      </w:r>
      <w:r>
        <w:rPr>
          <w:rFonts w:hint="eastAsia" w:ascii="宋体" w:hAnsi="宋体" w:cs="宋体"/>
        </w:rPr>
        <w:t>中标通知书；</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pageBreakBefore w:val="0"/>
        <w:kinsoku/>
        <w:overflowPunct/>
        <w:topLinePunct w:val="0"/>
        <w:bidi w:val="0"/>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pageBreakBefore w:val="0"/>
        <w:kinsoku/>
        <w:overflowPunct/>
        <w:topLinePunct w:val="0"/>
        <w:bidi w:val="0"/>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pageBreakBefore w:val="0"/>
        <w:kinsoku/>
        <w:overflowPunct/>
        <w:topLinePunct w:val="0"/>
        <w:bidi w:val="0"/>
        <w:snapToGrid w:val="0"/>
        <w:spacing w:line="36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pageBreakBefore w:val="0"/>
        <w:kinsoku/>
        <w:overflowPunct/>
        <w:topLinePunct w:val="0"/>
        <w:bidi w:val="0"/>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pageBreakBefore w:val="0"/>
        <w:kinsoku/>
        <w:overflowPunct/>
        <w:topLinePunct w:val="0"/>
        <w:bidi w:val="0"/>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pageBreakBefore w:val="0"/>
        <w:kinsoku/>
        <w:overflowPunct/>
        <w:topLinePunct w:val="0"/>
        <w:bidi w:val="0"/>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pageBreakBefore w:val="0"/>
        <w:kinsoku/>
        <w:overflowPunct/>
        <w:topLinePunct w:val="0"/>
        <w:bidi w:val="0"/>
        <w:snapToGrid w:val="0"/>
        <w:spacing w:line="36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hint="eastAsia" w:ascii="宋体" w:hAnsi="宋体"/>
          <w:b/>
          <w:sz w:val="28"/>
          <w:szCs w:val="30"/>
        </w:rPr>
      </w:pPr>
    </w:p>
    <w:p>
      <w:pPr>
        <w:pStyle w:val="28"/>
        <w:pageBreakBefore w:val="0"/>
        <w:kinsoku/>
        <w:overflowPunct/>
        <w:topLinePunct w:val="0"/>
        <w:bidi w:val="0"/>
        <w:spacing w:line="360" w:lineRule="auto"/>
        <w:rPr>
          <w:rFonts w:hint="eastAsia" w:ascii="宋体" w:hAnsi="宋体"/>
          <w:b/>
          <w:sz w:val="28"/>
          <w:szCs w:val="30"/>
        </w:rPr>
      </w:pPr>
    </w:p>
    <w:p>
      <w:pPr>
        <w:pStyle w:val="28"/>
        <w:pageBreakBefore w:val="0"/>
        <w:kinsoku/>
        <w:overflowPunct/>
        <w:topLinePunct w:val="0"/>
        <w:bidi w:val="0"/>
        <w:spacing w:line="360" w:lineRule="auto"/>
        <w:rPr>
          <w:rFonts w:hint="eastAsia" w:ascii="宋体" w:hAnsi="宋体"/>
          <w:b/>
          <w:sz w:val="28"/>
          <w:szCs w:val="30"/>
        </w:rPr>
      </w:pPr>
    </w:p>
    <w:p>
      <w:pPr>
        <w:pStyle w:val="28"/>
        <w:pageBreakBefore w:val="0"/>
        <w:kinsoku/>
        <w:overflowPunct/>
        <w:topLinePunct w:val="0"/>
        <w:bidi w:val="0"/>
        <w:spacing w:line="360" w:lineRule="auto"/>
        <w:rPr>
          <w:rFonts w:hint="eastAsia" w:ascii="宋体" w:hAnsi="宋体"/>
          <w:b/>
          <w:sz w:val="28"/>
          <w:szCs w:val="30"/>
        </w:rPr>
      </w:pPr>
    </w:p>
    <w:p>
      <w:pPr>
        <w:rPr>
          <w:rFonts w:hint="eastAsia" w:ascii="宋体" w:hAnsi="宋体"/>
          <w:b/>
          <w:sz w:val="28"/>
          <w:szCs w:val="30"/>
        </w:rPr>
      </w:pPr>
      <w:r>
        <w:rPr>
          <w:rFonts w:hint="eastAsia" w:ascii="宋体" w:hAnsi="宋体"/>
          <w:b/>
          <w:sz w:val="28"/>
          <w:szCs w:val="30"/>
        </w:rPr>
        <w:br w:type="page"/>
      </w: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pageBreakBefore w:val="0"/>
        <w:kinsoku/>
        <w:overflowPunct/>
        <w:topLinePunct w:val="0"/>
        <w:bidi w:val="0"/>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一、甲乙双方按照《合同法》及医药产品购销合同约定购销药品、医用设备、医用耗材等医药产品。</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十、本合同一式五份，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份，乙方执一份，并从签订之日起生效。</w:t>
      </w:r>
    </w:p>
    <w:p>
      <w:pPr>
        <w:pageBreakBefore w:val="0"/>
        <w:kinsoku/>
        <w:overflowPunct/>
        <w:topLinePunct w:val="0"/>
        <w:bidi w:val="0"/>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pageBreakBefore w:val="0"/>
        <w:kinsoku/>
        <w:overflowPunct/>
        <w:topLinePunct w:val="0"/>
        <w:bidi w:val="0"/>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pageBreakBefore w:val="0"/>
        <w:kinsoku/>
        <w:overflowPunct/>
        <w:topLinePunct w:val="0"/>
        <w:bidi w:val="0"/>
        <w:spacing w:line="36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pageBreakBefore w:val="0"/>
        <w:kinsoku/>
        <w:overflowPunct/>
        <w:topLinePunct w:val="0"/>
        <w:bidi w:val="0"/>
        <w:spacing w:line="36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pageBreakBefore w:val="0"/>
        <w:kinsoku/>
        <w:overflowPunct/>
        <w:topLinePunct w:val="0"/>
        <w:bidi w:val="0"/>
        <w:spacing w:line="360" w:lineRule="auto"/>
        <w:jc w:val="center"/>
        <w:outlineLvl w:val="0"/>
        <w:rPr>
          <w:rFonts w:hint="eastAsia" w:eastAsia="黑体"/>
          <w:b/>
          <w:sz w:val="44"/>
        </w:rPr>
      </w:pPr>
    </w:p>
    <w:p>
      <w:pPr>
        <w:pageBreakBefore w:val="0"/>
        <w:kinsoku/>
        <w:overflowPunct/>
        <w:topLinePunct w:val="0"/>
        <w:bidi w:val="0"/>
        <w:spacing w:line="360" w:lineRule="auto"/>
        <w:jc w:val="center"/>
        <w:outlineLvl w:val="0"/>
        <w:rPr>
          <w:rFonts w:hint="eastAsia" w:eastAsia="黑体"/>
          <w:b/>
          <w:sz w:val="44"/>
        </w:rPr>
      </w:pPr>
    </w:p>
    <w:p>
      <w:pPr>
        <w:pStyle w:val="3"/>
        <w:pageBreakBefore w:val="0"/>
        <w:kinsoku/>
        <w:overflowPunct/>
        <w:topLinePunct w:val="0"/>
        <w:bidi w:val="0"/>
        <w:spacing w:line="360" w:lineRule="auto"/>
        <w:ind w:right="47"/>
        <w:jc w:val="center"/>
        <w:rPr>
          <w:rFonts w:ascii="Helvetica" w:hAnsi="Helvetica" w:cs="Helvetica"/>
          <w:b w:val="0"/>
          <w:bCs/>
          <w:color w:val="222222"/>
          <w:kern w:val="0"/>
          <w:sz w:val="27"/>
          <w:szCs w:val="27"/>
        </w:rPr>
      </w:pPr>
    </w:p>
    <w:p>
      <w:pPr>
        <w:pageBreakBefore w:val="0"/>
        <w:widowControl/>
        <w:kinsoku/>
        <w:overflowPunct/>
        <w:topLinePunct w:val="0"/>
        <w:bidi w:val="0"/>
        <w:spacing w:line="360" w:lineRule="auto"/>
        <w:jc w:val="left"/>
        <w:rPr>
          <w:rFonts w:ascii="Helvetica" w:hAnsi="Helvetica" w:cs="Helvetica"/>
          <w:b/>
          <w:bCs/>
          <w:color w:val="222222"/>
          <w:kern w:val="0"/>
          <w:sz w:val="27"/>
          <w:szCs w:val="27"/>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第六部分：投标文件格式</w:t>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left"/>
        <w:rPr>
          <w:rFonts w:ascii="宋体" w:hAnsi="宋体"/>
        </w:rPr>
      </w:pPr>
    </w:p>
    <w:p>
      <w:pPr>
        <w:pageBreakBefore w:val="0"/>
        <w:kinsoku/>
        <w:overflowPunct/>
        <w:topLinePunct w:val="0"/>
        <w:bidi w:val="0"/>
        <w:spacing w:line="360" w:lineRule="auto"/>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二、  投标资格文件</w:t>
      </w:r>
    </w:p>
    <w:p>
      <w:pPr>
        <w:pageBreakBefore w:val="0"/>
        <w:kinsoku/>
        <w:overflowPunct/>
        <w:topLinePunct w:val="0"/>
        <w:bidi w:val="0"/>
        <w:spacing w:line="360" w:lineRule="auto"/>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四、  商务响应文件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六、  投标报价文件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pageBreakBefore w:val="0"/>
        <w:kinsoku/>
        <w:overflowPunct/>
        <w:topLinePunct w:val="0"/>
        <w:bidi w:val="0"/>
        <w:spacing w:line="360" w:lineRule="auto"/>
        <w:jc w:val="left"/>
        <w:rPr>
          <w:rFonts w:hint="eastAsia" w:ascii="宋体" w:hAnsi="宋体"/>
          <w:sz w:val="28"/>
          <w:szCs w:val="28"/>
        </w:rPr>
      </w:pPr>
    </w:p>
    <w:p>
      <w:pPr>
        <w:pageBreakBefore w:val="0"/>
        <w:kinsoku/>
        <w:overflowPunct/>
        <w:topLinePunct w:val="0"/>
        <w:bidi w:val="0"/>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pageBreakBefore w:val="0"/>
        <w:kinsoku/>
        <w:overflowPunct/>
        <w:topLinePunct w:val="0"/>
        <w:bidi w:val="0"/>
        <w:spacing w:line="360" w:lineRule="auto"/>
        <w:jc w:val="center"/>
        <w:rPr>
          <w:rFonts w:ascii="宋体" w:hAnsi="宋体"/>
        </w:rPr>
      </w:pPr>
      <w:r>
        <w:rPr>
          <w:rFonts w:hint="eastAsia" w:ascii="宋体" w:hAnsi="宋体"/>
          <w:sz w:val="28"/>
          <w:szCs w:val="28"/>
        </w:rPr>
        <w:t>2. 开标一览表</w:t>
      </w:r>
      <w:r>
        <w:rPr>
          <w:rFonts w:hint="eastAsia" w:ascii="宋体" w:hAnsi="宋体"/>
          <w:sz w:val="28"/>
          <w:szCs w:val="28"/>
          <w:lang w:eastAsia="zh-CN"/>
        </w:rPr>
        <w:t>、</w:t>
      </w:r>
      <w:r>
        <w:rPr>
          <w:rFonts w:hint="eastAsia" w:ascii="宋体" w:hAnsi="宋体"/>
          <w:sz w:val="28"/>
          <w:szCs w:val="28"/>
          <w:lang w:val="zh-CN" w:eastAsia="zh-CN"/>
        </w:rPr>
        <w:t>投标分项报价表、电子文件（经济、商务、技术部分文件, 电子文件采用光盘或U盘储存，其中经济部分文件</w:t>
      </w:r>
      <w:r>
        <w:rPr>
          <w:rFonts w:hint="eastAsia" w:ascii="宋体" w:hAnsi="宋体"/>
          <w:sz w:val="28"/>
          <w:szCs w:val="28"/>
          <w:lang w:val="en-US" w:eastAsia="zh-CN"/>
        </w:rPr>
        <w:t>及</w:t>
      </w:r>
      <w:r>
        <w:rPr>
          <w:rFonts w:hint="eastAsia" w:ascii="宋体" w:hAnsi="宋体"/>
          <w:sz w:val="28"/>
          <w:szCs w:val="28"/>
          <w:lang w:val="zh-CN" w:eastAsia="zh-CN"/>
        </w:rPr>
        <w:t>货物说明一览表需用MS Office的Excel格式提供）</w:t>
      </w:r>
      <w:r>
        <w:rPr>
          <w:rFonts w:hint="eastAsia" w:ascii="宋体" w:hAnsi="宋体"/>
          <w:sz w:val="28"/>
          <w:szCs w:val="28"/>
        </w:rPr>
        <w:t>单独封装在开标信封中。</w:t>
      </w:r>
    </w:p>
    <w:p>
      <w:pPr>
        <w:pStyle w:val="2"/>
        <w:rPr>
          <w:rFonts w:ascii="宋体" w:hAnsi="宋体"/>
        </w:rPr>
      </w:pPr>
    </w:p>
    <w:p>
      <w:pPr>
        <w:pStyle w:val="2"/>
        <w:rPr>
          <w:rFonts w:ascii="宋体" w:hAnsi="宋体"/>
        </w:rPr>
      </w:pPr>
    </w:p>
    <w:p>
      <w:pPr>
        <w:pageBreakBefore w:val="0"/>
        <w:kinsoku/>
        <w:overflowPunct/>
        <w:topLinePunct w:val="0"/>
        <w:bidi w:val="0"/>
        <w:spacing w:line="360" w:lineRule="auto"/>
        <w:jc w:val="both"/>
        <w:rPr>
          <w:rFonts w:hint="eastAsia" w:ascii="宋体" w:hAnsi="宋体"/>
          <w:sz w:val="47"/>
        </w:rPr>
      </w:pPr>
    </w:p>
    <w:p>
      <w:pPr>
        <w:pageBreakBefore w:val="0"/>
        <w:kinsoku/>
        <w:overflowPunct/>
        <w:topLinePunct w:val="0"/>
        <w:autoSpaceDE w:val="0"/>
        <w:autoSpaceDN w:val="0"/>
        <w:bidi w:val="0"/>
        <w:adjustRightInd w:val="0"/>
        <w:spacing w:line="360" w:lineRule="auto"/>
        <w:jc w:val="center"/>
        <w:rPr>
          <w:rFonts w:ascii="宋体" w:hAnsi="宋体"/>
          <w:b/>
          <w:sz w:val="32"/>
          <w:szCs w:val="32"/>
        </w:rPr>
      </w:pPr>
    </w:p>
    <w:p>
      <w:pPr>
        <w:pageBreakBefore w:val="0"/>
        <w:kinsoku/>
        <w:overflowPunct/>
        <w:topLinePunct w:val="0"/>
        <w:autoSpaceDE w:val="0"/>
        <w:autoSpaceDN w:val="0"/>
        <w:bidi w:val="0"/>
        <w:adjustRightInd w:val="0"/>
        <w:spacing w:line="360" w:lineRule="auto"/>
        <w:jc w:val="center"/>
        <w:rPr>
          <w:rFonts w:ascii="宋体" w:hAnsi="宋体"/>
          <w:b/>
          <w:sz w:val="84"/>
          <w:szCs w:val="84"/>
        </w:rPr>
      </w:pPr>
      <w:r>
        <w:rPr>
          <w:rFonts w:hint="eastAsia" w:ascii="宋体" w:hAnsi="宋体"/>
          <w:b/>
          <w:sz w:val="84"/>
          <w:szCs w:val="84"/>
        </w:rPr>
        <w:t>投标文件</w:t>
      </w:r>
    </w:p>
    <w:p>
      <w:pPr>
        <w:pageBreakBefore w:val="0"/>
        <w:kinsoku/>
        <w:overflowPunct/>
        <w:topLinePunct w:val="0"/>
        <w:bidi w:val="0"/>
        <w:spacing w:line="360" w:lineRule="auto"/>
        <w:jc w:val="center"/>
        <w:rPr>
          <w:rFonts w:ascii="宋体" w:hAnsi="宋体"/>
          <w:sz w:val="47"/>
        </w:rPr>
      </w:pPr>
      <w:r>
        <w:rPr>
          <w:rFonts w:hint="eastAsia" w:ascii="宋体" w:hAnsi="宋体"/>
          <w:sz w:val="47"/>
        </w:rPr>
        <w:t>（正本/副本）</w:t>
      </w: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tabs>
          <w:tab w:val="left" w:pos="7230"/>
        </w:tabs>
        <w:kinsoku/>
        <w:overflowPunct/>
        <w:topLinePunct w:val="0"/>
        <w:bidi w:val="0"/>
        <w:spacing w:line="360" w:lineRule="auto"/>
        <w:ind w:firstLine="955" w:firstLineChars="398"/>
        <w:rPr>
          <w:rFonts w:ascii="宋体" w:hAnsi="宋体"/>
          <w:b/>
          <w:bCs/>
          <w:sz w:val="24"/>
        </w:rPr>
      </w:pPr>
    </w:p>
    <w:p>
      <w:pPr>
        <w:pageBreakBefore w:val="0"/>
        <w:kinsoku/>
        <w:overflowPunct/>
        <w:topLinePunct w:val="0"/>
        <w:bidi w:val="0"/>
        <w:spacing w:line="360" w:lineRule="auto"/>
        <w:ind w:firstLine="1800" w:firstLineChars="500"/>
        <w:jc w:val="both"/>
        <w:rPr>
          <w:rFonts w:hint="eastAsia" w:ascii="宋体" w:hAnsi="宋体"/>
          <w:sz w:val="36"/>
          <w:lang w:val="en-US" w:eastAsia="zh-CN"/>
        </w:rPr>
      </w:pPr>
      <w:r>
        <w:rPr>
          <w:rFonts w:hint="eastAsia" w:ascii="宋体" w:hAnsi="宋体"/>
          <w:sz w:val="36"/>
        </w:rPr>
        <w:t>项目名称：</w:t>
      </w:r>
      <w:r>
        <w:rPr>
          <w:rFonts w:hint="eastAsia" w:ascii="宋体" w:hAnsi="宋体"/>
          <w:sz w:val="36"/>
          <w:lang w:val="en-US" w:eastAsia="zh-CN"/>
        </w:rPr>
        <w:t>汕头大学医学院第一附属医院</w:t>
      </w:r>
    </w:p>
    <w:p>
      <w:pPr>
        <w:pageBreakBefore w:val="0"/>
        <w:kinsoku/>
        <w:overflowPunct/>
        <w:topLinePunct w:val="0"/>
        <w:bidi w:val="0"/>
        <w:spacing w:line="360" w:lineRule="auto"/>
        <w:ind w:firstLine="3600" w:firstLineChars="1000"/>
        <w:jc w:val="both"/>
        <w:rPr>
          <w:rFonts w:hint="eastAsia" w:ascii="宋体" w:hAnsi="宋体"/>
          <w:sz w:val="36"/>
          <w:lang w:val="en-US" w:eastAsia="zh-CN"/>
        </w:rPr>
      </w:pPr>
      <w:r>
        <w:rPr>
          <w:rFonts w:hint="eastAsia" w:ascii="宋体" w:hAnsi="宋体"/>
          <w:sz w:val="36"/>
          <w:lang w:val="en-US" w:eastAsia="zh-CN"/>
        </w:rPr>
        <w:t>恒温箱采购项目</w:t>
      </w:r>
    </w:p>
    <w:p>
      <w:pPr>
        <w:pageBreakBefore w:val="0"/>
        <w:kinsoku/>
        <w:overflowPunct/>
        <w:topLinePunct w:val="0"/>
        <w:bidi w:val="0"/>
        <w:spacing w:line="360" w:lineRule="auto"/>
        <w:ind w:firstLine="1800" w:firstLineChars="500"/>
        <w:jc w:val="both"/>
        <w:rPr>
          <w:rFonts w:hint="default" w:ascii="宋体" w:hAnsi="宋体"/>
          <w:sz w:val="36"/>
          <w:lang w:val="en-US" w:eastAsia="zh-CN"/>
        </w:rPr>
      </w:pPr>
      <w:r>
        <w:rPr>
          <w:rFonts w:hint="eastAsia" w:ascii="宋体" w:hAnsi="宋体"/>
          <w:sz w:val="36"/>
        </w:rPr>
        <w:t>招标编号：</w:t>
      </w:r>
      <w:r>
        <w:rPr>
          <w:rFonts w:hint="eastAsia" w:ascii="宋体" w:hAnsi="宋体"/>
          <w:sz w:val="36"/>
          <w:lang w:val="en-US" w:eastAsia="zh-CN"/>
        </w:rPr>
        <w:t>SDFYY-ZCB2022006</w:t>
      </w:r>
    </w:p>
    <w:p>
      <w:pPr>
        <w:pageBreakBefore w:val="0"/>
        <w:kinsoku/>
        <w:overflowPunct/>
        <w:topLinePunct w:val="0"/>
        <w:bidi w:val="0"/>
        <w:spacing w:line="360" w:lineRule="auto"/>
        <w:jc w:val="center"/>
        <w:rPr>
          <w:rFonts w:hint="eastAsia" w:ascii="宋体" w:hAnsi="宋体"/>
          <w:sz w:val="36"/>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kinsoku/>
        <w:overflowPunct/>
        <w:topLinePunct w:val="0"/>
        <w:autoSpaceDE w:val="0"/>
        <w:autoSpaceDN w:val="0"/>
        <w:bidi w:val="0"/>
        <w:adjustRightInd w:val="0"/>
        <w:spacing w:line="360" w:lineRule="auto"/>
        <w:jc w:val="center"/>
        <w:rPr>
          <w:rFonts w:hint="eastAsia"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tabs>
          <w:tab w:val="left" w:pos="284"/>
          <w:tab w:val="left" w:pos="851"/>
        </w:tabs>
        <w:kinsoku/>
        <w:overflowPunct/>
        <w:topLinePunct w:val="0"/>
        <w:bidi w:val="0"/>
        <w:spacing w:line="360" w:lineRule="auto"/>
        <w:jc w:val="center"/>
        <w:rPr>
          <w:rFonts w:ascii="宋体" w:hAnsi="宋体"/>
          <w:sz w:val="36"/>
        </w:rPr>
      </w:pPr>
    </w:p>
    <w:p>
      <w:pPr>
        <w:pageBreakBefore w:val="0"/>
        <w:tabs>
          <w:tab w:val="left" w:pos="284"/>
          <w:tab w:val="left" w:pos="851"/>
        </w:tabs>
        <w:kinsoku/>
        <w:overflowPunct/>
        <w:topLinePunct w:val="0"/>
        <w:bidi w:val="0"/>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p>
    <w:p>
      <w:pPr>
        <w:rPr>
          <w:rFonts w:hint="eastAsia"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pageBreakBefore w:val="0"/>
        <w:kinsoku/>
        <w:overflowPunct/>
        <w:topLinePunct w:val="0"/>
        <w:bidi w:val="0"/>
        <w:spacing w:line="360" w:lineRule="auto"/>
        <w:rPr>
          <w:rFonts w:ascii="宋体" w:hAnsi="宋体"/>
          <w:b/>
          <w:bCs/>
          <w:sz w:val="24"/>
        </w:rPr>
      </w:pPr>
      <w:r>
        <w:rPr>
          <w:rFonts w:hint="eastAsia" w:ascii="宋体" w:hAnsi="宋体"/>
          <w:b/>
          <w:bCs/>
          <w:sz w:val="24"/>
        </w:rPr>
        <w:t>1.1资格自查表</w:t>
      </w:r>
    </w:p>
    <w:tbl>
      <w:tblPr>
        <w:tblStyle w:val="22"/>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5670"/>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合格条件</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 投标人应具备以下条件：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（1）具有独立承担民事责任的能力；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（2）具有履行合同所必需的设备和专业技术能力；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（3）有依法缴纳税收和社会保障资金的良好记录；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（4）参加本项目采购活动前三年内，在经营活动中没有重大违法记录；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（5）法律、行政法规规定的其他条件。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2.投标人必须是具有独立承担民事责任能力的在中华人民共和国境内注册的法人。</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3.投标人</w:t>
            </w:r>
            <w:r>
              <w:rPr>
                <w:rFonts w:hint="default"/>
              </w:rPr>
              <w:t>为制造商的，须具备有效的《医疗器械生产企业许可证》；投标人为经销商或代理商的，须具备有效的《医疗器械经营企业许可证》或《医疗器械经营备案证》</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4</w:t>
            </w:r>
            <w:r>
              <w:rPr>
                <w:rFonts w:hint="eastAsia"/>
              </w:rPr>
              <w:t xml:space="preserve">. </w:t>
            </w:r>
            <w:r>
              <w:rPr>
                <w:rFonts w:hint="eastAsia"/>
                <w:lang w:val="en-US" w:eastAsia="zh-CN"/>
              </w:rPr>
              <w:t>投标人</w:t>
            </w:r>
            <w:r>
              <w:rPr>
                <w:rFonts w:hint="eastAsia"/>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5</w:t>
            </w:r>
            <w:r>
              <w:rPr>
                <w:rFonts w:hint="eastAsia"/>
              </w:rPr>
              <w:t>.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6</w:t>
            </w:r>
            <w:r>
              <w:rPr>
                <w:rFonts w:hint="eastAsia"/>
              </w:rPr>
              <w:t>. 本项目不接受联合体投标。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hint="eastAsia" w:ascii="宋体" w:hAnsi="宋体"/>
          <w:sz w:val="24"/>
          <w:u w:val="single"/>
        </w:rPr>
      </w:pPr>
      <w:r>
        <w:rPr>
          <w:rFonts w:hint="eastAsia" w:ascii="宋体" w:hAnsi="宋体"/>
          <w:sz w:val="24"/>
        </w:rPr>
        <w:t>投标人名称（加盖公章）：</w:t>
      </w:r>
    </w:p>
    <w:p>
      <w:pPr>
        <w:pageBreakBefore w:val="0"/>
        <w:kinsoku/>
        <w:overflowPunct/>
        <w:topLinePunct w:val="0"/>
        <w:bidi w:val="0"/>
        <w:spacing w:line="360" w:lineRule="auto"/>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1）投标报价未超过本项目最高采购限价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pStyle w:val="9"/>
              <w:keepNext w:val="0"/>
              <w:keepLines w:val="0"/>
              <w:pageBreakBefore w:val="0"/>
              <w:suppressLineNumbers w:val="0"/>
              <w:kinsoku/>
              <w:overflowPunct/>
              <w:topLinePunct w:val="0"/>
              <w:bidi w:val="0"/>
              <w:spacing w:before="0" w:beforeAutospacing="0" w:afterAutospacing="0" w:line="360" w:lineRule="auto"/>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pageBreakBefore w:val="0"/>
              <w:suppressLineNumbers w:val="0"/>
              <w:kinsoku/>
              <w:overflowPunct/>
              <w:topLinePunct w:val="0"/>
              <w:bidi w:val="0"/>
              <w:spacing w:before="0" w:beforeAutospacing="0" w:afterAutospacing="0" w:line="360" w:lineRule="auto"/>
              <w:ind w:left="0" w:right="0"/>
              <w:rPr>
                <w:rFonts w:hAnsi="宋体"/>
                <w:color w:val="auto"/>
                <w:sz w:val="21"/>
                <w:szCs w:val="21"/>
              </w:rPr>
            </w:pPr>
            <w:r>
              <w:rPr>
                <w:rFonts w:hint="eastAsia" w:hAnsi="宋体"/>
                <w:color w:val="auto"/>
                <w:sz w:val="21"/>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p>
    <w:p>
      <w:pPr>
        <w:pageBreakBefore w:val="0"/>
        <w:kinsoku/>
        <w:overflowPunct/>
        <w:topLinePunct w:val="0"/>
        <w:bidi w:val="0"/>
        <w:adjustRightInd w:val="0"/>
        <w:snapToGrid w:val="0"/>
        <w:spacing w:line="360" w:lineRule="auto"/>
        <w:rPr>
          <w:rFonts w:ascii="宋体" w:hAnsi="宋体"/>
          <w:sz w:val="24"/>
        </w:rPr>
      </w:pPr>
    </w:p>
    <w:p>
      <w:pPr>
        <w:pageBreakBefore w:val="0"/>
        <w:kinsoku/>
        <w:overflowPunct/>
        <w:topLinePunct w:val="0"/>
        <w:bidi w:val="0"/>
        <w:spacing w:line="360" w:lineRule="auto"/>
        <w:jc w:val="both"/>
        <w:rPr>
          <w:rFonts w:hint="eastAsia" w:ascii="宋体" w:hAnsi="宋体"/>
          <w:b/>
          <w:sz w:val="32"/>
          <w:szCs w:val="32"/>
        </w:rPr>
      </w:pPr>
      <w:r>
        <w:rPr>
          <w:rFonts w:ascii="宋体" w:hAnsi="宋体"/>
          <w:b/>
          <w:bCs/>
          <w:sz w:val="24"/>
        </w:rPr>
        <w:br w:type="page"/>
      </w:r>
      <w:bookmarkStart w:id="7" w:name="_Toc202251075"/>
      <w:bookmarkStart w:id="8" w:name="_Toc202816996"/>
      <w:bookmarkStart w:id="9" w:name="_Toc202251700"/>
      <w:bookmarkStart w:id="10" w:name="_Toc202820351"/>
      <w:bookmarkStart w:id="11" w:name="_Toc202254105"/>
      <w:bookmarkStart w:id="12" w:name="_Toc202819878"/>
      <w:bookmarkStart w:id="13" w:name="_Toc202252034"/>
      <w:r>
        <w:rPr>
          <w:rFonts w:hint="eastAsia" w:ascii="宋体" w:hAnsi="宋体"/>
          <w:b/>
          <w:sz w:val="28"/>
          <w:szCs w:val="28"/>
        </w:rPr>
        <w:t>二、投标资格文件</w:t>
      </w:r>
      <w:bookmarkEnd w:id="7"/>
      <w:bookmarkEnd w:id="8"/>
      <w:bookmarkEnd w:id="9"/>
      <w:bookmarkEnd w:id="10"/>
      <w:bookmarkEnd w:id="11"/>
      <w:bookmarkEnd w:id="12"/>
      <w:bookmarkEnd w:id="13"/>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pageBreakBefore w:val="0"/>
        <w:kinsoku/>
        <w:overflowPunct/>
        <w:topLinePunct w:val="0"/>
        <w:bidi w:val="0"/>
        <w:spacing w:line="360" w:lineRule="auto"/>
        <w:rPr>
          <w:rFonts w:hint="eastAsia" w:ascii="宋体" w:hAnsi="宋体"/>
          <w:b/>
          <w:szCs w:val="21"/>
        </w:rPr>
      </w:pPr>
    </w:p>
    <w:p>
      <w:pPr>
        <w:pageBreakBefore w:val="0"/>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en-US" w:eastAsia="zh-CN"/>
        </w:rPr>
        <w:t>2.7</w:t>
      </w:r>
      <w:r>
        <w:rPr>
          <w:rFonts w:hint="eastAsia" w:ascii="宋体" w:hAnsi="宋体"/>
          <w:sz w:val="24"/>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sz w:val="24"/>
          <w:lang w:val="en-US" w:eastAsia="zh-CN"/>
        </w:rPr>
        <w:t>2.8</w:t>
      </w:r>
      <w:r>
        <w:rPr>
          <w:rFonts w:hint="eastAsia" w:ascii="宋体" w:hAnsi="宋体"/>
          <w:sz w:val="24"/>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sz w:val="24"/>
          <w:lang w:val="en-US" w:eastAsia="zh-CN"/>
        </w:rPr>
        <w:t>2.9</w:t>
      </w:r>
      <w:r>
        <w:rPr>
          <w:rFonts w:hint="eastAsia" w:ascii="宋体" w:hAnsi="宋体"/>
          <w:sz w:val="24"/>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rPr>
          <w:rFonts w:ascii="宋体" w:hAnsi="宋体"/>
          <w:b/>
          <w:sz w:val="24"/>
        </w:rPr>
      </w:pPr>
      <w:r>
        <w:rPr>
          <w:rFonts w:ascii="宋体" w:hAnsi="宋体"/>
          <w:b/>
          <w:sz w:val="24"/>
        </w:rPr>
        <w:br w:type="page"/>
      </w:r>
    </w:p>
    <w:p>
      <w:pPr>
        <w:pStyle w:val="2"/>
        <w:rPr>
          <w:rFonts w:ascii="宋体" w:hAnsi="宋体"/>
          <w:b/>
          <w:sz w:val="24"/>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2.</w:t>
      </w:r>
      <w:r>
        <w:rPr>
          <w:rFonts w:hint="eastAsia" w:ascii="宋体" w:hAnsi="宋体"/>
          <w:b/>
          <w:sz w:val="24"/>
          <w:lang w:val="en-US" w:eastAsia="zh-CN"/>
        </w:rPr>
        <w:t>10</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pageBreakBefore w:val="0"/>
        <w:kinsoku/>
        <w:overflowPunct/>
        <w:topLinePunct w:val="0"/>
        <w:bidi w:val="0"/>
        <w:adjustRightInd w:val="0"/>
        <w:snapToGrid w:val="0"/>
        <w:spacing w:line="360" w:lineRule="auto"/>
        <w:rPr>
          <w:rFonts w:ascii="宋体" w:hAnsi="宋体"/>
          <w:b/>
          <w:szCs w:val="21"/>
        </w:rPr>
      </w:pPr>
      <w:bookmarkStart w:id="14" w:name="_Toc202252035"/>
      <w:bookmarkStart w:id="15" w:name="_Toc202819879"/>
      <w:bookmarkStart w:id="16" w:name="_Toc202816997"/>
      <w:bookmarkStart w:id="17" w:name="_Toc202251076"/>
      <w:bookmarkStart w:id="18" w:name="_Toc202820352"/>
      <w:bookmarkStart w:id="19" w:name="_Toc202254106"/>
      <w:bookmarkStart w:id="20" w:name="_Toc202251701"/>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hint="eastAsia" w:ascii="宋体" w:hAnsi="宋体"/>
          <w:b/>
          <w:szCs w:val="21"/>
        </w:rPr>
      </w:pPr>
    </w:p>
    <w:p>
      <w:pPr>
        <w:pageBreakBefore w:val="0"/>
        <w:kinsoku/>
        <w:overflowPunct/>
        <w:topLinePunct w:val="0"/>
        <w:autoSpaceDE w:val="0"/>
        <w:autoSpaceDN w:val="0"/>
        <w:bidi w:val="0"/>
        <w:spacing w:line="360" w:lineRule="auto"/>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pageBreakBefore w:val="0"/>
        <w:kinsoku/>
        <w:overflowPunct/>
        <w:topLinePunct w:val="0"/>
        <w:bidi w:val="0"/>
        <w:spacing w:line="360" w:lineRule="auto"/>
        <w:rPr>
          <w:rFonts w:ascii="宋体" w:hAnsi="宋体"/>
          <w:b/>
          <w:sz w:val="24"/>
        </w:rPr>
      </w:pPr>
      <w:r>
        <w:rPr>
          <w:rFonts w:hint="eastAsia" w:ascii="宋体" w:hAnsi="宋体"/>
          <w:b/>
          <w:sz w:val="24"/>
        </w:rPr>
        <w:t>3.1 投标函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投标函</w:t>
      </w: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pageBreakBefore w:val="0"/>
        <w:tabs>
          <w:tab w:val="left" w:pos="284"/>
          <w:tab w:val="left" w:pos="851"/>
        </w:tabs>
        <w:kinsoku/>
        <w:overflowPunct/>
        <w:topLinePunct w:val="0"/>
        <w:bidi w:val="0"/>
        <w:spacing w:line="360" w:lineRule="auto"/>
        <w:ind w:firstLine="480" w:firstLineChars="200"/>
        <w:jc w:val="left"/>
        <w:rPr>
          <w:rFonts w:hint="eastAsia" w:ascii="宋体" w:hAnsi="宋体"/>
          <w:sz w:val="24"/>
        </w:rPr>
      </w:pPr>
      <w:r>
        <w:rPr>
          <w:rFonts w:hint="eastAsia" w:ascii="宋体" w:hAnsi="宋体"/>
          <w:sz w:val="24"/>
        </w:rPr>
        <w:t>资格性文件；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符合性文件；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商务部分；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技术部分；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投标报价部分。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签字代表在此声明并同意：</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Cs w:val="21"/>
          <w:u w:val="single"/>
        </w:rPr>
      </w:pPr>
    </w:p>
    <w:p>
      <w:pPr>
        <w:pageBreakBefore w:val="0"/>
        <w:kinsoku/>
        <w:overflowPunct/>
        <w:topLinePunct w:val="0"/>
        <w:bidi w:val="0"/>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pageBreakBefore w:val="0"/>
        <w:kinsoku/>
        <w:overflowPunct/>
        <w:topLinePunct w:val="0"/>
        <w:bidi w:val="0"/>
        <w:spacing w:line="360" w:lineRule="auto"/>
        <w:jc w:val="center"/>
        <w:rPr>
          <w:rFonts w:ascii="宋体" w:hAnsi="宋体"/>
          <w:b/>
          <w:sz w:val="28"/>
          <w:szCs w:val="28"/>
        </w:rPr>
      </w:pPr>
    </w:p>
    <w:p>
      <w:pPr>
        <w:pageBreakBefore w:val="0"/>
        <w:kinsoku/>
        <w:overflowPunct/>
        <w:topLinePunct w:val="0"/>
        <w:bidi w:val="0"/>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pageBreakBefore w:val="0"/>
        <w:tabs>
          <w:tab w:val="left" w:pos="284"/>
          <w:tab w:val="left" w:pos="851"/>
        </w:tabs>
        <w:kinsoku/>
        <w:overflowPunct/>
        <w:topLinePunct w:val="0"/>
        <w:bidi w:val="0"/>
        <w:spacing w:line="360" w:lineRule="auto"/>
        <w:ind w:left="285" w:leftChars="136" w:firstLine="480"/>
        <w:jc w:val="left"/>
        <w:rPr>
          <w:rFonts w:ascii="宋体" w:hAnsi="宋体"/>
          <w:szCs w:val="21"/>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pageBreakBefore w:val="0"/>
        <w:tabs>
          <w:tab w:val="left" w:pos="284"/>
          <w:tab w:val="left" w:pos="851"/>
        </w:tabs>
        <w:kinsoku/>
        <w:overflowPunct/>
        <w:topLinePunct w:val="0"/>
        <w:bidi w:val="0"/>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pageBreakBefore w:val="0"/>
        <w:tabs>
          <w:tab w:val="left" w:pos="284"/>
          <w:tab w:val="left" w:pos="851"/>
        </w:tabs>
        <w:kinsoku/>
        <w:overflowPunct/>
        <w:topLinePunct w:val="0"/>
        <w:bidi w:val="0"/>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pageBreakBefore w:val="0"/>
        <w:tabs>
          <w:tab w:val="left" w:pos="284"/>
          <w:tab w:val="left" w:pos="851"/>
        </w:tabs>
        <w:kinsoku/>
        <w:overflowPunct/>
        <w:topLinePunct w:val="0"/>
        <w:bidi w:val="0"/>
        <w:spacing w:line="360" w:lineRule="auto"/>
        <w:ind w:left="285" w:leftChars="136" w:firstLine="480" w:firstLineChars="200"/>
        <w:jc w:val="left"/>
        <w:outlineLvl w:val="0"/>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pageBreakBefore w:val="0"/>
        <w:kinsoku/>
        <w:overflowPunct/>
        <w:topLinePunct w:val="0"/>
        <w:bidi w:val="0"/>
        <w:spacing w:line="360" w:lineRule="auto"/>
        <w:rPr>
          <w:rFonts w:ascii="宋体" w:hAnsi="宋体"/>
          <w:sz w:val="28"/>
          <w:szCs w:val="28"/>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pageBreakBefore w:val="0"/>
        <w:kinsoku/>
        <w:overflowPunct/>
        <w:topLinePunct w:val="0"/>
        <w:bidi w:val="0"/>
        <w:spacing w:line="360" w:lineRule="auto"/>
        <w:ind w:left="1"/>
        <w:rPr>
          <w:rFonts w:ascii="宋体" w:hAnsi="宋体"/>
          <w:sz w:val="24"/>
        </w:rPr>
      </w:pPr>
      <w:r>
        <w:rPr>
          <w:rFonts w:hint="eastAsia" w:ascii="宋体" w:hAnsi="宋体"/>
          <w:sz w:val="24"/>
        </w:rPr>
        <w:t>说明：</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pageBreakBefore w:val="0"/>
        <w:kinsoku/>
        <w:overflowPunct/>
        <w:topLinePunct w:val="0"/>
        <w:bidi w:val="0"/>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818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 w:val="28"/>
                <w:szCs w:val="28"/>
                <w:u w:val="single"/>
              </w:rPr>
            </w:pPr>
            <w:r>
              <w:rPr>
                <w:rFonts w:hint="eastAsia"/>
                <w:b/>
              </w:rPr>
              <w:t>粘贴代理人身份证复印件</w:t>
            </w:r>
          </w:p>
        </w:tc>
      </w:tr>
    </w:tbl>
    <w:p>
      <w:pPr>
        <w:pageBreakBefore w:val="0"/>
        <w:kinsoku/>
        <w:overflowPunct/>
        <w:topLinePunct w:val="0"/>
        <w:bidi w:val="0"/>
        <w:spacing w:line="360" w:lineRule="auto"/>
        <w:jc w:val="both"/>
        <w:rPr>
          <w:rFonts w:hint="eastAsia" w:ascii="宋体" w:hAnsi="宋体"/>
          <w:b/>
          <w:sz w:val="28"/>
          <w:szCs w:val="28"/>
        </w:rPr>
      </w:pPr>
      <w:r>
        <w:rPr>
          <w:rFonts w:ascii="宋体" w:hAnsi="宋体"/>
          <w:b/>
          <w:sz w:val="28"/>
          <w:szCs w:val="28"/>
        </w:rPr>
        <w:br w:type="page"/>
      </w:r>
      <w:bookmarkEnd w:id="14"/>
      <w:bookmarkEnd w:id="15"/>
      <w:bookmarkEnd w:id="16"/>
      <w:bookmarkEnd w:id="17"/>
      <w:bookmarkEnd w:id="18"/>
      <w:bookmarkEnd w:id="19"/>
      <w:bookmarkEnd w:id="20"/>
      <w:r>
        <w:rPr>
          <w:rFonts w:hint="eastAsia" w:ascii="宋体" w:hAnsi="宋体"/>
          <w:b/>
          <w:sz w:val="28"/>
          <w:szCs w:val="28"/>
        </w:rPr>
        <w:t>四、商务响应文件</w:t>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p>
      <w:pPr>
        <w:pageBreakBefore w:val="0"/>
        <w:kinsoku/>
        <w:overflowPunct/>
        <w:topLinePunct w:val="0"/>
        <w:bidi w:val="0"/>
        <w:spacing w:before="25" w:after="25" w:line="360" w:lineRule="auto"/>
        <w:jc w:val="left"/>
        <w:rPr>
          <w:rFonts w:hint="eastAsia" w:ascii="宋体" w:hAnsi="宋体"/>
          <w:b/>
          <w:bCs/>
          <w:spacing w:val="10"/>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bl>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注：</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2.本表内容不得擅自修改。</w:t>
      </w:r>
    </w:p>
    <w:p>
      <w:pPr>
        <w:pageBreakBefore w:val="0"/>
        <w:kinsoku/>
        <w:overflowPunct/>
        <w:topLinePunct w:val="0"/>
        <w:bidi w:val="0"/>
        <w:adjustRightInd w:val="0"/>
        <w:snapToGrid w:val="0"/>
        <w:spacing w:line="360" w:lineRule="auto"/>
        <w:rPr>
          <w:rFonts w:hint="eastAsia" w:ascii="宋体" w:hAnsi="宋体"/>
          <w:szCs w:val="21"/>
        </w:rPr>
      </w:pPr>
    </w:p>
    <w:p>
      <w:pPr>
        <w:pageBreakBefore w:val="0"/>
        <w:tabs>
          <w:tab w:val="left" w:pos="540"/>
        </w:tabs>
        <w:kinsoku/>
        <w:overflowPunct/>
        <w:topLinePunct w:val="0"/>
        <w:bidi w:val="0"/>
        <w:spacing w:line="360" w:lineRule="auto"/>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bl>
    <w:p>
      <w:pPr>
        <w:pageBreakBefore w:val="0"/>
        <w:kinsoku/>
        <w:overflowPunct/>
        <w:topLinePunct w:val="0"/>
        <w:bidi w:val="0"/>
        <w:spacing w:line="360" w:lineRule="auto"/>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pageBreakBefore w:val="0"/>
        <w:tabs>
          <w:tab w:val="left" w:pos="540"/>
        </w:tabs>
        <w:kinsoku/>
        <w:overflowPunct/>
        <w:topLinePunct w:val="0"/>
        <w:bidi w:val="0"/>
        <w:spacing w:line="360" w:lineRule="auto"/>
        <w:rPr>
          <w:rFonts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24"/>
          <w:lang w:val="en-US" w:eastAsia="zh-CN"/>
        </w:rPr>
      </w:pPr>
      <w:r>
        <w:rPr>
          <w:rFonts w:hint="eastAsia" w:ascii="宋体" w:hAnsi="宋体"/>
          <w:b/>
          <w:sz w:val="24"/>
          <w:lang w:val="en-US" w:eastAsia="zh-CN"/>
        </w:rPr>
        <w:t>4.3投标人情况介绍表（根据自身实际情况自拟）</w:t>
      </w:r>
    </w:p>
    <w:p>
      <w:pPr>
        <w:pStyle w:val="28"/>
        <w:pageBreakBefore w:val="0"/>
        <w:kinsoku/>
        <w:overflowPunct/>
        <w:topLinePunct w:val="0"/>
        <w:bidi w:val="0"/>
        <w:spacing w:line="360" w:lineRule="auto"/>
        <w:rPr>
          <w:rFonts w:hint="eastAsia" w:ascii="宋体" w:hAnsi="宋体"/>
          <w:b/>
          <w:sz w:val="24"/>
          <w:lang w:val="en-US" w:eastAsia="zh-CN"/>
        </w:rPr>
      </w:pPr>
    </w:p>
    <w:p>
      <w:pPr>
        <w:pStyle w:val="28"/>
        <w:pageBreakBefore w:val="0"/>
        <w:kinsoku/>
        <w:overflowPunct/>
        <w:topLinePunct w:val="0"/>
        <w:bidi w:val="0"/>
        <w:spacing w:line="360" w:lineRule="auto"/>
        <w:rPr>
          <w:rFonts w:hint="eastAsia" w:ascii="宋体" w:hAnsi="宋体"/>
          <w:b/>
          <w:sz w:val="24"/>
          <w:lang w:val="en-US" w:eastAsia="zh-CN"/>
        </w:rPr>
      </w:pPr>
    </w:p>
    <w:p>
      <w:pPr>
        <w:pStyle w:val="20"/>
        <w:keepNext w:val="0"/>
        <w:keepLines w:val="0"/>
        <w:pageBreakBefore w:val="0"/>
        <w:widowControl w:val="0"/>
        <w:suppressLineNumbers w:val="0"/>
        <w:kinsoku/>
        <w:overflowPunct/>
        <w:topLinePunct w:val="0"/>
        <w:bidi w:val="0"/>
        <w:spacing w:before="25" w:beforeAutospacing="0" w:after="25" w:afterAutospacing="0" w:line="36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pageBreakBefore w:val="0"/>
        <w:tabs>
          <w:tab w:val="left" w:pos="540"/>
        </w:tabs>
        <w:kinsoku/>
        <w:overflowPunct/>
        <w:topLinePunct w:val="0"/>
        <w:bidi w:val="0"/>
        <w:spacing w:line="360" w:lineRule="auto"/>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pageBreakBefore w:val="0"/>
        <w:tabs>
          <w:tab w:val="left" w:pos="540"/>
        </w:tabs>
        <w:kinsoku/>
        <w:overflowPunct/>
        <w:topLinePunct w:val="0"/>
        <w:bidi w:val="0"/>
        <w:spacing w:line="360" w:lineRule="auto"/>
        <w:rPr>
          <w:rFonts w:hint="eastAsia" w:ascii="宋体" w:hAnsi="宋体"/>
          <w:b/>
          <w:sz w:val="24"/>
          <w:lang w:val="en-GB"/>
        </w:rPr>
      </w:pPr>
    </w:p>
    <w:p>
      <w:pPr>
        <w:pageBreakBefore w:val="0"/>
        <w:tabs>
          <w:tab w:val="left" w:pos="540"/>
        </w:tabs>
        <w:kinsoku/>
        <w:overflowPunct/>
        <w:topLinePunct w:val="0"/>
        <w:bidi w:val="0"/>
        <w:spacing w:line="360" w:lineRule="auto"/>
        <w:rPr>
          <w:rFonts w:ascii="宋体" w:hAnsi="宋体"/>
          <w:b/>
          <w:sz w:val="24"/>
          <w:lang w:val="en-GB"/>
        </w:rPr>
      </w:pPr>
    </w:p>
    <w:p>
      <w:pPr>
        <w:pageBreakBefore w:val="0"/>
        <w:tabs>
          <w:tab w:val="left" w:pos="540"/>
        </w:tabs>
        <w:kinsoku/>
        <w:overflowPunct/>
        <w:topLinePunct w:val="0"/>
        <w:bidi w:val="0"/>
        <w:spacing w:line="360" w:lineRule="auto"/>
        <w:rPr>
          <w:rFonts w:hint="eastAsia" w:ascii="宋体" w:hAnsi="宋体"/>
          <w:b/>
          <w:sz w:val="24"/>
        </w:rPr>
      </w:pPr>
    </w:p>
    <w:p>
      <w:pPr>
        <w:pageBreakBefore w:val="0"/>
        <w:tabs>
          <w:tab w:val="left" w:pos="540"/>
        </w:tabs>
        <w:kinsoku/>
        <w:overflowPunct/>
        <w:topLinePunct w:val="0"/>
        <w:bidi w:val="0"/>
        <w:spacing w:line="360" w:lineRule="auto"/>
        <w:rPr>
          <w:rFonts w:ascii="宋体" w:hAnsi="宋体"/>
          <w:b/>
          <w:sz w:val="24"/>
          <w:lang w:val="en-GB"/>
        </w:rPr>
      </w:pPr>
    </w:p>
    <w:p>
      <w:pPr>
        <w:pageBreakBefore w:val="0"/>
        <w:tabs>
          <w:tab w:val="left" w:pos="540"/>
        </w:tabs>
        <w:kinsoku/>
        <w:overflowPunct/>
        <w:topLinePunct w:val="0"/>
        <w:bidi w:val="0"/>
        <w:spacing w:line="360" w:lineRule="auto"/>
        <w:rPr>
          <w:rFonts w:ascii="宋体" w:hAnsi="宋体"/>
          <w:b/>
          <w:sz w:val="24"/>
          <w:lang w:val="en-GB"/>
        </w:rPr>
      </w:pPr>
    </w:p>
    <w:p>
      <w:pPr>
        <w:pageBreakBefore w:val="0"/>
        <w:tabs>
          <w:tab w:val="left" w:pos="540"/>
        </w:tabs>
        <w:kinsoku/>
        <w:overflowPunct/>
        <w:topLinePunct w:val="0"/>
        <w:bidi w:val="0"/>
        <w:spacing w:line="360" w:lineRule="auto"/>
        <w:rPr>
          <w:rFonts w:ascii="宋体" w:hAnsi="宋体"/>
          <w:b/>
          <w:sz w:val="24"/>
          <w:lang w:val="en-GB"/>
        </w:rPr>
      </w:pPr>
    </w:p>
    <w:p>
      <w:pPr>
        <w:pageBreakBefore w:val="0"/>
        <w:tabs>
          <w:tab w:val="left" w:pos="540"/>
        </w:tabs>
        <w:kinsoku/>
        <w:overflowPunct/>
        <w:topLinePunct w:val="0"/>
        <w:bidi w:val="0"/>
        <w:spacing w:line="360" w:lineRule="auto"/>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pageBreakBefore w:val="0"/>
        <w:tabs>
          <w:tab w:val="left" w:pos="540"/>
        </w:tabs>
        <w:kinsoku/>
        <w:overflowPunct/>
        <w:topLinePunct w:val="0"/>
        <w:bidi w:val="0"/>
        <w:spacing w:line="360" w:lineRule="auto"/>
        <w:rPr>
          <w:rFonts w:ascii="宋体" w:hAnsi="宋体"/>
          <w:szCs w:val="21"/>
        </w:rPr>
      </w:pPr>
    </w:p>
    <w:p>
      <w:pPr>
        <w:pageBreakBefore w:val="0"/>
        <w:tabs>
          <w:tab w:val="left" w:pos="540"/>
        </w:tabs>
        <w:kinsoku/>
        <w:overflowPunct/>
        <w:topLinePunct w:val="0"/>
        <w:bidi w:val="0"/>
        <w:spacing w:line="360" w:lineRule="auto"/>
        <w:rPr>
          <w:rFonts w:ascii="宋体" w:hAnsi="宋体"/>
          <w:szCs w:val="21"/>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ascii="宋体" w:hAnsi="宋体"/>
        </w:rPr>
      </w:pPr>
    </w:p>
    <w:p>
      <w:pPr>
        <w:pageBreakBefore w:val="0"/>
        <w:tabs>
          <w:tab w:val="left" w:pos="540"/>
        </w:tabs>
        <w:kinsoku/>
        <w:overflowPunct/>
        <w:topLinePunct w:val="0"/>
        <w:bidi w:val="0"/>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pageBreakBefore w:val="0"/>
        <w:numPr>
          <w:ilvl w:val="0"/>
          <w:numId w:val="5"/>
        </w:numPr>
        <w:kinsoku/>
        <w:overflowPunct/>
        <w:topLinePunct w:val="0"/>
        <w:bidi w:val="0"/>
        <w:spacing w:line="360" w:lineRule="auto"/>
        <w:jc w:val="both"/>
        <w:rPr>
          <w:rFonts w:hint="eastAsia" w:ascii="宋体" w:hAnsi="宋体"/>
          <w:b/>
          <w:sz w:val="28"/>
          <w:szCs w:val="28"/>
        </w:rPr>
      </w:pPr>
      <w:r>
        <w:rPr>
          <w:rFonts w:ascii="宋体" w:hAnsi="宋体"/>
          <w:szCs w:val="21"/>
        </w:rPr>
        <w:br w:type="page"/>
      </w:r>
      <w:bookmarkStart w:id="21" w:name="_Toc202820354"/>
      <w:bookmarkStart w:id="22" w:name="_Toc202816999"/>
      <w:bookmarkStart w:id="23" w:name="_Toc202819881"/>
      <w:r>
        <w:rPr>
          <w:rFonts w:hint="eastAsia" w:ascii="宋体" w:hAnsi="宋体"/>
          <w:b/>
          <w:sz w:val="28"/>
          <w:szCs w:val="28"/>
        </w:rPr>
        <w:t>技术/服务响应文件</w:t>
      </w:r>
    </w:p>
    <w:p>
      <w:pPr>
        <w:pageBreakBefore w:val="0"/>
        <w:kinsoku/>
        <w:overflowPunct/>
        <w:topLinePunct w:val="0"/>
        <w:bidi w:val="0"/>
        <w:spacing w:line="360" w:lineRule="auto"/>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2"/>
        <w:tblpPr w:leftFromText="180" w:rightFromText="180" w:vertAnchor="text" w:horzAnchor="page" w:tblpX="1170" w:tblpY="541"/>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315"/>
        <w:gridCol w:w="1390"/>
        <w:gridCol w:w="993"/>
        <w:gridCol w:w="1702"/>
        <w:gridCol w:w="708"/>
        <w:gridCol w:w="815"/>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品牌</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数量</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单价</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8"/>
        <w:pageBreakBefore w:val="0"/>
        <w:numPr>
          <w:ilvl w:val="0"/>
          <w:numId w:val="0"/>
        </w:numPr>
        <w:kinsoku/>
        <w:overflowPunct/>
        <w:topLinePunct w:val="0"/>
        <w:bidi w:val="0"/>
        <w:spacing w:line="360" w:lineRule="auto"/>
        <w:rPr>
          <w:rFonts w:hint="eastAsia"/>
        </w:rPr>
      </w:pPr>
      <w:r>
        <w:rPr>
          <w:rFonts w:hint="default" w:ascii="Calibri" w:hAnsi="Calibri" w:eastAsia="宋体" w:cs="Times New Roman"/>
          <w:kern w:val="2"/>
          <w:sz w:val="21"/>
          <w:szCs w:val="21"/>
          <w:lang w:val="en-US" w:eastAsia="zh-CN" w:bidi="ar"/>
        </w:rPr>
        <w:br w:type="page"/>
      </w:r>
    </w:p>
    <w:p>
      <w:pPr>
        <w:pStyle w:val="28"/>
        <w:pageBreakBefore w:val="0"/>
        <w:numPr>
          <w:ilvl w:val="0"/>
          <w:numId w:val="0"/>
        </w:numPr>
        <w:kinsoku/>
        <w:overflowPunct/>
        <w:topLinePunct w:val="0"/>
        <w:bidi w:val="0"/>
        <w:spacing w:line="360" w:lineRule="auto"/>
        <w:rPr>
          <w:rFonts w:hint="eastAsia"/>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rPr>
          <w:szCs w:val="21"/>
          <w:lang w:val="en-US"/>
        </w:rPr>
      </w:pPr>
      <w:r>
        <w:rPr>
          <w:rFonts w:hint="eastAsia" w:ascii="Times New Roman" w:hAnsi="Times New Roman" w:eastAsia="宋体" w:cs="宋体"/>
          <w:kern w:val="2"/>
          <w:sz w:val="21"/>
          <w:szCs w:val="21"/>
          <w:lang w:val="en-US" w:eastAsia="zh-CN" w:bidi="ar"/>
        </w:rPr>
        <w:t>一般技术条款响应表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”条款除外</w:t>
      </w:r>
      <w:r>
        <w:rPr>
          <w:rFonts w:hint="eastAsia" w:ascii="Times New Roman" w:hAnsi="Times New Roman" w:eastAsia="宋体" w:cs="宋体"/>
          <w:kern w:val="2"/>
          <w:sz w:val="21"/>
          <w:szCs w:val="21"/>
          <w:lang w:val="en-US" w:eastAsia="zh-CN" w:bidi="ar"/>
        </w:rPr>
        <w:t>）逐条响应。</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pageBreakBefore w:val="0"/>
        <w:kinsoku/>
        <w:overflowPunct/>
        <w:topLinePunct w:val="0"/>
        <w:bidi w:val="0"/>
        <w:spacing w:line="360" w:lineRule="auto"/>
        <w:rPr>
          <w:rFonts w:hint="eastAsia" w:ascii="宋体" w:hAnsi="宋体"/>
          <w:b/>
          <w:sz w:val="24"/>
        </w:rPr>
      </w:pPr>
    </w:p>
    <w:p>
      <w:pPr>
        <w:pageBreakBefore w:val="0"/>
        <w:kinsoku/>
        <w:overflowPunct/>
        <w:topLinePunct w:val="0"/>
        <w:bidi w:val="0"/>
        <w:spacing w:line="360" w:lineRule="auto"/>
        <w:rPr>
          <w:rFonts w:hint="eastAsia" w:ascii="宋体" w:hAnsi="宋体"/>
          <w:b/>
          <w:sz w:val="24"/>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hint="eastAsia" w:ascii="宋体" w:hAnsi="宋体"/>
          <w:b/>
          <w:sz w:val="24"/>
        </w:rPr>
      </w:pPr>
    </w:p>
    <w:p>
      <w:pPr>
        <w:pageBreakBefore w:val="0"/>
        <w:kinsoku/>
        <w:overflowPunct/>
        <w:topLinePunct w:val="0"/>
        <w:bidi w:val="0"/>
        <w:spacing w:line="360" w:lineRule="auto"/>
        <w:rPr>
          <w:rFonts w:ascii="宋体" w:hAnsi="宋体"/>
          <w:b/>
          <w:sz w:val="24"/>
        </w:rPr>
      </w:pPr>
    </w:p>
    <w:bookmarkEnd w:id="21"/>
    <w:bookmarkEnd w:id="22"/>
    <w:bookmarkEnd w:id="23"/>
    <w:p>
      <w:pPr>
        <w:pStyle w:val="32"/>
        <w:pageBreakBefore w:val="0"/>
        <w:kinsoku/>
        <w:overflowPunct/>
        <w:topLinePunct w:val="0"/>
        <w:bidi w:val="0"/>
        <w:spacing w:line="360" w:lineRule="auto"/>
        <w:rPr>
          <w:rFonts w:hint="eastAsia" w:ascii="宋体" w:hAnsi="宋体" w:cs="仿宋_GB2312"/>
          <w:b/>
          <w:sz w:val="28"/>
          <w:szCs w:val="28"/>
        </w:rPr>
      </w:pPr>
    </w:p>
    <w:p>
      <w:pPr>
        <w:pStyle w:val="32"/>
        <w:pageBreakBefore w:val="0"/>
        <w:kinsoku/>
        <w:overflowPunct/>
        <w:topLinePunct w:val="0"/>
        <w:bidi w:val="0"/>
        <w:spacing w:line="360" w:lineRule="auto"/>
        <w:jc w:val="center"/>
        <w:rPr>
          <w:rFonts w:ascii="宋体" w:hAnsi="宋体" w:cs="仿宋_GB2312"/>
          <w:b/>
          <w:sz w:val="28"/>
          <w:szCs w:val="28"/>
        </w:rPr>
        <w:sectPr>
          <w:footerReference r:id="rId6" w:type="default"/>
          <w:pgSz w:w="11907" w:h="16840"/>
          <w:pgMar w:top="1134" w:right="1418" w:bottom="1134" w:left="1418" w:header="737" w:footer="454" w:gutter="0"/>
          <w:pgNumType w:fmt="decimal" w:start="1"/>
          <w:cols w:space="720" w:num="1"/>
          <w:docGrid w:type="linesAndChars" w:linePitch="312" w:charSpace="0"/>
        </w:sectPr>
      </w:pPr>
      <w:r>
        <w:rPr>
          <w:rFonts w:hint="eastAsia" w:ascii="宋体" w:hAnsi="宋体" w:cs="仿宋_GB2312"/>
          <w:b/>
          <w:sz w:val="28"/>
          <w:szCs w:val="28"/>
        </w:rPr>
        <w:t xml:space="preserve"> </w:t>
      </w:r>
    </w:p>
    <w:p>
      <w:pPr>
        <w:pStyle w:val="32"/>
        <w:pageBreakBefore w:val="0"/>
        <w:kinsoku/>
        <w:overflowPunct/>
        <w:topLinePunct w:val="0"/>
        <w:bidi w:val="0"/>
        <w:spacing w:line="360" w:lineRule="auto"/>
        <w:jc w:val="both"/>
        <w:rPr>
          <w:rFonts w:hint="eastAsia" w:ascii="宋体" w:hAnsi="宋体" w:cs="仿宋_GB2312"/>
          <w:b/>
          <w:sz w:val="28"/>
          <w:szCs w:val="28"/>
        </w:rPr>
      </w:pPr>
      <w:r>
        <w:rPr>
          <w:rFonts w:hint="eastAsia" w:ascii="宋体" w:hAnsi="宋体" w:cs="仿宋_GB2312"/>
          <w:b/>
          <w:sz w:val="28"/>
          <w:szCs w:val="28"/>
        </w:rPr>
        <w:t>六、投标报价文件</w:t>
      </w:r>
    </w:p>
    <w:p>
      <w:pPr>
        <w:pageBreakBefore w:val="0"/>
        <w:kinsoku/>
        <w:overflowPunct/>
        <w:topLinePunct w:val="0"/>
        <w:bidi w:val="0"/>
        <w:spacing w:line="360" w:lineRule="auto"/>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tbl>
      <w:tblPr>
        <w:tblStyle w:val="22"/>
        <w:tblW w:w="4110" w:type="pct"/>
        <w:tblInd w:w="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bottom"/>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zh-CN" w:eastAsia="zh-CN"/>
              </w:rPr>
              <w:t>投标报价</w:t>
            </w:r>
            <w:r>
              <w:rPr>
                <w:rFonts w:hint="eastAsia" w:ascii="宋体" w:hAnsi="宋体" w:eastAsia="宋体" w:cs="宋体"/>
                <w:b/>
                <w:bCs/>
                <w:color w:val="000000"/>
                <w:kern w:val="0"/>
                <w:sz w:val="24"/>
                <w:szCs w:val="24"/>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bCs/>
                <w:kern w:val="0"/>
                <w:sz w:val="20"/>
              </w:rPr>
            </w:pPr>
            <w:r>
              <w:rPr>
                <w:rFonts w:hint="eastAsia" w:ascii="宋体" w:hAnsi="宋体" w:eastAsia="宋体" w:cs="宋体"/>
                <w:b/>
                <w:kern w:val="0"/>
                <w:sz w:val="24"/>
                <w:szCs w:val="24"/>
              </w:rPr>
              <w:t>投标人名称</w:t>
            </w:r>
          </w:p>
        </w:tc>
        <w:tc>
          <w:tcPr>
            <w:tcW w:w="3090" w:type="pct"/>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招标项目编号</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招标项目名称</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投标</w:t>
            </w:r>
            <w:r>
              <w:rPr>
                <w:rFonts w:hint="eastAsia" w:ascii="宋体" w:hAnsi="宋体" w:cs="宋体"/>
                <w:b/>
                <w:kern w:val="0"/>
                <w:sz w:val="24"/>
                <w:szCs w:val="24"/>
                <w:lang w:val="en-US" w:eastAsia="zh-CN"/>
              </w:rPr>
              <w:t>总</w:t>
            </w:r>
            <w:r>
              <w:rPr>
                <w:rFonts w:hint="eastAsia" w:ascii="宋体" w:hAnsi="宋体" w:eastAsia="宋体" w:cs="宋体"/>
                <w:b/>
                <w:kern w:val="0"/>
                <w:sz w:val="24"/>
                <w:szCs w:val="24"/>
              </w:rPr>
              <w:t>报价（元）</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lang w:eastAsia="zh-CN"/>
              </w:rPr>
            </w:pPr>
            <w:r>
              <w:rPr>
                <w:rFonts w:hint="eastAsia" w:ascii="宋体" w:hAnsi="宋体"/>
                <w:bCs/>
                <w:snapToGrid w:val="0"/>
                <w:szCs w:val="21"/>
              </w:rPr>
              <w:t>大写：</w:t>
            </w:r>
            <w:r>
              <w:rPr>
                <w:rFonts w:hint="eastAsia" w:ascii="宋体" w:hAnsi="宋体"/>
                <w:bCs/>
                <w:snapToGrid w:val="0"/>
                <w:szCs w:val="21"/>
                <w:u w:val="single"/>
              </w:rPr>
              <w:t xml:space="preserve">                    </w:t>
            </w:r>
            <w:r>
              <w:rPr>
                <w:rFonts w:hint="eastAsia" w:ascii="宋体" w:hAnsi="宋体"/>
                <w:bCs/>
                <w:snapToGrid w:val="0"/>
                <w:szCs w:val="21"/>
              </w:rPr>
              <w:t>元</w:t>
            </w:r>
            <w:r>
              <w:rPr>
                <w:rFonts w:hint="eastAsia" w:ascii="宋体" w:hAnsi="宋体"/>
                <w:bCs/>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c>
          <w:tcPr>
            <w:tcW w:w="3090" w:type="pct"/>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r>
              <w:rPr>
                <w:rFonts w:hint="eastAsia" w:ascii="宋体" w:hAnsi="宋体" w:eastAsia="宋体" w:cs="宋体"/>
                <w:b/>
                <w:bCs/>
                <w:kern w:val="0"/>
                <w:sz w:val="20"/>
              </w:rPr>
              <w:t>详细内容见《投标</w:t>
            </w:r>
            <w:r>
              <w:rPr>
                <w:rFonts w:hint="eastAsia" w:ascii="宋体" w:hAnsi="宋体" w:cs="宋体"/>
                <w:b/>
                <w:bCs/>
                <w:kern w:val="0"/>
                <w:sz w:val="20"/>
                <w:lang w:val="en-US" w:eastAsia="zh-CN"/>
              </w:rPr>
              <w:t>分项</w:t>
            </w:r>
            <w:r>
              <w:rPr>
                <w:rFonts w:hint="eastAsia" w:ascii="宋体" w:hAnsi="宋体" w:eastAsia="宋体" w:cs="宋体"/>
                <w:b/>
                <w:bCs/>
                <w:kern w:val="0"/>
                <w:sz w:val="20"/>
              </w:rPr>
              <w:t>报价表》</w:t>
            </w:r>
          </w:p>
        </w:tc>
      </w:tr>
    </w:tbl>
    <w:p>
      <w:pPr>
        <w:pageBreakBefore w:val="0"/>
        <w:kinsoku/>
        <w:overflowPunct/>
        <w:topLinePunct w:val="0"/>
        <w:bidi w:val="0"/>
        <w:spacing w:line="360" w:lineRule="auto"/>
        <w:rPr>
          <w:rFonts w:hint="eastAsia" w:ascii="宋体" w:hAnsi="宋体" w:cs="宋体"/>
          <w:kern w:val="0"/>
          <w:szCs w:val="21"/>
        </w:rPr>
      </w:pPr>
    </w:p>
    <w:p>
      <w:pPr>
        <w:pageBreakBefore w:val="0"/>
        <w:kinsoku/>
        <w:overflowPunct/>
        <w:topLinePunct w:val="0"/>
        <w:bidi w:val="0"/>
        <w:spacing w:line="360" w:lineRule="auto"/>
        <w:ind w:firstLine="420" w:firstLineChars="200"/>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pageBreakBefore w:val="0"/>
        <w:kinsoku/>
        <w:overflowPunct/>
        <w:topLinePunct w:val="0"/>
        <w:bidi w:val="0"/>
        <w:spacing w:line="360" w:lineRule="auto"/>
        <w:jc w:val="left"/>
        <w:rPr>
          <w:rFonts w:ascii="宋体" w:hAnsi="宋体"/>
          <w:b/>
          <w:sz w:val="24"/>
        </w:rPr>
        <w:sectPr>
          <w:pgSz w:w="11907" w:h="16840"/>
          <w:pgMar w:top="3306" w:right="1418" w:bottom="2394" w:left="1418" w:header="737" w:footer="454" w:gutter="0"/>
          <w:pgNumType w:fmt="decimal"/>
          <w:cols w:space="720" w:num="1"/>
          <w:docGrid w:linePitch="312" w:charSpace="0"/>
        </w:sectPr>
      </w:pPr>
      <w:r>
        <w:rPr>
          <w:rFonts w:hint="eastAsia" w:ascii="宋体" w:hAnsi="宋体" w:cs="仿宋_GB2312"/>
          <w:szCs w:val="21"/>
        </w:rPr>
        <w:t>日期：   年   月   日</w:t>
      </w:r>
    </w:p>
    <w:p>
      <w:pPr>
        <w:pageBreakBefore w:val="0"/>
        <w:kinsoku/>
        <w:overflowPunct/>
        <w:topLinePunct w:val="0"/>
        <w:bidi w:val="0"/>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pageBreakBefore w:val="0"/>
        <w:kinsoku/>
        <w:overflowPunct/>
        <w:topLinePunct w:val="0"/>
        <w:bidi w:val="0"/>
        <w:spacing w:line="360" w:lineRule="auto"/>
        <w:ind w:firstLine="482" w:firstLineChars="200"/>
        <w:rPr>
          <w:rFonts w:ascii="宋体" w:hAnsi="宋体"/>
          <w:b/>
          <w:sz w:val="24"/>
        </w:rPr>
      </w:pPr>
    </w:p>
    <w:p>
      <w:pPr>
        <w:pageBreakBefore w:val="0"/>
        <w:kinsoku/>
        <w:overflowPunct/>
        <w:topLinePunct w:val="0"/>
        <w:bidi w:val="0"/>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pageBreakBefore w:val="0"/>
        <w:kinsoku/>
        <w:overflowPunct/>
        <w:topLinePunct w:val="0"/>
        <w:bidi w:val="0"/>
        <w:spacing w:line="360" w:lineRule="auto"/>
        <w:ind w:firstLine="562" w:firstLineChars="200"/>
        <w:rPr>
          <w:rFonts w:hint="eastAsia" w:ascii="宋体" w:hAnsi="宋体"/>
          <w:b/>
          <w:sz w:val="28"/>
          <w:szCs w:val="28"/>
        </w:rPr>
      </w:pPr>
    </w:p>
    <w:tbl>
      <w:tblPr>
        <w:tblStyle w:val="22"/>
        <w:tblW w:w="8693" w:type="dxa"/>
        <w:jc w:val="center"/>
        <w:tblLayout w:type="fixed"/>
        <w:tblCellMar>
          <w:top w:w="0" w:type="dxa"/>
          <w:left w:w="108" w:type="dxa"/>
          <w:bottom w:w="0" w:type="dxa"/>
          <w:right w:w="108" w:type="dxa"/>
        </w:tblCellMar>
      </w:tblPr>
      <w:tblGrid>
        <w:gridCol w:w="1050"/>
        <w:gridCol w:w="1211"/>
        <w:gridCol w:w="1761"/>
        <w:gridCol w:w="638"/>
        <w:gridCol w:w="1204"/>
        <w:gridCol w:w="819"/>
        <w:gridCol w:w="1073"/>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数量单位</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1、分项号必须从小到大连续，并且不能修改及删除已有的行，如果需要可以新增行；</w:t>
      </w:r>
    </w:p>
    <w:p>
      <w:pPr>
        <w:pageBreakBefore w:val="0"/>
        <w:kinsoku/>
        <w:overflowPunct/>
        <w:topLinePunct w:val="0"/>
        <w:bidi w:val="0"/>
        <w:spacing w:line="360" w:lineRule="auto"/>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2、分项报价格式不能修改，不能删除列。</w:t>
      </w:r>
    </w:p>
    <w:p>
      <w:pPr>
        <w:pageBreakBefore w:val="0"/>
        <w:kinsoku/>
        <w:overflowPunct/>
        <w:topLinePunct w:val="0"/>
        <w:bidi w:val="0"/>
        <w:adjustRightInd w:val="0"/>
        <w:snapToGrid w:val="0"/>
        <w:spacing w:line="360" w:lineRule="auto"/>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投标人法定代表人（或法定代表人授权代表）签字：</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pStyle w:val="28"/>
        <w:pageBreakBefore w:val="0"/>
        <w:kinsoku/>
        <w:overflowPunct/>
        <w:topLinePunct w:val="0"/>
        <w:bidi w:val="0"/>
        <w:spacing w:line="360" w:lineRule="auto"/>
        <w:rPr>
          <w:rFonts w:ascii="宋体" w:hAnsi="宋体" w:cs="仿宋_GB2312"/>
        </w:rPr>
      </w:pPr>
    </w:p>
    <w:p>
      <w:pPr>
        <w:pStyle w:val="28"/>
        <w:pageBreakBefore w:val="0"/>
        <w:kinsoku/>
        <w:overflowPunct/>
        <w:topLinePunct w:val="0"/>
        <w:bidi w:val="0"/>
        <w:spacing w:line="360" w:lineRule="auto"/>
        <w:rPr>
          <w:rFonts w:ascii="宋体" w:hAnsi="宋体" w:cs="仿宋_GB2312"/>
        </w:rPr>
      </w:pPr>
    </w:p>
    <w:p>
      <w:pPr>
        <w:pStyle w:val="28"/>
        <w:pageBreakBefore w:val="0"/>
        <w:kinsoku/>
        <w:overflowPunct/>
        <w:topLinePunct w:val="0"/>
        <w:bidi w:val="0"/>
        <w:spacing w:line="360" w:lineRule="auto"/>
        <w:rPr>
          <w:rFonts w:ascii="宋体" w:hAnsi="宋体" w:cs="仿宋_GB2312"/>
        </w:rPr>
      </w:pPr>
    </w:p>
    <w:p>
      <w:pPr>
        <w:pStyle w:val="28"/>
        <w:pageBreakBefore w:val="0"/>
        <w:kinsoku/>
        <w:overflowPunct/>
        <w:topLinePunct w:val="0"/>
        <w:bidi w:val="0"/>
        <w:spacing w:line="360" w:lineRule="auto"/>
        <w:rPr>
          <w:rFonts w:ascii="宋体" w:hAnsi="宋体" w:cs="仿宋_GB2312"/>
        </w:rPr>
      </w:pPr>
    </w:p>
    <w:p>
      <w:pPr>
        <w:rPr>
          <w:rFonts w:ascii="宋体" w:hAnsi="宋体" w:cs="仿宋_GB2312"/>
        </w:rPr>
      </w:pPr>
      <w:r>
        <w:rPr>
          <w:rFonts w:ascii="宋体" w:hAnsi="宋体" w:cs="仿宋_GB2312"/>
        </w:rPr>
        <w:br w:type="page"/>
      </w:r>
    </w:p>
    <w:p>
      <w:pPr>
        <w:pageBreakBefore w:val="0"/>
        <w:tabs>
          <w:tab w:val="left" w:pos="284"/>
          <w:tab w:val="left" w:pos="851"/>
        </w:tabs>
        <w:kinsoku/>
        <w:overflowPunct/>
        <w:topLinePunct w:val="0"/>
        <w:bidi w:val="0"/>
        <w:spacing w:line="360" w:lineRule="auto"/>
        <w:jc w:val="left"/>
        <w:rPr>
          <w:rFonts w:ascii="宋体" w:hAnsi="宋体"/>
          <w:b/>
          <w:sz w:val="32"/>
          <w:szCs w:val="32"/>
        </w:rPr>
      </w:pPr>
      <w:r>
        <w:rPr>
          <w:rFonts w:hint="eastAsia" w:ascii="宋体" w:hAnsi="宋体"/>
          <w:b/>
          <w:sz w:val="28"/>
          <w:szCs w:val="28"/>
        </w:rPr>
        <w:t>附件1：</w:t>
      </w:r>
    </w:p>
    <w:p>
      <w:pPr>
        <w:pageBreakBefore w:val="0"/>
        <w:tabs>
          <w:tab w:val="left" w:pos="284"/>
          <w:tab w:val="left" w:pos="851"/>
        </w:tabs>
        <w:kinsoku/>
        <w:overflowPunct/>
        <w:topLinePunct w:val="0"/>
        <w:bidi w:val="0"/>
        <w:spacing w:line="360" w:lineRule="auto"/>
        <w:jc w:val="center"/>
        <w:rPr>
          <w:rFonts w:ascii="宋体" w:hAnsi="宋体"/>
          <w:b/>
          <w:sz w:val="32"/>
          <w:szCs w:val="32"/>
        </w:rPr>
      </w:pPr>
      <w:r>
        <w:rPr>
          <w:rFonts w:hint="eastAsia" w:ascii="宋体" w:hAnsi="宋体"/>
          <w:b/>
          <w:sz w:val="32"/>
          <w:szCs w:val="32"/>
        </w:rPr>
        <w:t>投标报名函</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bCs/>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jc w:val="left"/>
        <w:rPr>
          <w:rFonts w:ascii="宋体" w:hAnsi="宋体"/>
          <w:bCs/>
          <w:sz w:val="24"/>
        </w:rPr>
      </w:pPr>
    </w:p>
    <w:p>
      <w:pPr>
        <w:pageBreakBefore w:val="0"/>
        <w:tabs>
          <w:tab w:val="left" w:pos="284"/>
          <w:tab w:val="left" w:pos="851"/>
        </w:tabs>
        <w:kinsoku/>
        <w:overflowPunct/>
        <w:topLinePunct w:val="0"/>
        <w:bidi w:val="0"/>
        <w:spacing w:line="360" w:lineRule="auto"/>
        <w:jc w:val="left"/>
        <w:rPr>
          <w:rFonts w:ascii="宋体" w:hAnsi="宋体"/>
          <w:bCs/>
          <w:sz w:val="24"/>
        </w:rPr>
      </w:pPr>
    </w:p>
    <w:p>
      <w:pPr>
        <w:pStyle w:val="12"/>
        <w:pageBreakBefore w:val="0"/>
        <w:kinsoku/>
        <w:overflowPunct/>
        <w:topLinePunct w:val="0"/>
        <w:bidi w:val="0"/>
        <w:spacing w:line="360" w:lineRule="auto"/>
        <w:rPr>
          <w:rFonts w:hint="eastAsia" w:ascii="宋体" w:hAnsi="宋体"/>
          <w:b/>
          <w:sz w:val="28"/>
          <w:szCs w:val="28"/>
        </w:rPr>
      </w:pPr>
      <w:r>
        <w:rPr>
          <w:rFonts w:hint="eastAsia" w:ascii="宋体" w:hAnsi="宋体"/>
          <w:b/>
          <w:sz w:val="28"/>
          <w:szCs w:val="28"/>
        </w:rPr>
        <w:t>说明：此函用于报名时提供</w:t>
      </w:r>
    </w:p>
    <w:p>
      <w:pPr>
        <w:pStyle w:val="12"/>
        <w:pageBreakBefore w:val="0"/>
        <w:kinsoku/>
        <w:overflowPunct/>
        <w:topLinePunct w:val="0"/>
        <w:bidi w:val="0"/>
        <w:spacing w:line="360" w:lineRule="auto"/>
        <w:rPr>
          <w:rFonts w:hint="eastAsia" w:ascii="宋体" w:hAnsi="宋体"/>
          <w:b/>
          <w:sz w:val="28"/>
          <w:szCs w:val="28"/>
        </w:rPr>
      </w:pPr>
    </w:p>
    <w:p>
      <w:pPr>
        <w:pStyle w:val="12"/>
        <w:pageBreakBefore w:val="0"/>
        <w:kinsoku/>
        <w:overflowPunct/>
        <w:topLinePunct w:val="0"/>
        <w:bidi w:val="0"/>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pageBreakBefore w:val="0"/>
        <w:kinsoku/>
        <w:overflowPunct/>
        <w:topLinePunct w:val="0"/>
        <w:autoSpaceDE w:val="0"/>
        <w:autoSpaceDN w:val="0"/>
        <w:bidi w:val="0"/>
        <w:spacing w:line="360" w:lineRule="auto"/>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autoSpaceDE w:val="0"/>
        <w:autoSpaceDN w:val="0"/>
        <w:adjustRightInd w:val="0"/>
        <w:snapToGrid w:val="0"/>
        <w:spacing w:line="288" w:lineRule="auto"/>
        <w:jc w:val="left"/>
        <w:rPr>
          <w:rFonts w:hint="eastAsia" w:ascii="宋体" w:hAnsi="宋体"/>
          <w:b/>
          <w:bCs/>
          <w:sz w:val="32"/>
          <w:szCs w:val="32"/>
        </w:rPr>
      </w:pP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参加</w:t>
      </w:r>
      <w:r>
        <w:rPr>
          <w:rFonts w:hint="eastAsia" w:ascii="宋体" w:hAnsi="宋体"/>
          <w:b/>
          <w:bCs/>
          <w:sz w:val="32"/>
          <w:szCs w:val="32"/>
          <w:lang w:val="en-US" w:eastAsia="zh-CN"/>
        </w:rPr>
        <w:t>本次</w:t>
      </w:r>
      <w:r>
        <w:rPr>
          <w:rFonts w:hint="eastAsia" w:ascii="宋体" w:hAnsi="宋体"/>
          <w:b/>
          <w:bCs/>
          <w:sz w:val="32"/>
          <w:szCs w:val="32"/>
        </w:rPr>
        <w:t>采购活动前三年内在经营活动中</w:t>
      </w: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hint="eastAsia" w:ascii="宋体" w:hAnsi="宋体"/>
        </w:rPr>
      </w:pPr>
    </w:p>
    <w:p>
      <w:pPr>
        <w:autoSpaceDE w:val="0"/>
        <w:autoSpaceDN w:val="0"/>
        <w:adjustRightInd w:val="0"/>
        <w:snapToGrid w:val="0"/>
        <w:spacing w:line="408" w:lineRule="auto"/>
        <w:rPr>
          <w:rFonts w:hint="eastAsia"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日　期：      年    月    日</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left"/>
        <w:rPr>
          <w:rFonts w:hint="eastAsia" w:ascii="宋体" w:hAnsi="宋体"/>
          <w:b/>
          <w:sz w:val="28"/>
          <w:szCs w:val="28"/>
        </w:rPr>
      </w:pPr>
    </w:p>
    <w:p>
      <w:pPr>
        <w:pageBreakBefore w:val="0"/>
        <w:tabs>
          <w:tab w:val="left" w:pos="284"/>
          <w:tab w:val="left" w:pos="851"/>
        </w:tabs>
        <w:kinsoku/>
        <w:overflowPunct/>
        <w:topLinePunct w:val="0"/>
        <w:bidi w:val="0"/>
        <w:spacing w:line="36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3</w:t>
      </w:r>
      <w:r>
        <w:rPr>
          <w:rFonts w:hint="eastAsia" w:ascii="宋体" w:hAnsi="宋体"/>
          <w:b/>
          <w:sz w:val="28"/>
          <w:szCs w:val="28"/>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center"/>
        <w:rPr>
          <w:rFonts w:hint="eastAsia" w:ascii="宋体" w:hAnsi="宋体"/>
          <w:b/>
          <w:sz w:val="32"/>
          <w:szCs w:val="32"/>
          <w:lang w:val="zh-CN" w:eastAsia="zh-CN"/>
        </w:rPr>
      </w:pPr>
      <w:r>
        <w:rPr>
          <w:rFonts w:hint="eastAsia" w:ascii="宋体" w:hAnsi="宋体"/>
          <w:b/>
          <w:sz w:val="32"/>
          <w:szCs w:val="32"/>
          <w:lang w:val="en-US" w:eastAsia="zh-CN"/>
        </w:rPr>
        <w:t>开</w:t>
      </w:r>
      <w:r>
        <w:rPr>
          <w:rFonts w:hint="eastAsia" w:ascii="宋体" w:hAnsi="宋体"/>
          <w:b/>
          <w:sz w:val="32"/>
          <w:szCs w:val="32"/>
          <w:lang w:val="zh-CN" w:eastAsia="zh-CN"/>
        </w:rPr>
        <w:t>标信封</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lang w:val="zh-CN" w:eastAsia="zh-CN"/>
        </w:rPr>
      </w:pP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一、投标报价一览表</w:t>
      </w:r>
    </w:p>
    <w:p>
      <w:pPr>
        <w:pageBreakBefore w:val="0"/>
        <w:tabs>
          <w:tab w:val="left" w:pos="284"/>
          <w:tab w:val="left" w:pos="851"/>
        </w:tabs>
        <w:kinsoku/>
        <w:overflowPunct/>
        <w:topLinePunct w:val="0"/>
        <w:bidi w:val="0"/>
        <w:spacing w:line="360" w:lineRule="auto"/>
        <w:jc w:val="left"/>
        <w:rPr>
          <w:rFonts w:hint="default" w:ascii="宋体" w:hAnsi="宋体"/>
          <w:sz w:val="24"/>
          <w:lang w:val="en-US" w:eastAsia="zh-CN"/>
        </w:rPr>
      </w:pPr>
      <w:r>
        <w:rPr>
          <w:rFonts w:hint="eastAsia" w:ascii="宋体" w:hAnsi="宋体"/>
          <w:sz w:val="24"/>
          <w:lang w:val="zh-CN" w:eastAsia="zh-CN"/>
        </w:rPr>
        <w:t>二、投标分项报价表</w:t>
      </w: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三、电子文件（经济、商务、技术部分文件, 电子文件采用光盘或U盘储存，其中经济部分文件</w:t>
      </w:r>
      <w:r>
        <w:rPr>
          <w:rFonts w:hint="eastAsia" w:ascii="宋体" w:hAnsi="宋体"/>
          <w:sz w:val="24"/>
          <w:lang w:val="en-US" w:eastAsia="zh-CN"/>
        </w:rPr>
        <w:t>及</w:t>
      </w:r>
      <w:r>
        <w:rPr>
          <w:rFonts w:hint="eastAsia" w:ascii="宋体" w:hAnsi="宋体"/>
          <w:sz w:val="24"/>
          <w:lang w:val="zh-CN" w:eastAsia="zh-CN"/>
        </w:rPr>
        <w:t>货物说明一览表需用MS Office的Excel格式提供）</w:t>
      </w:r>
    </w:p>
    <w:p>
      <w:pPr>
        <w:pageBreakBefore w:val="0"/>
        <w:kinsoku/>
        <w:overflowPunct/>
        <w:topLinePunct w:val="0"/>
        <w:bidi w:val="0"/>
        <w:spacing w:line="360" w:lineRule="auto"/>
        <w:rPr>
          <w:rFonts w:hint="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1312;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InVLVsbAgAAIwQAAA4AAABkcnMvZTJvRG9jLnhtbK1TzW7U&#10;MBC+I/EOlu9skiXQNtpsVboqQio/UuEBvI6zsUg8ZuzdpDwAfQNOXLjzXPscjJ10WcqlBy6W7Rl/&#10;M983nxfnQ9eynUKnwZQ8m6WcKSOh0mZT8k8fr56dcua8MJVowaiS3yrHz5dPnyx6W6g5NNBWChmB&#10;GFf0tuSN97ZIEicb1Qk3A6sMBWvATng64iapUPSE3rXJPE1fJj1gZRGkco5uV2OQT4j4GECoay3V&#10;CuS2U8aPqKha4YmSa7R1fBm7rWsl/fu6dsqztuTE1MeVitB+HdZkuRDFBoVttJxaEI9p4QGnTmhD&#10;RQ9QK+EF26L+B6rTEsFB7WcSumQkEhUhFln6QJubRlgVuZDUzh5Ed/8PVr7bfUCmq5LnnBnR0cD3&#10;3+/2P37tf35jeZCnt66grBtLeX54BQOZJlJ19hrkZ8cMXDbCbNQFIvSNEhW1l4WXydHTEccFkHX/&#10;FiqqI7YeItBQYxe0IzUYodNobg+jUYNnMpTM8udpSiFJsfnZSXYaZ5eI4v61RedfK+hY2JQcafQR&#10;XeyunQ/diOI+JRQzcKXbNo6/NX9dUOJ4o6J/pteBS2h/JOKH9TBps4bqllghjN6in0WbBvArZz35&#10;quTuy1ag4qx9Y0iZsyzPgxHjIX9xMqcDHkfWxxFhJEGV3HM2bi/9aN6tRb1pqNI4CwMXpGatI9HQ&#10;6tjVNAPyTuQ/+TyY8/gcs/787e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UqFA9YAAAAKAQAA&#10;DwAAAAAAAAABACAAAAAiAAAAZHJzL2Rvd25yZXYueG1sUEsBAhQAFAAAAAgAh07iQInVLVsbAgAA&#10;IwQAAA4AAAAAAAAAAQAgAAAAJQEAAGRycy9lMm9Eb2MueG1sUEsFBgAAAAAGAAYAWQEAALIFAAAA&#10;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46D4766C"/>
    <w:multiLevelType w:val="multilevel"/>
    <w:tmpl w:val="46D4766C"/>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B6112C"/>
    <w:rsid w:val="01CB4799"/>
    <w:rsid w:val="021E7BF6"/>
    <w:rsid w:val="024141DC"/>
    <w:rsid w:val="024E68F9"/>
    <w:rsid w:val="02AB5AF9"/>
    <w:rsid w:val="02B2279A"/>
    <w:rsid w:val="036D183A"/>
    <w:rsid w:val="03CC3F79"/>
    <w:rsid w:val="0405748B"/>
    <w:rsid w:val="043810E4"/>
    <w:rsid w:val="046A00A7"/>
    <w:rsid w:val="04897008"/>
    <w:rsid w:val="04D70E27"/>
    <w:rsid w:val="04DF1A8A"/>
    <w:rsid w:val="05731FE1"/>
    <w:rsid w:val="05C04BA9"/>
    <w:rsid w:val="060E0879"/>
    <w:rsid w:val="06826B71"/>
    <w:rsid w:val="06992799"/>
    <w:rsid w:val="06AC1F0D"/>
    <w:rsid w:val="06C6095C"/>
    <w:rsid w:val="07415BFA"/>
    <w:rsid w:val="075611DC"/>
    <w:rsid w:val="07BA0EE4"/>
    <w:rsid w:val="07F67816"/>
    <w:rsid w:val="07F95559"/>
    <w:rsid w:val="08217955"/>
    <w:rsid w:val="08671664"/>
    <w:rsid w:val="08832DAD"/>
    <w:rsid w:val="08A326C7"/>
    <w:rsid w:val="09045F63"/>
    <w:rsid w:val="09061CDB"/>
    <w:rsid w:val="09306623"/>
    <w:rsid w:val="095011A8"/>
    <w:rsid w:val="09526CCE"/>
    <w:rsid w:val="097F64DE"/>
    <w:rsid w:val="09D14312"/>
    <w:rsid w:val="09D65B51"/>
    <w:rsid w:val="09EE2C34"/>
    <w:rsid w:val="09F165F2"/>
    <w:rsid w:val="0A821835"/>
    <w:rsid w:val="0AD17D16"/>
    <w:rsid w:val="0AD908BA"/>
    <w:rsid w:val="0B323AAF"/>
    <w:rsid w:val="0C091AAE"/>
    <w:rsid w:val="0C6F58BF"/>
    <w:rsid w:val="0C7421C7"/>
    <w:rsid w:val="0CB437FC"/>
    <w:rsid w:val="0CCD48BE"/>
    <w:rsid w:val="0D6B65B1"/>
    <w:rsid w:val="0D6C40D7"/>
    <w:rsid w:val="0D8C6527"/>
    <w:rsid w:val="0DBF30F1"/>
    <w:rsid w:val="0E227BFE"/>
    <w:rsid w:val="0E2F7087"/>
    <w:rsid w:val="0E500E6F"/>
    <w:rsid w:val="0E6D5011"/>
    <w:rsid w:val="0E6D6359"/>
    <w:rsid w:val="0E8E7DFD"/>
    <w:rsid w:val="0EAB29B5"/>
    <w:rsid w:val="0EAF6971"/>
    <w:rsid w:val="0ECD7C32"/>
    <w:rsid w:val="0F101237"/>
    <w:rsid w:val="0F5B0323"/>
    <w:rsid w:val="0F5F0DB0"/>
    <w:rsid w:val="0F6A04DF"/>
    <w:rsid w:val="0F6B6F02"/>
    <w:rsid w:val="0FB06B2E"/>
    <w:rsid w:val="0FC87CEA"/>
    <w:rsid w:val="0FE95EB3"/>
    <w:rsid w:val="0FF3288D"/>
    <w:rsid w:val="100827DD"/>
    <w:rsid w:val="111947A0"/>
    <w:rsid w:val="111B44FA"/>
    <w:rsid w:val="119105B0"/>
    <w:rsid w:val="119D6F55"/>
    <w:rsid w:val="11BF7F82"/>
    <w:rsid w:val="11D72467"/>
    <w:rsid w:val="12064AFA"/>
    <w:rsid w:val="12241424"/>
    <w:rsid w:val="125515DD"/>
    <w:rsid w:val="12932C88"/>
    <w:rsid w:val="130A36A0"/>
    <w:rsid w:val="1324792E"/>
    <w:rsid w:val="133525F6"/>
    <w:rsid w:val="13CE7899"/>
    <w:rsid w:val="13E254C0"/>
    <w:rsid w:val="13EC5F71"/>
    <w:rsid w:val="140B289C"/>
    <w:rsid w:val="14105F42"/>
    <w:rsid w:val="14280708"/>
    <w:rsid w:val="14416EB1"/>
    <w:rsid w:val="1454028B"/>
    <w:rsid w:val="148C4AF4"/>
    <w:rsid w:val="14AF0ABC"/>
    <w:rsid w:val="14C155E1"/>
    <w:rsid w:val="14FE49E3"/>
    <w:rsid w:val="151632A6"/>
    <w:rsid w:val="15604521"/>
    <w:rsid w:val="15831407"/>
    <w:rsid w:val="159348F7"/>
    <w:rsid w:val="15BF56ED"/>
    <w:rsid w:val="15E46C6E"/>
    <w:rsid w:val="16626D24"/>
    <w:rsid w:val="16AC2D8D"/>
    <w:rsid w:val="16FB3B60"/>
    <w:rsid w:val="17005BE4"/>
    <w:rsid w:val="178B6D3F"/>
    <w:rsid w:val="179964D4"/>
    <w:rsid w:val="17D3722F"/>
    <w:rsid w:val="17D41517"/>
    <w:rsid w:val="17F81A60"/>
    <w:rsid w:val="18057602"/>
    <w:rsid w:val="183D5C21"/>
    <w:rsid w:val="18765833"/>
    <w:rsid w:val="18826F52"/>
    <w:rsid w:val="18E23A6B"/>
    <w:rsid w:val="190653E0"/>
    <w:rsid w:val="191021B8"/>
    <w:rsid w:val="19193365"/>
    <w:rsid w:val="19432750"/>
    <w:rsid w:val="197E141A"/>
    <w:rsid w:val="19A277FE"/>
    <w:rsid w:val="19A74E14"/>
    <w:rsid w:val="19C65D9F"/>
    <w:rsid w:val="1A255D39"/>
    <w:rsid w:val="1A304E0A"/>
    <w:rsid w:val="1A554870"/>
    <w:rsid w:val="1A6F363B"/>
    <w:rsid w:val="1B5E1503"/>
    <w:rsid w:val="1BB27AA1"/>
    <w:rsid w:val="1BE22134"/>
    <w:rsid w:val="1C1870D6"/>
    <w:rsid w:val="1C346708"/>
    <w:rsid w:val="1C3F3996"/>
    <w:rsid w:val="1C4E1E9C"/>
    <w:rsid w:val="1C6C298A"/>
    <w:rsid w:val="1C7E45DE"/>
    <w:rsid w:val="1C821221"/>
    <w:rsid w:val="1C9A2A0F"/>
    <w:rsid w:val="1CBA06A7"/>
    <w:rsid w:val="1D0165EA"/>
    <w:rsid w:val="1D8F72AE"/>
    <w:rsid w:val="1D954F84"/>
    <w:rsid w:val="1DD737EE"/>
    <w:rsid w:val="1E957931"/>
    <w:rsid w:val="1EEF3B02"/>
    <w:rsid w:val="1F42113B"/>
    <w:rsid w:val="1F500549"/>
    <w:rsid w:val="1F782B8F"/>
    <w:rsid w:val="1F8F4381"/>
    <w:rsid w:val="1FDC333E"/>
    <w:rsid w:val="200F7270"/>
    <w:rsid w:val="208C34CE"/>
    <w:rsid w:val="20912119"/>
    <w:rsid w:val="20992FDD"/>
    <w:rsid w:val="209B6D55"/>
    <w:rsid w:val="214C7D90"/>
    <w:rsid w:val="21617B25"/>
    <w:rsid w:val="219739C1"/>
    <w:rsid w:val="220A423F"/>
    <w:rsid w:val="220F1E16"/>
    <w:rsid w:val="221072CF"/>
    <w:rsid w:val="22145011"/>
    <w:rsid w:val="225D0613"/>
    <w:rsid w:val="229257D7"/>
    <w:rsid w:val="231449BC"/>
    <w:rsid w:val="231F3C6E"/>
    <w:rsid w:val="232474D6"/>
    <w:rsid w:val="23265CE2"/>
    <w:rsid w:val="23542924"/>
    <w:rsid w:val="239F4DAE"/>
    <w:rsid w:val="23A75CEC"/>
    <w:rsid w:val="23D9206E"/>
    <w:rsid w:val="240039E3"/>
    <w:rsid w:val="244A4D1A"/>
    <w:rsid w:val="24545B99"/>
    <w:rsid w:val="24612064"/>
    <w:rsid w:val="248A15BB"/>
    <w:rsid w:val="249661B1"/>
    <w:rsid w:val="24A106B2"/>
    <w:rsid w:val="24C3687B"/>
    <w:rsid w:val="24D26ABE"/>
    <w:rsid w:val="24DD7FBD"/>
    <w:rsid w:val="251D5445"/>
    <w:rsid w:val="255E5120"/>
    <w:rsid w:val="258C1362"/>
    <w:rsid w:val="259E3553"/>
    <w:rsid w:val="25DA3E7C"/>
    <w:rsid w:val="262B0B7B"/>
    <w:rsid w:val="263E08AF"/>
    <w:rsid w:val="26C77B7A"/>
    <w:rsid w:val="26D87996"/>
    <w:rsid w:val="26DA7C60"/>
    <w:rsid w:val="26F61189"/>
    <w:rsid w:val="27016BC0"/>
    <w:rsid w:val="279F6032"/>
    <w:rsid w:val="27F62F04"/>
    <w:rsid w:val="28425D08"/>
    <w:rsid w:val="2849164E"/>
    <w:rsid w:val="28497097"/>
    <w:rsid w:val="28724F7E"/>
    <w:rsid w:val="28955FC4"/>
    <w:rsid w:val="28A249DD"/>
    <w:rsid w:val="28A64E00"/>
    <w:rsid w:val="28AB7D51"/>
    <w:rsid w:val="293D4635"/>
    <w:rsid w:val="29772BAB"/>
    <w:rsid w:val="299E6E12"/>
    <w:rsid w:val="29BD1AEA"/>
    <w:rsid w:val="2A0A6BB0"/>
    <w:rsid w:val="2A1C67A5"/>
    <w:rsid w:val="2A604F7C"/>
    <w:rsid w:val="2A94648A"/>
    <w:rsid w:val="2AA40806"/>
    <w:rsid w:val="2ACD3FAF"/>
    <w:rsid w:val="2B110340"/>
    <w:rsid w:val="2B715282"/>
    <w:rsid w:val="2B721AE7"/>
    <w:rsid w:val="2BB37649"/>
    <w:rsid w:val="2C016606"/>
    <w:rsid w:val="2C386181"/>
    <w:rsid w:val="2C863AE7"/>
    <w:rsid w:val="2C8C0643"/>
    <w:rsid w:val="2C8E776E"/>
    <w:rsid w:val="2C994A91"/>
    <w:rsid w:val="2D6D1A79"/>
    <w:rsid w:val="2D742E08"/>
    <w:rsid w:val="2D870D8D"/>
    <w:rsid w:val="2E050A65"/>
    <w:rsid w:val="2E36630F"/>
    <w:rsid w:val="2E43454B"/>
    <w:rsid w:val="2E6A13DD"/>
    <w:rsid w:val="2EAB2859"/>
    <w:rsid w:val="2EEE0998"/>
    <w:rsid w:val="2F9E684E"/>
    <w:rsid w:val="2FAA48BF"/>
    <w:rsid w:val="301B64B2"/>
    <w:rsid w:val="303F76FD"/>
    <w:rsid w:val="305B02AF"/>
    <w:rsid w:val="30731973"/>
    <w:rsid w:val="308B46F0"/>
    <w:rsid w:val="30AA08EF"/>
    <w:rsid w:val="30B11A8A"/>
    <w:rsid w:val="30B5176D"/>
    <w:rsid w:val="30DF2C8E"/>
    <w:rsid w:val="30EC388A"/>
    <w:rsid w:val="30FF6A1B"/>
    <w:rsid w:val="31091285"/>
    <w:rsid w:val="310D4304"/>
    <w:rsid w:val="310F1477"/>
    <w:rsid w:val="3115045E"/>
    <w:rsid w:val="31570A76"/>
    <w:rsid w:val="32051751"/>
    <w:rsid w:val="32A41A99"/>
    <w:rsid w:val="32DF6F75"/>
    <w:rsid w:val="33087264"/>
    <w:rsid w:val="332E1CAB"/>
    <w:rsid w:val="34126ED7"/>
    <w:rsid w:val="34627E5E"/>
    <w:rsid w:val="34943D90"/>
    <w:rsid w:val="349B55F6"/>
    <w:rsid w:val="34B573C6"/>
    <w:rsid w:val="34C8581E"/>
    <w:rsid w:val="34E16FD5"/>
    <w:rsid w:val="35045422"/>
    <w:rsid w:val="351363AE"/>
    <w:rsid w:val="35C95487"/>
    <w:rsid w:val="3627310D"/>
    <w:rsid w:val="363E0A3D"/>
    <w:rsid w:val="36484E32"/>
    <w:rsid w:val="36533F02"/>
    <w:rsid w:val="3659786E"/>
    <w:rsid w:val="365A2D20"/>
    <w:rsid w:val="36A22794"/>
    <w:rsid w:val="36A24542"/>
    <w:rsid w:val="376750EE"/>
    <w:rsid w:val="376B0DD8"/>
    <w:rsid w:val="37873738"/>
    <w:rsid w:val="37DA7D0B"/>
    <w:rsid w:val="380B1DFA"/>
    <w:rsid w:val="384805A8"/>
    <w:rsid w:val="38521F98"/>
    <w:rsid w:val="389151C1"/>
    <w:rsid w:val="38B679EB"/>
    <w:rsid w:val="38C23261"/>
    <w:rsid w:val="3938603F"/>
    <w:rsid w:val="39475874"/>
    <w:rsid w:val="398E0231"/>
    <w:rsid w:val="39DB31F5"/>
    <w:rsid w:val="3A090EE3"/>
    <w:rsid w:val="3A5804DA"/>
    <w:rsid w:val="3A643A9A"/>
    <w:rsid w:val="3AFD268F"/>
    <w:rsid w:val="3B457B92"/>
    <w:rsid w:val="3B5616C9"/>
    <w:rsid w:val="3B620744"/>
    <w:rsid w:val="3B770AF7"/>
    <w:rsid w:val="3BE51B6A"/>
    <w:rsid w:val="3BF67528"/>
    <w:rsid w:val="3BFA4E20"/>
    <w:rsid w:val="3CF94A77"/>
    <w:rsid w:val="3D2462F2"/>
    <w:rsid w:val="3D517B36"/>
    <w:rsid w:val="3D913562"/>
    <w:rsid w:val="3E014244"/>
    <w:rsid w:val="3E0415E5"/>
    <w:rsid w:val="3E3B499A"/>
    <w:rsid w:val="3E6054E8"/>
    <w:rsid w:val="3E630A5B"/>
    <w:rsid w:val="3EB92C6F"/>
    <w:rsid w:val="3EC92095"/>
    <w:rsid w:val="3EF47905"/>
    <w:rsid w:val="3F0F2990"/>
    <w:rsid w:val="3F395C5F"/>
    <w:rsid w:val="3F4717BC"/>
    <w:rsid w:val="3F4F7231"/>
    <w:rsid w:val="3FC34ECC"/>
    <w:rsid w:val="400949F3"/>
    <w:rsid w:val="40AD2461"/>
    <w:rsid w:val="40B40122"/>
    <w:rsid w:val="41095195"/>
    <w:rsid w:val="412F7A1F"/>
    <w:rsid w:val="41986C6D"/>
    <w:rsid w:val="41E023C2"/>
    <w:rsid w:val="4234096F"/>
    <w:rsid w:val="424C5CAA"/>
    <w:rsid w:val="42660B19"/>
    <w:rsid w:val="42742767"/>
    <w:rsid w:val="429F227D"/>
    <w:rsid w:val="42D15518"/>
    <w:rsid w:val="42DB4FD0"/>
    <w:rsid w:val="42F0341C"/>
    <w:rsid w:val="42F9512C"/>
    <w:rsid w:val="42F97BDF"/>
    <w:rsid w:val="43370708"/>
    <w:rsid w:val="43A83FA3"/>
    <w:rsid w:val="43AC67F2"/>
    <w:rsid w:val="43F14F4F"/>
    <w:rsid w:val="43FC24EA"/>
    <w:rsid w:val="442D2DFF"/>
    <w:rsid w:val="44507CD3"/>
    <w:rsid w:val="44EB17AA"/>
    <w:rsid w:val="4504461A"/>
    <w:rsid w:val="451E56DB"/>
    <w:rsid w:val="452B1BA6"/>
    <w:rsid w:val="454359AF"/>
    <w:rsid w:val="45815C6A"/>
    <w:rsid w:val="45B55700"/>
    <w:rsid w:val="46130FB8"/>
    <w:rsid w:val="46656E12"/>
    <w:rsid w:val="46C91677"/>
    <w:rsid w:val="46F661E4"/>
    <w:rsid w:val="472266AC"/>
    <w:rsid w:val="47AB5220"/>
    <w:rsid w:val="47C06F1E"/>
    <w:rsid w:val="47FE17F4"/>
    <w:rsid w:val="482C6361"/>
    <w:rsid w:val="482F3F10"/>
    <w:rsid w:val="48895562"/>
    <w:rsid w:val="48B067CF"/>
    <w:rsid w:val="48BB7D26"/>
    <w:rsid w:val="49122BB9"/>
    <w:rsid w:val="492C30FE"/>
    <w:rsid w:val="49345544"/>
    <w:rsid w:val="493D1FC9"/>
    <w:rsid w:val="49465201"/>
    <w:rsid w:val="494E7B86"/>
    <w:rsid w:val="4957524C"/>
    <w:rsid w:val="49724248"/>
    <w:rsid w:val="49FE5ADB"/>
    <w:rsid w:val="4A17436E"/>
    <w:rsid w:val="4A2C089A"/>
    <w:rsid w:val="4A772E03"/>
    <w:rsid w:val="4AB03279"/>
    <w:rsid w:val="4AB45E6F"/>
    <w:rsid w:val="4AE90539"/>
    <w:rsid w:val="4AF314BD"/>
    <w:rsid w:val="4B4C463E"/>
    <w:rsid w:val="4B4D0363"/>
    <w:rsid w:val="4B751DCD"/>
    <w:rsid w:val="4B78726E"/>
    <w:rsid w:val="4BA85148"/>
    <w:rsid w:val="4C041039"/>
    <w:rsid w:val="4C0D64AA"/>
    <w:rsid w:val="4C0F3FD0"/>
    <w:rsid w:val="4C1415E6"/>
    <w:rsid w:val="4C2C4B82"/>
    <w:rsid w:val="4C327CBE"/>
    <w:rsid w:val="4CCE1CAD"/>
    <w:rsid w:val="4CDD5E7C"/>
    <w:rsid w:val="4D1D58D1"/>
    <w:rsid w:val="4D31441A"/>
    <w:rsid w:val="4D346334"/>
    <w:rsid w:val="4D392D77"/>
    <w:rsid w:val="4D426187"/>
    <w:rsid w:val="4D52686A"/>
    <w:rsid w:val="4D6B59B7"/>
    <w:rsid w:val="4D8A2E3C"/>
    <w:rsid w:val="4D8C518C"/>
    <w:rsid w:val="4D9D560B"/>
    <w:rsid w:val="4DC62DB4"/>
    <w:rsid w:val="4DCA372B"/>
    <w:rsid w:val="4DEC1CDA"/>
    <w:rsid w:val="4E0D7E3E"/>
    <w:rsid w:val="4E1F4C72"/>
    <w:rsid w:val="4E635961"/>
    <w:rsid w:val="4E797309"/>
    <w:rsid w:val="4E8A5B90"/>
    <w:rsid w:val="4E9407BC"/>
    <w:rsid w:val="4E9940F4"/>
    <w:rsid w:val="4EF120B3"/>
    <w:rsid w:val="4EFB2405"/>
    <w:rsid w:val="4F02606E"/>
    <w:rsid w:val="4F407B3B"/>
    <w:rsid w:val="4F5A7C58"/>
    <w:rsid w:val="4F5F738E"/>
    <w:rsid w:val="4FCA24AD"/>
    <w:rsid w:val="5016365B"/>
    <w:rsid w:val="501E2A33"/>
    <w:rsid w:val="50643E27"/>
    <w:rsid w:val="506863A4"/>
    <w:rsid w:val="509251CF"/>
    <w:rsid w:val="50A941CF"/>
    <w:rsid w:val="50CC06E1"/>
    <w:rsid w:val="521B7820"/>
    <w:rsid w:val="522861C2"/>
    <w:rsid w:val="52612F3E"/>
    <w:rsid w:val="52EF6909"/>
    <w:rsid w:val="531B5950"/>
    <w:rsid w:val="533F163E"/>
    <w:rsid w:val="53557682"/>
    <w:rsid w:val="539D45B7"/>
    <w:rsid w:val="53D02297"/>
    <w:rsid w:val="53FA1AFA"/>
    <w:rsid w:val="540E3283"/>
    <w:rsid w:val="54DF1ECD"/>
    <w:rsid w:val="55543515"/>
    <w:rsid w:val="55BD2CEE"/>
    <w:rsid w:val="55DE2EED"/>
    <w:rsid w:val="55FD30EB"/>
    <w:rsid w:val="56043D8E"/>
    <w:rsid w:val="56196535"/>
    <w:rsid w:val="565903C5"/>
    <w:rsid w:val="56780F3B"/>
    <w:rsid w:val="568D26C1"/>
    <w:rsid w:val="568E6439"/>
    <w:rsid w:val="56903F5F"/>
    <w:rsid w:val="56925EFA"/>
    <w:rsid w:val="56E30533"/>
    <w:rsid w:val="571E5A0F"/>
    <w:rsid w:val="575F3181"/>
    <w:rsid w:val="577D4B6A"/>
    <w:rsid w:val="579932E7"/>
    <w:rsid w:val="57C87729"/>
    <w:rsid w:val="57CC7219"/>
    <w:rsid w:val="580C5867"/>
    <w:rsid w:val="584A64CD"/>
    <w:rsid w:val="58823C74"/>
    <w:rsid w:val="588C69A8"/>
    <w:rsid w:val="58F76517"/>
    <w:rsid w:val="58F935F8"/>
    <w:rsid w:val="59545718"/>
    <w:rsid w:val="597638E0"/>
    <w:rsid w:val="59FC3E1A"/>
    <w:rsid w:val="5A1D0200"/>
    <w:rsid w:val="5A1F5D26"/>
    <w:rsid w:val="5A6220B6"/>
    <w:rsid w:val="5A843DDB"/>
    <w:rsid w:val="5AAE35E9"/>
    <w:rsid w:val="5AB55690"/>
    <w:rsid w:val="5AC11211"/>
    <w:rsid w:val="5AD07876"/>
    <w:rsid w:val="5B450AC7"/>
    <w:rsid w:val="5B886C74"/>
    <w:rsid w:val="5B9503D3"/>
    <w:rsid w:val="5BB15CA3"/>
    <w:rsid w:val="5BD879EA"/>
    <w:rsid w:val="5BF30914"/>
    <w:rsid w:val="5C180C7F"/>
    <w:rsid w:val="5C583771"/>
    <w:rsid w:val="5C966047"/>
    <w:rsid w:val="5CA4609B"/>
    <w:rsid w:val="5CB14DA2"/>
    <w:rsid w:val="5CDA5F34"/>
    <w:rsid w:val="5D34076D"/>
    <w:rsid w:val="5D5072FA"/>
    <w:rsid w:val="5D5F79B2"/>
    <w:rsid w:val="5D78609D"/>
    <w:rsid w:val="5D812854"/>
    <w:rsid w:val="5DA53E34"/>
    <w:rsid w:val="5DE45EF4"/>
    <w:rsid w:val="5E812F0A"/>
    <w:rsid w:val="5E86168A"/>
    <w:rsid w:val="5F2233DD"/>
    <w:rsid w:val="5F3F6522"/>
    <w:rsid w:val="5F546603"/>
    <w:rsid w:val="5F702B80"/>
    <w:rsid w:val="5F924B6C"/>
    <w:rsid w:val="5FD218A9"/>
    <w:rsid w:val="5FD7077C"/>
    <w:rsid w:val="5FF33056"/>
    <w:rsid w:val="5FFC4413"/>
    <w:rsid w:val="601F53C2"/>
    <w:rsid w:val="60433DF0"/>
    <w:rsid w:val="605D58D7"/>
    <w:rsid w:val="60BD542B"/>
    <w:rsid w:val="60E2185B"/>
    <w:rsid w:val="614A70C0"/>
    <w:rsid w:val="61616C24"/>
    <w:rsid w:val="61D25718"/>
    <w:rsid w:val="61F835D7"/>
    <w:rsid w:val="620B4DE2"/>
    <w:rsid w:val="62143C96"/>
    <w:rsid w:val="62174A37"/>
    <w:rsid w:val="62215847"/>
    <w:rsid w:val="624D3A32"/>
    <w:rsid w:val="625D388F"/>
    <w:rsid w:val="62D65D8A"/>
    <w:rsid w:val="62E034AD"/>
    <w:rsid w:val="62F525F1"/>
    <w:rsid w:val="631A52DC"/>
    <w:rsid w:val="631B2E02"/>
    <w:rsid w:val="63273E9D"/>
    <w:rsid w:val="63716EC6"/>
    <w:rsid w:val="637D215E"/>
    <w:rsid w:val="63DD630A"/>
    <w:rsid w:val="63E105AB"/>
    <w:rsid w:val="63EA6547"/>
    <w:rsid w:val="63F00A48"/>
    <w:rsid w:val="64504D2E"/>
    <w:rsid w:val="645C36D2"/>
    <w:rsid w:val="645E744B"/>
    <w:rsid w:val="64CF0348"/>
    <w:rsid w:val="64FB738F"/>
    <w:rsid w:val="652F0DE7"/>
    <w:rsid w:val="65401246"/>
    <w:rsid w:val="65491EA9"/>
    <w:rsid w:val="656B0071"/>
    <w:rsid w:val="65804C4D"/>
    <w:rsid w:val="65EE6DB5"/>
    <w:rsid w:val="66674E88"/>
    <w:rsid w:val="66A82BFF"/>
    <w:rsid w:val="66B21CD0"/>
    <w:rsid w:val="67123766"/>
    <w:rsid w:val="678B58B0"/>
    <w:rsid w:val="678E4256"/>
    <w:rsid w:val="67987117"/>
    <w:rsid w:val="67A94E81"/>
    <w:rsid w:val="67B2260D"/>
    <w:rsid w:val="67B66227"/>
    <w:rsid w:val="67E3132A"/>
    <w:rsid w:val="68083E32"/>
    <w:rsid w:val="6840389C"/>
    <w:rsid w:val="68514279"/>
    <w:rsid w:val="68AA0EB0"/>
    <w:rsid w:val="68BE2BAE"/>
    <w:rsid w:val="68DE6DAC"/>
    <w:rsid w:val="69112A53"/>
    <w:rsid w:val="69855278"/>
    <w:rsid w:val="69AF1571"/>
    <w:rsid w:val="69C35B5F"/>
    <w:rsid w:val="69E105A3"/>
    <w:rsid w:val="6A424B01"/>
    <w:rsid w:val="6A7A0D56"/>
    <w:rsid w:val="6A85532E"/>
    <w:rsid w:val="6AB44268"/>
    <w:rsid w:val="6AF04F13"/>
    <w:rsid w:val="6B146AB5"/>
    <w:rsid w:val="6B3B681F"/>
    <w:rsid w:val="6B9D6713"/>
    <w:rsid w:val="6BBD06EE"/>
    <w:rsid w:val="6BE62683"/>
    <w:rsid w:val="6BF07522"/>
    <w:rsid w:val="6C131377"/>
    <w:rsid w:val="6C4D6722"/>
    <w:rsid w:val="6C91633E"/>
    <w:rsid w:val="6CAE4CE7"/>
    <w:rsid w:val="6CBB2471"/>
    <w:rsid w:val="6D2531FB"/>
    <w:rsid w:val="6DBD1686"/>
    <w:rsid w:val="6DFB1A8E"/>
    <w:rsid w:val="6E435FD6"/>
    <w:rsid w:val="6E753867"/>
    <w:rsid w:val="6E9D5013"/>
    <w:rsid w:val="6EDA1C3E"/>
    <w:rsid w:val="6F060E0B"/>
    <w:rsid w:val="70102902"/>
    <w:rsid w:val="7016507D"/>
    <w:rsid w:val="703F2826"/>
    <w:rsid w:val="7054185C"/>
    <w:rsid w:val="70840239"/>
    <w:rsid w:val="70AD36ED"/>
    <w:rsid w:val="70CB230C"/>
    <w:rsid w:val="70EB650A"/>
    <w:rsid w:val="71755DD4"/>
    <w:rsid w:val="71A566B9"/>
    <w:rsid w:val="71A71199"/>
    <w:rsid w:val="71D945B4"/>
    <w:rsid w:val="71EE3B85"/>
    <w:rsid w:val="7261193D"/>
    <w:rsid w:val="7286069E"/>
    <w:rsid w:val="72897D89"/>
    <w:rsid w:val="72966949"/>
    <w:rsid w:val="72C60FDD"/>
    <w:rsid w:val="72E871A5"/>
    <w:rsid w:val="72FD01F0"/>
    <w:rsid w:val="730B2CC7"/>
    <w:rsid w:val="73216213"/>
    <w:rsid w:val="73536DF2"/>
    <w:rsid w:val="737C169B"/>
    <w:rsid w:val="743345D0"/>
    <w:rsid w:val="74582108"/>
    <w:rsid w:val="74605AC3"/>
    <w:rsid w:val="74DF27CF"/>
    <w:rsid w:val="750E1676"/>
    <w:rsid w:val="75383CE8"/>
    <w:rsid w:val="755212F7"/>
    <w:rsid w:val="758C0F37"/>
    <w:rsid w:val="75B3681E"/>
    <w:rsid w:val="761A596B"/>
    <w:rsid w:val="7621652A"/>
    <w:rsid w:val="762C4E73"/>
    <w:rsid w:val="763E5AEB"/>
    <w:rsid w:val="768216BE"/>
    <w:rsid w:val="76B10A32"/>
    <w:rsid w:val="772B730B"/>
    <w:rsid w:val="775D1F61"/>
    <w:rsid w:val="77DC6BAC"/>
    <w:rsid w:val="77E141C3"/>
    <w:rsid w:val="781A76D5"/>
    <w:rsid w:val="785E1CB7"/>
    <w:rsid w:val="78774B27"/>
    <w:rsid w:val="78880AE2"/>
    <w:rsid w:val="78BB2C66"/>
    <w:rsid w:val="791B3704"/>
    <w:rsid w:val="794F01B6"/>
    <w:rsid w:val="79905EA0"/>
    <w:rsid w:val="79BF0534"/>
    <w:rsid w:val="79C618C2"/>
    <w:rsid w:val="79E24222"/>
    <w:rsid w:val="79EF11AC"/>
    <w:rsid w:val="79FE6DB9"/>
    <w:rsid w:val="7A1C07A1"/>
    <w:rsid w:val="7A476ED2"/>
    <w:rsid w:val="7A49604F"/>
    <w:rsid w:val="7A543372"/>
    <w:rsid w:val="7A73573A"/>
    <w:rsid w:val="7AB94F83"/>
    <w:rsid w:val="7AC83418"/>
    <w:rsid w:val="7B1F28A8"/>
    <w:rsid w:val="7B222DA4"/>
    <w:rsid w:val="7B3B0949"/>
    <w:rsid w:val="7B7C4380"/>
    <w:rsid w:val="7BA21EBB"/>
    <w:rsid w:val="7BA94FF8"/>
    <w:rsid w:val="7BBF6C41"/>
    <w:rsid w:val="7BC2430B"/>
    <w:rsid w:val="7C142DB9"/>
    <w:rsid w:val="7C1531FF"/>
    <w:rsid w:val="7C2173D4"/>
    <w:rsid w:val="7C2537C3"/>
    <w:rsid w:val="7C7E0232"/>
    <w:rsid w:val="7C923CDE"/>
    <w:rsid w:val="7CE04A49"/>
    <w:rsid w:val="7D224124"/>
    <w:rsid w:val="7D252DA4"/>
    <w:rsid w:val="7DE14D7D"/>
    <w:rsid w:val="7DEC695C"/>
    <w:rsid w:val="7E002EC9"/>
    <w:rsid w:val="7E026C41"/>
    <w:rsid w:val="7E2B43EA"/>
    <w:rsid w:val="7E521976"/>
    <w:rsid w:val="7E6A0FEA"/>
    <w:rsid w:val="7E8D6E52"/>
    <w:rsid w:val="7EAE0881"/>
    <w:rsid w:val="7EC55059"/>
    <w:rsid w:val="7F014E0E"/>
    <w:rsid w:val="7F12645F"/>
    <w:rsid w:val="7F65392B"/>
    <w:rsid w:val="7F7D478D"/>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5"/>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paragraph" w:styleId="6">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qFormat/>
    <w:uiPriority w:val="1"/>
  </w:style>
  <w:style w:type="table" w:default="1" w:styleId="2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unhideWhenUsed/>
    <w:qFormat/>
    <w:uiPriority w:val="99"/>
    <w:pPr>
      <w:ind w:left="105" w:right="353" w:firstLine="720"/>
      <w:jc w:val="center"/>
    </w:pPr>
    <w:rPr>
      <w:rFonts w:eastAsia="楷体_GB2312"/>
      <w:sz w:val="24"/>
      <w:szCs w:val="20"/>
    </w:rPr>
  </w:style>
  <w:style w:type="paragraph" w:styleId="7">
    <w:name w:val="Normal Indent"/>
    <w:basedOn w:val="1"/>
    <w:link w:val="37"/>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2"/>
    <w:qFormat/>
    <w:uiPriority w:val="0"/>
    <w:pPr>
      <w:spacing w:after="120" w:line="360" w:lineRule="auto"/>
    </w:pPr>
    <w:rPr>
      <w:sz w:val="16"/>
      <w:szCs w:val="16"/>
    </w:rPr>
  </w:style>
  <w:style w:type="paragraph" w:styleId="10">
    <w:name w:val="Body Text"/>
    <w:basedOn w:val="1"/>
    <w:link w:val="51"/>
    <w:qFormat/>
    <w:uiPriority w:val="0"/>
    <w:pPr>
      <w:spacing w:line="360" w:lineRule="auto"/>
    </w:pPr>
    <w:rPr>
      <w:rFonts w:ascii="Times New Roman" w:hAnsi="Times New Roman" w:eastAsia="宋体" w:cs="Times New Roman"/>
      <w:szCs w:val="20"/>
    </w:rPr>
  </w:style>
  <w:style w:type="paragraph" w:styleId="11">
    <w:name w:val="Body Text Indent"/>
    <w:basedOn w:val="1"/>
    <w:link w:val="48"/>
    <w:qFormat/>
    <w:uiPriority w:val="0"/>
    <w:pPr>
      <w:ind w:left="540" w:leftChars="257" w:firstLine="20" w:firstLineChars="7"/>
    </w:pPr>
    <w:rPr>
      <w:sz w:val="24"/>
    </w:rPr>
  </w:style>
  <w:style w:type="paragraph" w:styleId="12">
    <w:name w:val="Plain Text"/>
    <w:basedOn w:val="1"/>
    <w:link w:val="4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8">
    <w:name w:val="index heading"/>
    <w:basedOn w:val="1"/>
    <w:next w:val="19"/>
    <w:semiHidden/>
    <w:qFormat/>
    <w:uiPriority w:val="0"/>
    <w:rPr>
      <w:rFonts w:ascii="Times New Roman" w:hAnsi="Times New Roman"/>
      <w:szCs w:val="20"/>
    </w:rPr>
  </w:style>
  <w:style w:type="paragraph" w:styleId="19">
    <w:name w:val="index 1"/>
    <w:basedOn w:val="1"/>
    <w:next w:val="1"/>
    <w:unhideWhenUsed/>
    <w:qFormat/>
    <w:uiPriority w:val="99"/>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link w:val="49"/>
    <w:semiHidden/>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rPr>
      <w:rFonts w:cs="Times New Roman"/>
    </w:rPr>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0">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31">
    <w:name w:val="题注5"/>
    <w:basedOn w:val="1"/>
    <w:next w:val="8"/>
    <w:qFormat/>
    <w:uiPriority w:val="0"/>
    <w:pPr>
      <w:jc w:val="center"/>
    </w:pPr>
    <w:rPr>
      <w:rFonts w:ascii="Times New Roman" w:hAnsi="Times New Roman"/>
      <w:b/>
      <w:color w:val="000000"/>
      <w:sz w:val="24"/>
      <w:szCs w:val="21"/>
    </w:rPr>
  </w:style>
  <w:style w:type="paragraph" w:customStyle="1" w:styleId="32">
    <w:name w:val="表格文字"/>
    <w:basedOn w:val="1"/>
    <w:qFormat/>
    <w:uiPriority w:val="0"/>
    <w:pPr>
      <w:spacing w:before="25" w:after="25" w:line="300" w:lineRule="auto"/>
    </w:pPr>
    <w:rPr>
      <w:rFonts w:ascii="Times" w:hAnsi="Times"/>
      <w:spacing w:val="10"/>
      <w:kern w:val="0"/>
      <w:sz w:val="24"/>
      <w:szCs w:val="20"/>
    </w:rPr>
  </w:style>
  <w:style w:type="character" w:customStyle="1" w:styleId="33">
    <w:name w:val="页脚 Char"/>
    <w:basedOn w:val="24"/>
    <w:link w:val="14"/>
    <w:semiHidden/>
    <w:qFormat/>
    <w:uiPriority w:val="99"/>
    <w:rPr>
      <w:kern w:val="2"/>
      <w:sz w:val="18"/>
      <w:szCs w:val="18"/>
    </w:rPr>
  </w:style>
  <w:style w:type="character" w:customStyle="1" w:styleId="34">
    <w:name w:val="页眉 Char"/>
    <w:basedOn w:val="24"/>
    <w:link w:val="16"/>
    <w:semiHidden/>
    <w:qFormat/>
    <w:uiPriority w:val="99"/>
    <w:rPr>
      <w:kern w:val="2"/>
      <w:sz w:val="18"/>
      <w:szCs w:val="18"/>
    </w:rPr>
  </w:style>
  <w:style w:type="character" w:customStyle="1" w:styleId="35">
    <w:name w:val="标题 2 Char"/>
    <w:basedOn w:val="24"/>
    <w:link w:val="4"/>
    <w:qFormat/>
    <w:uiPriority w:val="0"/>
    <w:rPr>
      <w:rFonts w:ascii="Arial" w:hAnsi="Arial" w:eastAsia="黑体"/>
      <w:b/>
      <w:bCs/>
      <w:sz w:val="32"/>
      <w:szCs w:val="32"/>
    </w:rPr>
  </w:style>
  <w:style w:type="character" w:customStyle="1" w:styleId="36">
    <w:name w:val="标题 3 Char"/>
    <w:basedOn w:val="24"/>
    <w:link w:val="5"/>
    <w:qFormat/>
    <w:uiPriority w:val="0"/>
    <w:rPr>
      <w:b/>
      <w:bCs/>
      <w:kern w:val="2"/>
      <w:sz w:val="32"/>
      <w:szCs w:val="32"/>
    </w:rPr>
  </w:style>
  <w:style w:type="character" w:customStyle="1" w:styleId="37">
    <w:name w:val="正文缩进 Char"/>
    <w:link w:val="7"/>
    <w:qFormat/>
    <w:uiPriority w:val="0"/>
    <w:rPr>
      <w:kern w:val="2"/>
      <w:sz w:val="21"/>
      <w:szCs w:val="24"/>
    </w:rPr>
  </w:style>
  <w:style w:type="character" w:customStyle="1" w:styleId="38">
    <w:name w:val="标题 4 Char"/>
    <w:basedOn w:val="24"/>
    <w:link w:val="6"/>
    <w:qFormat/>
    <w:uiPriority w:val="9"/>
    <w:rPr>
      <w:rFonts w:ascii="Cambria" w:hAnsi="Cambria"/>
      <w:b/>
      <w:bCs/>
      <w:kern w:val="2"/>
      <w:sz w:val="28"/>
      <w:szCs w:val="28"/>
    </w:rPr>
  </w:style>
  <w:style w:type="character" w:customStyle="1" w:styleId="39">
    <w:name w:val="纯文本 Char"/>
    <w:link w:val="12"/>
    <w:qFormat/>
    <w:uiPriority w:val="0"/>
    <w:rPr>
      <w:rFonts w:ascii="宋体" w:hAnsi="Courier New"/>
    </w:rPr>
  </w:style>
  <w:style w:type="character" w:customStyle="1" w:styleId="40">
    <w:name w:val="正文文本 3 Char1"/>
    <w:basedOn w:val="24"/>
    <w:link w:val="9"/>
    <w:semiHidden/>
    <w:qFormat/>
    <w:uiPriority w:val="99"/>
    <w:rPr>
      <w:kern w:val="2"/>
      <w:sz w:val="16"/>
      <w:szCs w:val="16"/>
    </w:rPr>
  </w:style>
  <w:style w:type="character" w:customStyle="1" w:styleId="41">
    <w:name w:val="纯文本 Char1"/>
    <w:basedOn w:val="24"/>
    <w:link w:val="12"/>
    <w:qFormat/>
    <w:uiPriority w:val="0"/>
    <w:rPr>
      <w:rFonts w:ascii="宋体" w:hAnsi="Courier New" w:cs="Courier New"/>
      <w:kern w:val="2"/>
      <w:sz w:val="21"/>
      <w:szCs w:val="21"/>
    </w:rPr>
  </w:style>
  <w:style w:type="character" w:customStyle="1" w:styleId="42">
    <w:name w:val="正文文本 3 Char"/>
    <w:link w:val="9"/>
    <w:qFormat/>
    <w:uiPriority w:val="0"/>
    <w:rPr>
      <w:kern w:val="2"/>
      <w:sz w:val="16"/>
      <w:szCs w:val="16"/>
    </w:rPr>
  </w:style>
  <w:style w:type="paragraph" w:styleId="43">
    <w:name w:val="List Paragraph"/>
    <w:basedOn w:val="1"/>
    <w:qFormat/>
    <w:uiPriority w:val="34"/>
    <w:pPr>
      <w:ind w:firstLine="420" w:firstLineChars="200"/>
    </w:pPr>
  </w:style>
  <w:style w:type="paragraph" w:customStyle="1" w:styleId="44">
    <w:name w:val="p0"/>
    <w:basedOn w:val="1"/>
    <w:qFormat/>
    <w:uiPriority w:val="0"/>
    <w:pPr>
      <w:widowControl/>
    </w:pPr>
    <w:rPr>
      <w:kern w:val="0"/>
      <w:szCs w:val="21"/>
    </w:rPr>
  </w:style>
  <w:style w:type="character" w:customStyle="1" w:styleId="45">
    <w:name w:val="ca-12"/>
    <w:qFormat/>
    <w:uiPriority w:val="0"/>
    <w:rPr>
      <w:rFonts w:eastAsia="宋体" w:cs="Times New Roman"/>
      <w:kern w:val="2"/>
      <w:sz w:val="24"/>
      <w:szCs w:val="24"/>
      <w:lang w:val="en-US" w:eastAsia="zh-CN" w:bidi="ar-SA"/>
    </w:rPr>
  </w:style>
  <w:style w:type="paragraph" w:customStyle="1" w:styleId="46">
    <w:name w:val="文档正文"/>
    <w:basedOn w:val="1"/>
    <w:qFormat/>
    <w:uiPriority w:val="0"/>
    <w:pPr>
      <w:spacing w:line="360" w:lineRule="auto"/>
    </w:pPr>
    <w:rPr>
      <w:rFonts w:ascii="Arial" w:hAnsi="Arial" w:cs="Arial"/>
      <w:sz w:val="24"/>
    </w:rPr>
  </w:style>
  <w:style w:type="paragraph" w:customStyle="1" w:styleId="47">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48">
    <w:name w:val="正文文本缩进 Char"/>
    <w:basedOn w:val="24"/>
    <w:link w:val="11"/>
    <w:qFormat/>
    <w:uiPriority w:val="0"/>
    <w:rPr>
      <w:kern w:val="2"/>
      <w:sz w:val="21"/>
      <w:szCs w:val="24"/>
    </w:rPr>
  </w:style>
  <w:style w:type="character" w:customStyle="1" w:styleId="49">
    <w:name w:val="正文首行缩进 2 Char"/>
    <w:basedOn w:val="48"/>
    <w:link w:val="21"/>
    <w:qFormat/>
    <w:uiPriority w:val="0"/>
    <w:rPr>
      <w:kern w:val="2"/>
      <w:sz w:val="21"/>
      <w:szCs w:val="24"/>
    </w:rPr>
  </w:style>
  <w:style w:type="character" w:customStyle="1" w:styleId="50">
    <w:name w:val="正文文本 Char"/>
    <w:basedOn w:val="24"/>
    <w:link w:val="10"/>
    <w:qFormat/>
    <w:uiPriority w:val="0"/>
    <w:rPr>
      <w:kern w:val="2"/>
      <w:sz w:val="21"/>
    </w:rPr>
  </w:style>
  <w:style w:type="character" w:customStyle="1" w:styleId="51">
    <w:name w:val="正文文本 字符"/>
    <w:basedOn w:val="24"/>
    <w:link w:val="10"/>
    <w:qFormat/>
    <w:uiPriority w:val="0"/>
    <w:rPr>
      <w:rFonts w:hint="eastAsia" w:ascii="宋体" w:hAnsi="宋体" w:eastAsia="宋体" w:cs="宋体"/>
      <w:sz w:val="28"/>
    </w:rPr>
  </w:style>
  <w:style w:type="paragraph" w:customStyle="1" w:styleId="52">
    <w:name w:val="AnnotationText"/>
    <w:basedOn w:val="1"/>
    <w:qFormat/>
    <w:uiPriority w:val="0"/>
    <w:pPr>
      <w:spacing w:line="360" w:lineRule="atLeast"/>
      <w:jc w:val="left"/>
      <w:textAlignment w:val="baseline"/>
    </w:pPr>
    <w:rPr>
      <w:rFonts w:ascii="宋体" w:hAnsi="Calibri" w:eastAsia="宋体"/>
      <w:kern w:val="0"/>
      <w:sz w:val="24"/>
      <w:szCs w:val="24"/>
      <w:lang w:val="en-US" w:eastAsia="zh-CN" w:bidi="ar-SA"/>
    </w:rPr>
  </w:style>
  <w:style w:type="paragraph" w:customStyle="1" w:styleId="53">
    <w:name w:val="BodyText1I"/>
    <w:basedOn w:val="54"/>
    <w:qFormat/>
    <w:uiPriority w:val="0"/>
    <w:pPr>
      <w:spacing w:after="120"/>
      <w:ind w:firstLine="420" w:firstLineChars="100"/>
      <w:jc w:val="both"/>
      <w:textAlignment w:val="baseline"/>
    </w:pPr>
  </w:style>
  <w:style w:type="paragraph" w:customStyle="1" w:styleId="54">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22927</Words>
  <Characters>23928</Characters>
  <Lines>250</Lines>
  <Paragraphs>70</Paragraphs>
  <TotalTime>3</TotalTime>
  <ScaleCrop>false</ScaleCrop>
  <LinksUpToDate>false</LinksUpToDate>
  <CharactersWithSpaces>26353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dcterms:modified xsi:type="dcterms:W3CDTF">2022-03-30T02:25:08Z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A508B4CA401F4C6E9A4E978670A179CF</vt:lpwstr>
  </property>
</Properties>
</file>