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宋体" w:hAnsi="宋体"/>
          <w:b/>
          <w:bCs/>
          <w:color w:val="000000" w:themeColor="text1"/>
          <w:spacing w:val="20"/>
          <w:sz w:val="48"/>
          <w14:textFill>
            <w14:solidFill>
              <w14:schemeClr w14:val="tx1"/>
            </w14:solidFill>
          </w14:textFill>
        </w:rPr>
      </w:pPr>
    </w:p>
    <w:p>
      <w:pPr>
        <w:pStyle w:val="2"/>
        <w:spacing w:line="240" w:lineRule="auto"/>
        <w:jc w:val="center"/>
        <w:rPr>
          <w:color w:val="000000" w:themeColor="text1"/>
          <w:sz w:val="44"/>
          <w14:textFill>
            <w14:solidFill>
              <w14:schemeClr w14:val="tx1"/>
            </w14:solidFill>
          </w14:textFill>
        </w:rPr>
      </w:pPr>
    </w:p>
    <w:p>
      <w:pPr>
        <w:rPr>
          <w:rFonts w:ascii="宋体"/>
          <w:color w:val="000000" w:themeColor="text1"/>
          <w14:textFill>
            <w14:solidFill>
              <w14:schemeClr w14:val="tx1"/>
            </w14:solidFill>
          </w14:textFill>
        </w:rPr>
      </w:pPr>
    </w:p>
    <w:p>
      <w:pPr>
        <w:pStyle w:val="2"/>
        <w:spacing w:line="240" w:lineRule="auto"/>
        <w:jc w:val="center"/>
        <w:rPr>
          <w:color w:val="000000" w:themeColor="text1"/>
          <w:sz w:val="72"/>
          <w14:textFill>
            <w14:solidFill>
              <w14:schemeClr w14:val="tx1"/>
            </w14:solidFill>
          </w14:textFill>
        </w:rPr>
      </w:pPr>
      <w:r>
        <w:rPr>
          <w:rFonts w:hint="eastAsia"/>
          <w:color w:val="000000" w:themeColor="text1"/>
          <w:sz w:val="72"/>
          <w14:textFill>
            <w14:solidFill>
              <w14:schemeClr w14:val="tx1"/>
            </w14:solidFill>
          </w14:textFill>
        </w:rPr>
        <w:t>自主招标文件</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p>
    <w:p>
      <w:pPr>
        <w:spacing w:line="360" w:lineRule="auto"/>
        <w:ind w:firstLine="1968" w:firstLineChars="7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项目名称：汕头大学医学</w:t>
      </w:r>
      <w:r>
        <w:rPr>
          <w:rFonts w:ascii="宋体" w:hAnsi="宋体"/>
          <w:b/>
          <w:color w:val="000000" w:themeColor="text1"/>
          <w:sz w:val="28"/>
          <w:szCs w:val="28"/>
          <w14:textFill>
            <w14:solidFill>
              <w14:schemeClr w14:val="tx1"/>
            </w14:solidFill>
          </w14:textFill>
        </w:rPr>
        <w:t>院</w:t>
      </w:r>
      <w:r>
        <w:rPr>
          <w:rFonts w:hint="eastAsia" w:ascii="宋体" w:hAnsi="宋体"/>
          <w:b/>
          <w:color w:val="000000" w:themeColor="text1"/>
          <w:sz w:val="28"/>
          <w:szCs w:val="28"/>
          <w14:textFill>
            <w14:solidFill>
              <w14:schemeClr w14:val="tx1"/>
            </w14:solidFill>
          </w14:textFill>
        </w:rPr>
        <w:t>保安服务项目</w:t>
      </w:r>
    </w:p>
    <w:p>
      <w:pPr>
        <w:ind w:firstLine="1968" w:firstLineChars="7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招标编号：zwxz2022-03</w:t>
      </w:r>
    </w:p>
    <w:p>
      <w:pPr>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w:t>
      </w:r>
    </w:p>
    <w:p>
      <w:pPr>
        <w:pStyle w:val="26"/>
        <w:spacing w:line="300" w:lineRule="auto"/>
        <w:ind w:left="0" w:leftChars="0"/>
        <w:jc w:val="center"/>
        <w:rPr>
          <w:rFonts w:ascii="宋体" w:hAnsi="宋体"/>
          <w:b/>
          <w:color w:val="000000" w:themeColor="text1"/>
          <w:sz w:val="44"/>
          <w14:textFill>
            <w14:solidFill>
              <w14:schemeClr w14:val="tx1"/>
            </w14:solidFill>
          </w14:textFill>
        </w:rPr>
      </w:pPr>
    </w:p>
    <w:p/>
    <w:p/>
    <w:p/>
    <w:p/>
    <w:p/>
    <w:p/>
    <w:p/>
    <w:p/>
    <w:p/>
    <w:p/>
    <w:p/>
    <w:p/>
    <w:p/>
    <w:p/>
    <w:p/>
    <w:p/>
    <w:p/>
    <w:p/>
    <w:p/>
    <w:p/>
    <w:p/>
    <w:p/>
    <w:p/>
    <w:p/>
    <w:p/>
    <w:p/>
    <w:p/>
    <w:p>
      <w:pPr>
        <w:pStyle w:val="26"/>
        <w:spacing w:line="300" w:lineRule="auto"/>
        <w:ind w:left="0" w:leftChars="0"/>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目录</w:t>
      </w:r>
    </w:p>
    <w:p>
      <w:pPr>
        <w:spacing w:line="480" w:lineRule="auto"/>
        <w:rPr>
          <w:rFonts w:ascii="Arial" w:hAnsi="宋体" w:cs="Arial"/>
          <w:b/>
          <w:color w:val="000000" w:themeColor="text1"/>
          <w:sz w:val="28"/>
          <w:szCs w:val="28"/>
          <w14:textFill>
            <w14:solidFill>
              <w14:schemeClr w14:val="tx1"/>
            </w14:solidFill>
          </w14:textFill>
        </w:rPr>
      </w:pPr>
    </w:p>
    <w:p>
      <w:pPr>
        <w:spacing w:line="480" w:lineRule="auto"/>
        <w:rPr>
          <w:rFonts w:ascii="Arial" w:hAnsi="宋体" w:cs="Arial"/>
          <w:b/>
          <w:color w:val="000000" w:themeColor="text1"/>
          <w:sz w:val="28"/>
          <w:szCs w:val="28"/>
          <w14:textFill>
            <w14:solidFill>
              <w14:schemeClr w14:val="tx1"/>
            </w14:solidFill>
          </w14:textFill>
        </w:rPr>
      </w:pPr>
    </w:p>
    <w:p>
      <w:pPr>
        <w:spacing w:line="480" w:lineRule="auto"/>
        <w:ind w:firstLine="422" w:firstLineChars="150"/>
        <w:rPr>
          <w:rFonts w:ascii="Arial" w:hAnsi="宋体"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 xml:space="preserve">第一部分  </w:t>
      </w:r>
      <w:r>
        <w:rPr>
          <w:rFonts w:hint="eastAsia" w:ascii="Arial" w:hAnsi="宋体" w:cs="Arial"/>
          <w:b/>
          <w:color w:val="000000" w:themeColor="text1"/>
          <w:sz w:val="28"/>
          <w:szCs w:val="28"/>
          <w14:textFill>
            <w14:solidFill>
              <w14:schemeClr w14:val="tx1"/>
            </w14:solidFill>
          </w14:textFill>
        </w:rPr>
        <w:t>招标公告</w:t>
      </w:r>
    </w:p>
    <w:p>
      <w:pPr>
        <w:spacing w:line="480" w:lineRule="auto"/>
        <w:ind w:firstLine="422" w:firstLineChars="150"/>
        <w:rPr>
          <w:rFonts w:ascii="Arial" w:hAnsi="宋体" w:cs="Arial"/>
          <w:b/>
          <w:color w:val="000000" w:themeColor="text1"/>
          <w:sz w:val="28"/>
          <w:szCs w:val="28"/>
          <w14:textFill>
            <w14:solidFill>
              <w14:schemeClr w14:val="tx1"/>
            </w14:solidFill>
          </w14:textFill>
        </w:rPr>
      </w:pPr>
      <w:r>
        <w:rPr>
          <w:rFonts w:hint="eastAsia" w:ascii="Arial" w:hAnsi="宋体" w:cs="Arial"/>
          <w:b/>
          <w:color w:val="000000" w:themeColor="text1"/>
          <w:sz w:val="28"/>
          <w:szCs w:val="28"/>
          <w14:textFill>
            <w14:solidFill>
              <w14:schemeClr w14:val="tx1"/>
            </w14:solidFill>
          </w14:textFill>
        </w:rPr>
        <w:t>第二部分  投标须知</w:t>
      </w:r>
    </w:p>
    <w:p>
      <w:pPr>
        <w:spacing w:line="480" w:lineRule="auto"/>
        <w:ind w:firstLine="422" w:firstLineChars="150"/>
        <w:rPr>
          <w:rFonts w:ascii="Arial" w:hAnsi="宋体"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第三部分  用户需求</w:t>
      </w:r>
    </w:p>
    <w:p>
      <w:pPr>
        <w:spacing w:line="480" w:lineRule="auto"/>
        <w:ind w:firstLine="422" w:firstLineChars="150"/>
        <w:rPr>
          <w:rFonts w:ascii="Arial" w:hAnsi="宋体"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第</w:t>
      </w:r>
      <w:r>
        <w:rPr>
          <w:rFonts w:hint="eastAsia" w:ascii="Arial" w:hAnsi="宋体" w:cs="Arial"/>
          <w:b/>
          <w:color w:val="000000" w:themeColor="text1"/>
          <w:sz w:val="28"/>
          <w:szCs w:val="28"/>
          <w14:textFill>
            <w14:solidFill>
              <w14:schemeClr w14:val="tx1"/>
            </w14:solidFill>
          </w14:textFill>
        </w:rPr>
        <w:t>四</w:t>
      </w:r>
      <w:r>
        <w:rPr>
          <w:rFonts w:ascii="Arial" w:hAnsi="宋体" w:cs="Arial"/>
          <w:b/>
          <w:color w:val="000000" w:themeColor="text1"/>
          <w:sz w:val="28"/>
          <w:szCs w:val="28"/>
          <w14:textFill>
            <w14:solidFill>
              <w14:schemeClr w14:val="tx1"/>
            </w14:solidFill>
          </w14:textFill>
        </w:rPr>
        <w:t>部分</w:t>
      </w:r>
      <w:r>
        <w:rPr>
          <w:rFonts w:hint="eastAsia" w:ascii="Arial" w:hAnsi="宋体" w:cs="Arial"/>
          <w:b/>
          <w:color w:val="000000" w:themeColor="text1"/>
          <w:sz w:val="28"/>
          <w:szCs w:val="28"/>
          <w14:textFill>
            <w14:solidFill>
              <w14:schemeClr w14:val="tx1"/>
            </w14:solidFill>
          </w14:textFill>
        </w:rPr>
        <w:t xml:space="preserve">  </w:t>
      </w:r>
      <w:r>
        <w:rPr>
          <w:rFonts w:ascii="Arial" w:hAnsi="宋体" w:cs="Arial"/>
          <w:b/>
          <w:color w:val="000000" w:themeColor="text1"/>
          <w:sz w:val="28"/>
          <w:szCs w:val="28"/>
          <w14:textFill>
            <w14:solidFill>
              <w14:schemeClr w14:val="tx1"/>
            </w14:solidFill>
          </w14:textFill>
        </w:rPr>
        <w:t>评标办法</w:t>
      </w:r>
    </w:p>
    <w:p>
      <w:pPr>
        <w:spacing w:line="480" w:lineRule="auto"/>
        <w:ind w:firstLine="422" w:firstLineChars="150"/>
        <w:rPr>
          <w:rFonts w:ascii="Arial" w:hAnsi="宋体"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第</w:t>
      </w:r>
      <w:r>
        <w:rPr>
          <w:rFonts w:hint="eastAsia" w:ascii="Arial" w:hAnsi="宋体" w:cs="Arial"/>
          <w:b/>
          <w:color w:val="000000" w:themeColor="text1"/>
          <w:sz w:val="28"/>
          <w:szCs w:val="28"/>
          <w14:textFill>
            <w14:solidFill>
              <w14:schemeClr w14:val="tx1"/>
            </w14:solidFill>
          </w14:textFill>
        </w:rPr>
        <w:t>五</w:t>
      </w:r>
      <w:r>
        <w:rPr>
          <w:rFonts w:ascii="Arial" w:hAnsi="宋体" w:cs="Arial"/>
          <w:b/>
          <w:color w:val="000000" w:themeColor="text1"/>
          <w:sz w:val="28"/>
          <w:szCs w:val="28"/>
          <w14:textFill>
            <w14:solidFill>
              <w14:schemeClr w14:val="tx1"/>
            </w14:solidFill>
          </w14:textFill>
        </w:rPr>
        <w:t>部分  投标文件格式</w:t>
      </w:r>
    </w:p>
    <w:p>
      <w:pPr>
        <w:spacing w:line="480" w:lineRule="auto"/>
        <w:ind w:firstLine="422" w:firstLineChars="150"/>
        <w:rPr>
          <w:rFonts w:ascii="Arial" w:hAnsi="Arial"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第</w:t>
      </w:r>
      <w:r>
        <w:rPr>
          <w:rFonts w:hint="eastAsia" w:ascii="Arial" w:hAnsi="宋体" w:cs="Arial"/>
          <w:b/>
          <w:color w:val="000000" w:themeColor="text1"/>
          <w:sz w:val="28"/>
          <w:szCs w:val="28"/>
          <w14:textFill>
            <w14:solidFill>
              <w14:schemeClr w14:val="tx1"/>
            </w14:solidFill>
          </w14:textFill>
        </w:rPr>
        <w:t>六</w:t>
      </w:r>
      <w:r>
        <w:rPr>
          <w:rFonts w:ascii="Arial" w:hAnsi="宋体" w:cs="Arial"/>
          <w:b/>
          <w:color w:val="000000" w:themeColor="text1"/>
          <w:sz w:val="28"/>
          <w:szCs w:val="28"/>
          <w14:textFill>
            <w14:solidFill>
              <w14:schemeClr w14:val="tx1"/>
            </w14:solidFill>
          </w14:textFill>
        </w:rPr>
        <w:t xml:space="preserve">部分 </w:t>
      </w:r>
      <w:r>
        <w:rPr>
          <w:rFonts w:ascii="Arial" w:hAnsi="Arial" w:cs="Arial"/>
          <w:b/>
          <w:color w:val="000000" w:themeColor="text1"/>
          <w:sz w:val="28"/>
          <w:szCs w:val="28"/>
          <w14:textFill>
            <w14:solidFill>
              <w14:schemeClr w14:val="tx1"/>
            </w14:solidFill>
          </w14:textFill>
        </w:rPr>
        <w:t xml:space="preserve"> </w:t>
      </w:r>
      <w:r>
        <w:rPr>
          <w:rFonts w:ascii="Arial" w:hAnsi="宋体" w:cs="Arial"/>
          <w:b/>
          <w:color w:val="000000" w:themeColor="text1"/>
          <w:sz w:val="28"/>
          <w:szCs w:val="28"/>
          <w14:textFill>
            <w14:solidFill>
              <w14:schemeClr w14:val="tx1"/>
            </w14:solidFill>
          </w14:textFill>
        </w:rPr>
        <w:t>合同（样式）</w:t>
      </w:r>
    </w:p>
    <w:p>
      <w:pPr>
        <w:spacing w:line="300" w:lineRule="auto"/>
        <w:ind w:firstLine="3000" w:firstLineChars="1250"/>
        <w:rPr>
          <w:rFonts w:ascii="宋体" w:hAnsi="宋体"/>
          <w:b/>
          <w:color w:val="000000" w:themeColor="text1"/>
          <w:sz w:val="30"/>
          <w:szCs w:val="30"/>
          <w14:textFill>
            <w14:solidFill>
              <w14:schemeClr w14:val="tx1"/>
            </w14:solidFill>
          </w14:textFill>
        </w:rPr>
      </w:pPr>
      <w:r>
        <w:rPr>
          <w:rFonts w:ascii="宋体" w:hAnsi="宋体"/>
          <w:color w:val="000000" w:themeColor="text1"/>
          <w:sz w:val="24"/>
          <w14:textFill>
            <w14:solidFill>
              <w14:schemeClr w14:val="tx1"/>
            </w14:solidFill>
          </w14:textFill>
        </w:rPr>
        <w:br w:type="page"/>
      </w:r>
    </w:p>
    <w:p>
      <w:pPr>
        <w:spacing w:line="300" w:lineRule="auto"/>
        <w:jc w:val="center"/>
        <w:rPr>
          <w:rFonts w:ascii="Arial" w:hAnsi="宋体" w:cs="Arial"/>
          <w:b/>
          <w:color w:val="000000" w:themeColor="text1"/>
          <w:sz w:val="28"/>
          <w:szCs w:val="28"/>
          <w14:textFill>
            <w14:solidFill>
              <w14:schemeClr w14:val="tx1"/>
            </w14:solidFill>
          </w14:textFill>
        </w:rPr>
      </w:pPr>
      <w:r>
        <w:rPr>
          <w:rFonts w:ascii="Arial" w:hAnsi="宋体" w:cs="Arial"/>
          <w:b/>
          <w:color w:val="000000" w:themeColor="text1"/>
          <w:sz w:val="28"/>
          <w:szCs w:val="28"/>
          <w14:textFill>
            <w14:solidFill>
              <w14:schemeClr w14:val="tx1"/>
            </w14:solidFill>
          </w14:textFill>
        </w:rPr>
        <w:t>第一部分</w:t>
      </w:r>
      <w:r>
        <w:rPr>
          <w:rFonts w:ascii="Arial" w:hAnsi="Arial" w:cs="Arial"/>
          <w:b/>
          <w:color w:val="000000" w:themeColor="text1"/>
          <w:sz w:val="28"/>
          <w:szCs w:val="28"/>
          <w14:textFill>
            <w14:solidFill>
              <w14:schemeClr w14:val="tx1"/>
            </w14:solidFill>
          </w14:textFill>
        </w:rPr>
        <w:t xml:space="preserve">  </w:t>
      </w:r>
      <w:r>
        <w:rPr>
          <w:rFonts w:hint="eastAsia" w:ascii="Arial" w:hAnsi="宋体" w:cs="Arial"/>
          <w:b/>
          <w:color w:val="000000" w:themeColor="text1"/>
          <w:sz w:val="28"/>
          <w:szCs w:val="28"/>
          <w14:textFill>
            <w14:solidFill>
              <w14:schemeClr w14:val="tx1"/>
            </w14:solidFill>
          </w14:textFill>
        </w:rPr>
        <w:t>招标公告</w:t>
      </w:r>
    </w:p>
    <w:p>
      <w:pPr>
        <w:snapToGrid w:val="0"/>
        <w:spacing w:line="360" w:lineRule="auto"/>
        <w:ind w:firstLine="420" w:firstLineChars="200"/>
        <w:rPr>
          <w:color w:val="000000" w:themeColor="text1"/>
          <w14:textFill>
            <w14:solidFill>
              <w14:schemeClr w14:val="tx1"/>
            </w14:solidFill>
          </w14:textFill>
        </w:rPr>
      </w:pPr>
      <w:bookmarkStart w:id="0" w:name="_Hlk78136205"/>
      <w:r>
        <w:rPr>
          <w:rFonts w:hint="eastAsia"/>
          <w:color w:val="000000" w:themeColor="text1"/>
          <w14:textFill>
            <w14:solidFill>
              <w14:schemeClr w14:val="tx1"/>
            </w14:solidFill>
          </w14:textFill>
        </w:rPr>
        <w:t>汕头大学医学院</w:t>
      </w:r>
      <w:r>
        <w:rPr>
          <w:rFonts w:hint="eastAsia" w:asciiTheme="minorEastAsia" w:hAnsiTheme="minorEastAsia" w:eastAsiaTheme="minorEastAsia"/>
          <w:color w:val="000000" w:themeColor="text1"/>
          <w:szCs w:val="21"/>
          <w14:textFill>
            <w14:solidFill>
              <w14:schemeClr w14:val="tx1"/>
            </w14:solidFill>
          </w14:textFill>
        </w:rPr>
        <w:t>保安服务项目</w:t>
      </w:r>
      <w:r>
        <w:rPr>
          <w:rFonts w:hint="eastAsia"/>
          <w:color w:val="000000" w:themeColor="text1"/>
          <w14:textFill>
            <w14:solidFill>
              <w14:schemeClr w14:val="tx1"/>
            </w14:solidFill>
          </w14:textFill>
        </w:rPr>
        <w:t>现对外公开招投标，邀请</w:t>
      </w:r>
      <w:r>
        <w:rPr>
          <w:color w:val="000000" w:themeColor="text1"/>
          <w14:textFill>
            <w14:solidFill>
              <w14:schemeClr w14:val="tx1"/>
            </w14:solidFill>
          </w14:textFill>
        </w:rPr>
        <w:t>具备相应</w:t>
      </w:r>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条件的专业公司</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保安服务，</w:t>
      </w:r>
      <w:r>
        <w:rPr>
          <w:rFonts w:hint="eastAsia"/>
          <w:color w:val="000000" w:themeColor="text1"/>
          <w14:textFill>
            <w14:solidFill>
              <w14:schemeClr w14:val="tx1"/>
            </w14:solidFill>
          </w14:textFill>
        </w:rPr>
        <w:t>承担我院</w:t>
      </w:r>
      <w:r>
        <w:rPr>
          <w:color w:val="000000" w:themeColor="text1"/>
          <w14:textFill>
            <w14:solidFill>
              <w14:schemeClr w14:val="tx1"/>
            </w14:solidFill>
          </w14:textFill>
        </w:rPr>
        <w:t>消防监控</w:t>
      </w:r>
      <w:r>
        <w:rPr>
          <w:rFonts w:hint="eastAsia"/>
          <w:color w:val="000000" w:themeColor="text1"/>
          <w14:textFill>
            <w14:solidFill>
              <w14:schemeClr w14:val="tx1"/>
            </w14:solidFill>
          </w14:textFill>
        </w:rPr>
        <w:t>、日常安保工作以及各类活动安保工作。</w:t>
      </w:r>
    </w:p>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一、项目名称：</w:t>
      </w:r>
      <w:r>
        <w:rPr>
          <w:rFonts w:hint="eastAsia" w:asciiTheme="minorEastAsia" w:hAnsiTheme="minorEastAsia" w:eastAsiaTheme="minorEastAsia"/>
          <w:color w:val="000000" w:themeColor="text1"/>
          <w:szCs w:val="21"/>
          <w14:textFill>
            <w14:solidFill>
              <w14:schemeClr w14:val="tx1"/>
            </w14:solidFill>
          </w14:textFill>
        </w:rPr>
        <w:t>汕头大学医学</w:t>
      </w:r>
      <w:r>
        <w:rPr>
          <w:rFonts w:asciiTheme="minorEastAsia" w:hAnsiTheme="minorEastAsia" w:eastAsiaTheme="minorEastAsia"/>
          <w:color w:val="000000" w:themeColor="text1"/>
          <w:szCs w:val="21"/>
          <w14:textFill>
            <w14:solidFill>
              <w14:schemeClr w14:val="tx1"/>
            </w14:solidFill>
          </w14:textFill>
        </w:rPr>
        <w:t>院</w:t>
      </w:r>
      <w:r>
        <w:rPr>
          <w:rFonts w:hint="eastAsia" w:asciiTheme="minorEastAsia" w:hAnsiTheme="minorEastAsia" w:eastAsiaTheme="minorEastAsia"/>
          <w:color w:val="000000" w:themeColor="text1"/>
          <w:szCs w:val="21"/>
          <w14:textFill>
            <w14:solidFill>
              <w14:schemeClr w14:val="tx1"/>
            </w14:solidFill>
          </w14:textFill>
        </w:rPr>
        <w:t>保安服务项目</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二、</w:t>
      </w:r>
      <w:r>
        <w:rPr>
          <w:rFonts w:asciiTheme="minorEastAsia" w:hAnsiTheme="minorEastAsia" w:eastAsiaTheme="minorEastAsia"/>
          <w:b/>
          <w:color w:val="000000" w:themeColor="text1"/>
          <w:kern w:val="0"/>
          <w:szCs w:val="21"/>
          <w14:textFill>
            <w14:solidFill>
              <w14:schemeClr w14:val="tx1"/>
            </w14:solidFill>
          </w14:textFill>
        </w:rPr>
        <w:t>招标编号：</w:t>
      </w:r>
      <w:r>
        <w:rPr>
          <w:rFonts w:hint="eastAsia" w:asciiTheme="minorEastAsia" w:hAnsiTheme="minorEastAsia" w:eastAsiaTheme="minorEastAsia"/>
          <w:color w:val="000000" w:themeColor="text1"/>
          <w:szCs w:val="21"/>
          <w14:textFill>
            <w14:solidFill>
              <w14:schemeClr w14:val="tx1"/>
            </w14:solidFill>
          </w14:textFill>
        </w:rPr>
        <w:t>zwxz2022-03</w:t>
      </w:r>
    </w:p>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三</w:t>
      </w:r>
      <w:r>
        <w:rPr>
          <w:rFonts w:asciiTheme="minorEastAsia" w:hAnsiTheme="minorEastAsia" w:eastAsiaTheme="minorEastAsia"/>
          <w:b/>
          <w:color w:val="000000" w:themeColor="text1"/>
          <w:kern w:val="0"/>
          <w:szCs w:val="21"/>
          <w14:textFill>
            <w14:solidFill>
              <w14:schemeClr w14:val="tx1"/>
            </w14:solidFill>
          </w14:textFill>
        </w:rPr>
        <w:t>、招标</w:t>
      </w:r>
      <w:r>
        <w:rPr>
          <w:rFonts w:hint="eastAsia" w:asciiTheme="minorEastAsia" w:hAnsiTheme="minorEastAsia" w:eastAsiaTheme="minorEastAsia"/>
          <w:b/>
          <w:color w:val="000000" w:themeColor="text1"/>
          <w:kern w:val="0"/>
          <w:szCs w:val="21"/>
          <w14:textFill>
            <w14:solidFill>
              <w14:schemeClr w14:val="tx1"/>
            </w14:solidFill>
          </w14:textFill>
        </w:rPr>
        <w:t>最</w:t>
      </w:r>
      <w:r>
        <w:rPr>
          <w:rFonts w:asciiTheme="minorEastAsia" w:hAnsiTheme="minorEastAsia" w:eastAsiaTheme="minorEastAsia"/>
          <w:b/>
          <w:color w:val="000000" w:themeColor="text1"/>
          <w:kern w:val="0"/>
          <w:szCs w:val="21"/>
          <w14:textFill>
            <w14:solidFill>
              <w14:schemeClr w14:val="tx1"/>
            </w14:solidFill>
          </w14:textFill>
        </w:rPr>
        <w:t>高限价：</w:t>
      </w:r>
      <w:r>
        <w:rPr>
          <w:rFonts w:hint="eastAsia" w:asciiTheme="minorEastAsia" w:hAnsiTheme="minorEastAsia" w:eastAsiaTheme="minorEastAsia"/>
          <w:color w:val="000000" w:themeColor="text1"/>
          <w:kern w:val="0"/>
          <w:szCs w:val="21"/>
          <w14:textFill>
            <w14:solidFill>
              <w14:schemeClr w14:val="tx1"/>
            </w14:solidFill>
          </w14:textFill>
        </w:rPr>
        <w:t>人民</w:t>
      </w:r>
      <w:r>
        <w:rPr>
          <w:rFonts w:asciiTheme="minorEastAsia" w:hAnsiTheme="minorEastAsia" w:eastAsiaTheme="minorEastAsia"/>
          <w:color w:val="000000" w:themeColor="text1"/>
          <w:kern w:val="0"/>
          <w:szCs w:val="21"/>
          <w14:textFill>
            <w14:solidFill>
              <w14:schemeClr w14:val="tx1"/>
            </w14:solidFill>
          </w14:textFill>
        </w:rPr>
        <w:t>币</w:t>
      </w:r>
      <w:r>
        <w:rPr>
          <w:color w:val="000000" w:themeColor="text1"/>
          <w14:textFill>
            <w14:solidFill>
              <w14:schemeClr w14:val="tx1"/>
            </w14:solidFill>
          </w14:textFill>
        </w:rPr>
        <w:t>20.36</w:t>
      </w:r>
      <w:r>
        <w:rPr>
          <w:rFonts w:hint="eastAsia"/>
          <w:color w:val="000000" w:themeColor="text1"/>
          <w14:textFill>
            <w14:solidFill>
              <w14:schemeClr w14:val="tx1"/>
            </w14:solidFill>
          </w14:textFill>
        </w:rPr>
        <w:t>万</w:t>
      </w:r>
      <w:r>
        <w:rPr>
          <w:color w:val="000000" w:themeColor="text1"/>
          <w14:textFill>
            <w14:solidFill>
              <w14:schemeClr w14:val="tx1"/>
            </w14:solidFill>
          </w14:textFill>
        </w:rPr>
        <w:t>元</w:t>
      </w:r>
      <w:r>
        <w:rPr>
          <w:rFonts w:hint="eastAsia"/>
          <w:color w:val="000000" w:themeColor="text1"/>
          <w14:textFill>
            <w14:solidFill>
              <w14:schemeClr w14:val="tx1"/>
            </w14:solidFill>
          </w14:textFill>
        </w:rPr>
        <w:t>/年</w:t>
      </w:r>
    </w:p>
    <w:p>
      <w:pPr>
        <w:spacing w:line="360" w:lineRule="auto"/>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四</w:t>
      </w:r>
      <w:r>
        <w:rPr>
          <w:rFonts w:asciiTheme="minorEastAsia" w:hAnsiTheme="minorEastAsia" w:eastAsiaTheme="minorEastAsia"/>
          <w:b/>
          <w:color w:val="000000" w:themeColor="text1"/>
          <w:kern w:val="0"/>
          <w:szCs w:val="21"/>
          <w14:textFill>
            <w14:solidFill>
              <w14:schemeClr w14:val="tx1"/>
            </w14:solidFill>
          </w14:textFill>
        </w:rPr>
        <w:t>、</w:t>
      </w:r>
      <w:r>
        <w:rPr>
          <w:rFonts w:hint="eastAsia" w:asciiTheme="minorEastAsia" w:hAnsiTheme="minorEastAsia" w:eastAsiaTheme="minorEastAsia"/>
          <w:b/>
          <w:color w:val="000000" w:themeColor="text1"/>
          <w:kern w:val="0"/>
          <w:szCs w:val="21"/>
          <w14:textFill>
            <w14:solidFill>
              <w14:schemeClr w14:val="tx1"/>
            </w14:solidFill>
          </w14:textFill>
        </w:rPr>
        <w:t>招标服务内容及</w:t>
      </w:r>
      <w:r>
        <w:rPr>
          <w:rFonts w:asciiTheme="minorEastAsia" w:hAnsiTheme="minorEastAsia" w:eastAsiaTheme="minorEastAsia"/>
          <w:b/>
          <w:color w:val="000000" w:themeColor="text1"/>
          <w:kern w:val="0"/>
          <w:szCs w:val="21"/>
          <w14:textFill>
            <w14:solidFill>
              <w14:schemeClr w14:val="tx1"/>
            </w14:solidFill>
          </w14:textFill>
        </w:rPr>
        <w:t>合同期</w:t>
      </w:r>
      <w:r>
        <w:rPr>
          <w:rFonts w:hint="eastAsia" w:cs="Tahoma" w:asciiTheme="minorEastAsia" w:hAnsiTheme="minorEastAsia" w:eastAsiaTheme="minorEastAsia"/>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招标服务内容及其他要求</w:t>
      </w:r>
      <w:r>
        <w:rPr>
          <w:rFonts w:asciiTheme="minorEastAsia" w:hAnsiTheme="minorEastAsia" w:eastAsiaTheme="minorEastAsia"/>
          <w:color w:val="000000" w:themeColor="text1"/>
          <w:szCs w:val="21"/>
          <w14:textFill>
            <w14:solidFill>
              <w14:schemeClr w14:val="tx1"/>
            </w14:solidFill>
          </w14:textFill>
        </w:rPr>
        <w:t>详见</w:t>
      </w:r>
      <w:r>
        <w:rPr>
          <w:rFonts w:hint="eastAsia" w:asciiTheme="minorEastAsia" w:hAnsiTheme="minorEastAsia" w:eastAsiaTheme="minorEastAsia"/>
          <w:color w:val="000000" w:themeColor="text1"/>
          <w:szCs w:val="21"/>
          <w14:textFill>
            <w14:solidFill>
              <w14:schemeClr w14:val="tx1"/>
            </w14:solidFill>
          </w14:textFill>
        </w:rPr>
        <w:t>招</w:t>
      </w:r>
      <w:r>
        <w:rPr>
          <w:rFonts w:asciiTheme="minorEastAsia" w:hAnsiTheme="minorEastAsia" w:eastAsiaTheme="minorEastAsia"/>
          <w:color w:val="000000" w:themeColor="text1"/>
          <w:szCs w:val="21"/>
          <w14:textFill>
            <w14:solidFill>
              <w14:schemeClr w14:val="tx1"/>
            </w14:solidFill>
          </w14:textFill>
        </w:rPr>
        <w:t>标文件第三部分</w:t>
      </w:r>
      <w:r>
        <w:rPr>
          <w:rFonts w:hint="eastAsia" w:asciiTheme="minorEastAsia" w:hAnsiTheme="minorEastAsia" w:eastAsiaTheme="minorEastAsia"/>
          <w:color w:val="000000" w:themeColor="text1"/>
          <w:szCs w:val="21"/>
          <w14:textFill>
            <w14:solidFill>
              <w14:schemeClr w14:val="tx1"/>
            </w14:solidFill>
          </w14:textFill>
        </w:rPr>
        <w:t>（用户需求）</w:t>
      </w:r>
      <w:r>
        <w:rPr>
          <w:rFonts w:asciiTheme="minorEastAsia" w:hAnsiTheme="minorEastAsia" w:eastAsiaTheme="minorEastAsia"/>
          <w:color w:val="000000" w:themeColor="text1"/>
          <w:szCs w:val="21"/>
          <w14:textFill>
            <w14:solidFill>
              <w14:schemeClr w14:val="tx1"/>
            </w14:solidFill>
          </w14:textFill>
        </w:rPr>
        <w:t>。</w:t>
      </w:r>
      <w:r>
        <w:rPr>
          <w:color w:val="000000" w:themeColor="text1"/>
          <w14:textFill>
            <w14:solidFill>
              <w14:schemeClr w14:val="tx1"/>
            </w14:solidFill>
          </w14:textFill>
        </w:rPr>
        <w:t>合</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期：1年。</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w:t>
      </w:r>
      <w:r>
        <w:rPr>
          <w:rFonts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合格</w:t>
      </w:r>
      <w:r>
        <w:rPr>
          <w:rFonts w:asciiTheme="minorEastAsia" w:hAnsiTheme="minorEastAsia" w:eastAsiaTheme="minorEastAsia"/>
          <w:b/>
          <w:color w:val="000000" w:themeColor="text1"/>
          <w:kern w:val="0"/>
          <w:sz w:val="24"/>
          <w14:textFill>
            <w14:solidFill>
              <w14:schemeClr w14:val="tx1"/>
            </w14:solidFill>
          </w14:textFill>
        </w:rPr>
        <w:t>投标人资格</w:t>
      </w:r>
      <w:r>
        <w:rPr>
          <w:rFonts w:hint="eastAsia" w:asciiTheme="minorEastAsia" w:hAnsiTheme="minorEastAsia" w:eastAsiaTheme="minorEastAsia"/>
          <w:b/>
          <w:color w:val="000000" w:themeColor="text1"/>
          <w:kern w:val="0"/>
          <w:sz w:val="24"/>
          <w14:textFill>
            <w14:solidFill>
              <w14:schemeClr w14:val="tx1"/>
            </w14:solidFill>
          </w14:textFill>
        </w:rPr>
        <w:t>要求</w:t>
      </w:r>
      <w:r>
        <w:rPr>
          <w:rFonts w:asciiTheme="minorEastAsia" w:hAnsiTheme="minorEastAsia" w:eastAsiaTheme="minorEastAsia"/>
          <w:b/>
          <w:color w:val="000000" w:themeColor="text1"/>
          <w:kern w:val="0"/>
          <w:sz w:val="24"/>
          <w14:textFill>
            <w14:solidFill>
              <w14:schemeClr w14:val="tx1"/>
            </w14:solidFill>
          </w14:textFill>
        </w:rPr>
        <w:t>：</w:t>
      </w:r>
    </w:p>
    <w:p>
      <w:pPr>
        <w:snapToGrid w:val="0"/>
        <w:spacing w:line="360" w:lineRule="auto"/>
        <w:rPr>
          <w:color w:val="000000" w:themeColor="text1"/>
          <w14:textFill>
            <w14:solidFill>
              <w14:schemeClr w14:val="tx1"/>
            </w14:solidFill>
          </w14:textFill>
        </w:rPr>
      </w:pPr>
      <w:bookmarkStart w:id="1" w:name="_Hlk510968405"/>
      <w:bookmarkStart w:id="2" w:name="_Hlk524421965"/>
      <w:r>
        <w:rPr>
          <w:rFonts w:hint="eastAsia"/>
          <w:color w:val="000000" w:themeColor="text1"/>
          <w14:textFill>
            <w14:solidFill>
              <w14:schemeClr w14:val="tx1"/>
            </w14:solidFill>
          </w14:textFill>
        </w:rPr>
        <w:t>1.具备《政府采购法》第二十二条规定的条件；</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2.必须是具有独立承担民事责任能力的在中华人民共和国境内注册的法人（</w:t>
      </w:r>
      <w:r>
        <w:rPr>
          <w:color w:val="000000" w:themeColor="text1"/>
          <w14:textFill>
            <w14:solidFill>
              <w14:schemeClr w14:val="tx1"/>
            </w14:solidFill>
          </w14:textFill>
        </w:rPr>
        <w:t>提交有效的营业执照副本或其他证明材料复印件</w:t>
      </w:r>
      <w:r>
        <w:rPr>
          <w:rFonts w:hint="eastAsia"/>
          <w:color w:val="000000" w:themeColor="text1"/>
          <w14:textFill>
            <w14:solidFill>
              <w14:schemeClr w14:val="tx1"/>
            </w14:solidFill>
          </w14:textFill>
        </w:rPr>
        <w:t>）；</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3.必须具有良好的商业信誉和健全的财务会计制度（</w:t>
      </w:r>
      <w:r>
        <w:rPr>
          <w:color w:val="000000" w:themeColor="text1"/>
          <w14:textFill>
            <w14:solidFill>
              <w14:schemeClr w14:val="tx1"/>
            </w14:solidFill>
          </w14:textFill>
        </w:rPr>
        <w:t>提供 2021年度财务状况报告或基本开户行出具的资信证明</w:t>
      </w:r>
      <w:r>
        <w:rPr>
          <w:rFonts w:hint="eastAsia"/>
          <w:color w:val="000000" w:themeColor="text1"/>
          <w14:textFill>
            <w14:solidFill>
              <w14:schemeClr w14:val="tx1"/>
            </w14:solidFill>
          </w14:textFill>
        </w:rPr>
        <w:t>）；</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4.有依法缴纳税收和社会保障资金的良好记录（提供投标截止日前6个月内任意1个月依法缴纳税收和社会保障资金的相关材料。如依法免税或不需要缴纳社会保障资金的，提供相应证明材料）；</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5.具备履行合同所必需的设备和专业技术能力</w:t>
      </w:r>
      <w:r>
        <w:rPr>
          <w:color w:val="000000" w:themeColor="text1"/>
          <w14:textFill>
            <w14:solidFill>
              <w14:schemeClr w14:val="tx1"/>
            </w14:solidFill>
          </w14:textFill>
        </w:rPr>
        <w:t>（按投标文件格式填报设备及专业技术能力情况</w:t>
      </w:r>
      <w:r>
        <w:rPr>
          <w:rFonts w:hint="eastAsia"/>
          <w:color w:val="000000" w:themeColor="text1"/>
          <w14:textFill>
            <w14:solidFill>
              <w14:schemeClr w14:val="tx1"/>
            </w14:solidFill>
          </w14:textFill>
        </w:rPr>
        <w:t>）；</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6.投</w:t>
      </w:r>
      <w:r>
        <w:rPr>
          <w:color w:val="000000" w:themeColor="text1"/>
          <w14:textFill>
            <w14:solidFill>
              <w14:schemeClr w14:val="tx1"/>
            </w14:solidFill>
          </w14:textFill>
        </w:rPr>
        <w:t>标人参加政府采购活动前三年内，在经营活动中没有重大违法记录（可参照投标函相关承诺格式内容）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.供应商必须持有有效的由公安部门核发的“保安服务许可证”</w:t>
      </w:r>
      <w:r>
        <w:rPr>
          <w:rFonts w:hint="eastAsia"/>
          <w:color w:val="000000" w:themeColor="text1"/>
          <w14:textFill>
            <w14:solidFill>
              <w14:schemeClr w14:val="tx1"/>
            </w14:solidFill>
          </w14:textFill>
        </w:rPr>
        <w:t>；</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.投标人未被列入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信用中国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网站</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记录失信被执行人或重大税收违法案件当事人名单或政府采购严重违法失信行为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记录名单；不处于中国政府采购网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政府采购严重违法失信行为信息记录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中的禁止参加政府采购活动期间。（以招标人在投标截止日当天在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信用中国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网站及中国政府采购网查询结果为准，如相关失信记录已失效，供应商需提供相关证明资料）；</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单位负责人为同一人或者存在直接控股、管理关系的不同供应商，不得同时参加本采购项目投标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bookmarkEnd w:id="1"/>
      <w:bookmarkEnd w:id="2"/>
      <w:r>
        <w:rPr>
          <w:rFonts w:hint="eastAsia"/>
          <w:color w:val="000000" w:themeColor="text1"/>
          <w14:textFill>
            <w14:solidFill>
              <w14:schemeClr w14:val="tx1"/>
            </w14:solidFill>
          </w14:textFill>
        </w:rPr>
        <w:t>本项目不接受联合体投标，不允许转包、</w:t>
      </w:r>
      <w:r>
        <w:rPr>
          <w:color w:val="000000" w:themeColor="text1"/>
          <w14:textFill>
            <w14:solidFill>
              <w14:schemeClr w14:val="tx1"/>
            </w14:solidFill>
          </w14:textFill>
        </w:rPr>
        <w:t>分包</w:t>
      </w:r>
      <w:r>
        <w:rPr>
          <w:rFonts w:hint="eastAsia"/>
          <w:color w:val="000000" w:themeColor="text1"/>
          <w14:textFill>
            <w14:solidFill>
              <w14:schemeClr w14:val="tx1"/>
            </w14:solidFill>
          </w14:textFill>
        </w:rPr>
        <w:t>。</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w:t>
      </w:r>
      <w:r>
        <w:rPr>
          <w:rFonts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报名时间、地点</w:t>
      </w:r>
      <w:r>
        <w:rPr>
          <w:rFonts w:asciiTheme="minorEastAsia" w:hAnsiTheme="minorEastAsia" w:eastAsiaTheme="minorEastAsia"/>
          <w:b/>
          <w:color w:val="000000" w:themeColor="text1"/>
          <w:kern w:val="0"/>
          <w:sz w:val="24"/>
          <w14:textFill>
            <w14:solidFill>
              <w14:schemeClr w14:val="tx1"/>
            </w14:solidFill>
          </w14:textFill>
        </w:rPr>
        <w:t>：</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1.报名时间及</w:t>
      </w:r>
      <w:r>
        <w:rPr>
          <w:color w:val="000000" w:themeColor="text1"/>
          <w14:textFill>
            <w14:solidFill>
              <w14:schemeClr w14:val="tx1"/>
            </w14:solidFill>
          </w14:textFill>
        </w:rPr>
        <w:t>地点</w:t>
      </w:r>
      <w:r>
        <w:rPr>
          <w:rFonts w:hint="eastAsia"/>
          <w:color w:val="000000" w:themeColor="text1"/>
          <w14:textFill>
            <w14:solidFill>
              <w14:schemeClr w14:val="tx1"/>
            </w14:solidFill>
          </w14:textFill>
        </w:rPr>
        <w:t>：投标人应当在2022年</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月18日至2022年5月2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日前（每天上午8：30至11：00、下午14：30至17：00，法定节假日除外）到行政楼五楼505室登记报名。</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2.有意向参加投标的投标人采用</w:t>
      </w:r>
      <w:r>
        <w:rPr>
          <w:color w:val="000000" w:themeColor="text1"/>
          <w14:textFill>
            <w14:solidFill>
              <w14:schemeClr w14:val="tx1"/>
            </w14:solidFill>
          </w14:textFill>
        </w:rPr>
        <w:t>现场报名的方式，报名时请</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以下证明文件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复印件及原件，复印件加盖单位公章）</w:t>
      </w:r>
      <w:r>
        <w:rPr>
          <w:rFonts w:hint="eastAsia"/>
          <w:color w:val="000000" w:themeColor="text1"/>
          <w14:textFill>
            <w14:solidFill>
              <w14:schemeClr w14:val="tx1"/>
            </w14:solidFill>
          </w14:textFill>
        </w:rPr>
        <w:t>供</w:t>
      </w:r>
      <w:r>
        <w:rPr>
          <w:color w:val="000000" w:themeColor="text1"/>
          <w14:textFill>
            <w14:solidFill>
              <w14:schemeClr w14:val="tx1"/>
            </w14:solidFill>
          </w14:textFill>
        </w:rPr>
        <w:t>审核：</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（1）报名函（格式见招标文件）；</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（2）投标人企业营业执照或事业单位法人证书或其他组织、税务登记证及组织机构代码证原件</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复印件（已办理三证合一或五证合一的投标人则只需提供营业执照）；</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（3）投标人持有</w:t>
      </w:r>
      <w:r>
        <w:rPr>
          <w:color w:val="000000" w:themeColor="text1"/>
          <w14:textFill>
            <w14:solidFill>
              <w14:schemeClr w14:val="tx1"/>
            </w14:solidFill>
          </w14:textFill>
        </w:rPr>
        <w:t>由公安部门核发的“保安服务许可证”</w:t>
      </w:r>
      <w:r>
        <w:rPr>
          <w:rFonts w:hint="eastAsia"/>
          <w:color w:val="000000" w:themeColor="text1"/>
          <w14:textFill>
            <w14:solidFill>
              <w14:schemeClr w14:val="tx1"/>
            </w14:solidFill>
          </w14:textFill>
        </w:rPr>
        <w:t>原件</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复印件；</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）投标人法定代表人证明书及法定代表人身份证原件</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复印件；</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）投标人法定代表人授权委托书及授权代表身份证原件</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复印件（法定代表人为投标人代表并亲自签署投标文件的可不提交）。</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.招标报名</w:t>
      </w:r>
      <w:r>
        <w:rPr>
          <w:color w:val="000000" w:themeColor="text1"/>
          <w14:textFill>
            <w14:solidFill>
              <w14:schemeClr w14:val="tx1"/>
            </w14:solidFill>
          </w14:textFill>
        </w:rPr>
        <w:t>时</w:t>
      </w:r>
      <w:r>
        <w:rPr>
          <w:rFonts w:hint="eastAsia"/>
          <w:color w:val="000000" w:themeColor="text1"/>
          <w14:textFill>
            <w14:solidFill>
              <w14:schemeClr w14:val="tx1"/>
            </w14:solidFill>
          </w14:textFill>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.投标人递交提供的所有资料必须真实、有效，若发现有提供虚假资料投标的将取消其投标资格，并将上报相关部门根据国家和我校相关规定予以处理。</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七</w:t>
      </w:r>
      <w:r>
        <w:rPr>
          <w:rFonts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招标文件的获取：</w:t>
      </w:r>
    </w:p>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本项目招标文件免费发放，</w:t>
      </w:r>
      <w:r>
        <w:rPr>
          <w:rFonts w:hint="eastAsia" w:asciiTheme="minorEastAsia" w:hAnsiTheme="minorEastAsia" w:eastAsiaTheme="minorEastAsia"/>
          <w:color w:val="000000" w:themeColor="text1"/>
          <w:kern w:val="0"/>
          <w:szCs w:val="21"/>
          <w14:textFill>
            <w14:solidFill>
              <w14:schemeClr w14:val="tx1"/>
            </w14:solidFill>
          </w14:textFill>
        </w:rPr>
        <w:t>投标人可直接下载本公告附件之招标文件。</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八、投标保证金</w:t>
      </w:r>
      <w:r>
        <w:rPr>
          <w:rFonts w:hint="eastAsia" w:asciiTheme="minorEastAsia" w:hAnsiTheme="minorEastAsia" w:eastAsiaTheme="minorEastAsia"/>
          <w:b/>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本项目免交投标保证金</w:t>
      </w:r>
      <w:r>
        <w:rPr>
          <w:rFonts w:hint="eastAsia" w:ascii="宋体" w:hAnsi="宋体"/>
          <w:color w:val="000000" w:themeColor="text1"/>
          <w:kern w:val="0"/>
          <w:szCs w:val="21"/>
          <w14:textFill>
            <w14:solidFill>
              <w14:schemeClr w14:val="tx1"/>
            </w14:solidFill>
          </w14:textFill>
        </w:rPr>
        <w:t>。</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九、</w:t>
      </w:r>
      <w:r>
        <w:rPr>
          <w:rFonts w:asciiTheme="minorEastAsia" w:hAnsiTheme="minorEastAsia" w:eastAsiaTheme="minorEastAsia"/>
          <w:b/>
          <w:color w:val="000000" w:themeColor="text1"/>
          <w:kern w:val="0"/>
          <w:sz w:val="24"/>
          <w14:textFill>
            <w14:solidFill>
              <w14:schemeClr w14:val="tx1"/>
            </w14:solidFill>
          </w14:textFill>
        </w:rPr>
        <w:t>投标</w:t>
      </w:r>
      <w:r>
        <w:rPr>
          <w:rFonts w:hint="eastAsia" w:asciiTheme="minorEastAsia" w:hAnsiTheme="minorEastAsia" w:eastAsiaTheme="minorEastAsia"/>
          <w:b/>
          <w:color w:val="000000" w:themeColor="text1"/>
          <w:kern w:val="0"/>
          <w:sz w:val="24"/>
          <w14:textFill>
            <w14:solidFill>
              <w14:schemeClr w14:val="tx1"/>
            </w14:solidFill>
          </w14:textFill>
        </w:rPr>
        <w:t>文件提交地点及截止时间：</w:t>
      </w:r>
    </w:p>
    <w:p>
      <w:pPr>
        <w:spacing w:line="360" w:lineRule="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投标文件提交地点：</w:t>
      </w:r>
      <w:r>
        <w:rPr>
          <w:rFonts w:hint="eastAsia" w:asciiTheme="minorEastAsia" w:hAnsiTheme="minorEastAsia" w:eastAsiaTheme="minorEastAsia"/>
          <w:color w:val="000000" w:themeColor="text1"/>
          <w:kern w:val="0"/>
          <w:szCs w:val="21"/>
          <w14:textFill>
            <w14:solidFill>
              <w14:schemeClr w14:val="tx1"/>
            </w14:solidFill>
          </w14:textFill>
        </w:rPr>
        <w:t>汕头市新陵路22号行政楼五楼505室行政科</w:t>
      </w:r>
    </w:p>
    <w:p>
      <w:pPr>
        <w:spacing w:line="360" w:lineRule="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投标截止时间：2022年</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月</w:t>
      </w: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日</w:t>
      </w:r>
      <w:r>
        <w:rPr>
          <w:rFonts w:ascii="宋体" w:hAnsi="宋体" w:cs="宋体"/>
          <w:color w:val="000000" w:themeColor="text1"/>
          <w:kern w:val="0"/>
          <w:szCs w:val="21"/>
          <w14:textFill>
            <w14:solidFill>
              <w14:schemeClr w14:val="tx1"/>
            </w14:solidFill>
          </w14:textFill>
        </w:rPr>
        <w:t>17</w:t>
      </w:r>
      <w:r>
        <w:rPr>
          <w:rFonts w:hint="eastAsia" w:ascii="宋体" w:hAnsi="宋体" w:cs="宋体"/>
          <w:color w:val="000000" w:themeColor="text1"/>
          <w:kern w:val="0"/>
          <w:szCs w:val="21"/>
          <w14:textFill>
            <w14:solidFill>
              <w14:schemeClr w14:val="tx1"/>
            </w14:solidFill>
          </w14:textFill>
        </w:rPr>
        <w:t>时</w:t>
      </w:r>
      <w:r>
        <w:rPr>
          <w:rFonts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14:textFill>
            <w14:solidFill>
              <w14:schemeClr w14:val="tx1"/>
            </w14:solidFill>
          </w14:textFill>
        </w:rPr>
        <w:t>分，逾期送达的投标文件将不予接收。</w:t>
      </w:r>
      <w:bookmarkStart w:id="33" w:name="_GoBack"/>
      <w:bookmarkEnd w:id="33"/>
    </w:p>
    <w:p>
      <w:pPr>
        <w:spacing w:line="360" w:lineRule="auto"/>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本项目只接受现场递交的投标文件，其它形式（包括传真、邮件、邮寄等）的投标均为无效投标。</w:t>
      </w:r>
    </w:p>
    <w:p>
      <w:pPr>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十、</w:t>
      </w:r>
      <w:r>
        <w:rPr>
          <w:rFonts w:asciiTheme="minorEastAsia" w:hAnsiTheme="minorEastAsia" w:eastAsiaTheme="minorEastAsia"/>
          <w:b/>
          <w:color w:val="000000" w:themeColor="text1"/>
          <w:kern w:val="0"/>
          <w:sz w:val="24"/>
          <w14:textFill>
            <w14:solidFill>
              <w14:schemeClr w14:val="tx1"/>
            </w14:solidFill>
          </w14:textFill>
        </w:rPr>
        <w:t>公告发布媒介：</w:t>
      </w:r>
    </w:p>
    <w:p>
      <w:pPr>
        <w:tabs>
          <w:tab w:val="left" w:pos="284"/>
          <w:tab w:val="left" w:pos="851"/>
        </w:tabs>
        <w:spacing w:line="300" w:lineRule="auto"/>
        <w:ind w:firstLine="42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本公告在汕头大学医学院主页（网址：http://www.stu.med.edu.cn）招标信息专栏上发布，本公告的修改、补充及在各媒体发布的文本如有不同之处，以上述网站发布的文本为准。</w:t>
      </w:r>
    </w:p>
    <w:p>
      <w:pPr>
        <w:snapToGri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十一、疫情防控要求：</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参与该项目人员必须符合属地政府关于疫情防控的要求，敬请留意汕头市政府发布的相关疫情防控信息，进校前须按照招标方的要求提前做好人员报备（包括提供“防疫两码”绿码信息等），另外异地来汕者还需提供入校48小时内的核酸检测阴性证明。</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bookmarkStart w:id="3" w:name="_Hlk73553592"/>
      <w:r>
        <w:rPr>
          <w:rFonts w:hint="eastAsia"/>
          <w:color w:val="000000" w:themeColor="text1"/>
          <w14:textFill>
            <w14:solidFill>
              <w14:schemeClr w14:val="tx1"/>
            </w14:solidFill>
          </w14:textFill>
        </w:rPr>
        <w:t>若受新冠病毒疫情影响，本项目暂停实或延期施等情况，以招标人发布的公告为准，敬请及时关注。</w:t>
      </w:r>
      <w:bookmarkEnd w:id="3"/>
    </w:p>
    <w:p>
      <w:pPr>
        <w:spacing w:line="360" w:lineRule="auto"/>
        <w:rPr>
          <w:rFonts w:cs="Tahom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十二</w:t>
      </w:r>
      <w:r>
        <w:rPr>
          <w:rFonts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联系方式：</w:t>
      </w:r>
    </w:p>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联系地址：汕头市新陵路22号行政楼五楼505室行政科</w:t>
      </w:r>
    </w:p>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联系电话：0754-88900421 邮编：515041电子邮件：yxyzwc@stu.edu.cn</w:t>
      </w:r>
    </w:p>
    <w:bookmarkEnd w:id="0"/>
    <w:p>
      <w:pPr>
        <w:ind w:right="720"/>
        <w:jc w:val="right"/>
        <w:rPr>
          <w:rFonts w:asciiTheme="minorEastAsia" w:hAnsiTheme="minorEastAsia" w:eastAsiaTheme="minorEastAsia"/>
          <w:color w:val="000000" w:themeColor="text1"/>
          <w:kern w:val="0"/>
          <w:szCs w:val="21"/>
          <w14:textFill>
            <w14:solidFill>
              <w14:schemeClr w14:val="tx1"/>
            </w14:solidFill>
          </w14:textFill>
        </w:rPr>
      </w:pPr>
      <w:bookmarkStart w:id="4" w:name="_Hlk78136267"/>
    </w:p>
    <w:bookmarkEnd w:id="4"/>
    <w:p>
      <w:pPr>
        <w:widowControl/>
        <w:jc w:val="center"/>
        <w:rPr>
          <w:rFonts w:ascii="宋体" w:hAnsi="宋体"/>
          <w:color w:val="000000" w:themeColor="text1"/>
          <w:sz w:val="28"/>
          <w:szCs w:val="28"/>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br w:type="page"/>
      </w:r>
      <w:bookmarkStart w:id="5" w:name="_Toc121844265"/>
      <w:r>
        <w:rPr>
          <w:rFonts w:ascii="Arial" w:hAnsi="宋体" w:cs="Arial"/>
          <w:b/>
          <w:color w:val="000000" w:themeColor="text1"/>
          <w:sz w:val="28"/>
          <w:szCs w:val="28"/>
          <w14:textFill>
            <w14:solidFill>
              <w14:schemeClr w14:val="tx1"/>
            </w14:solidFill>
          </w14:textFill>
        </w:rPr>
        <w:t>第二部分</w:t>
      </w:r>
      <w:r>
        <w:rPr>
          <w:rFonts w:ascii="Arial" w:hAnsi="Arial" w:cs="Arial"/>
          <w:b/>
          <w:color w:val="000000" w:themeColor="text1"/>
          <w:sz w:val="28"/>
          <w:szCs w:val="28"/>
          <w14:textFill>
            <w14:solidFill>
              <w14:schemeClr w14:val="tx1"/>
            </w14:solidFill>
          </w14:textFill>
        </w:rPr>
        <w:t xml:space="preserve"> </w:t>
      </w:r>
      <w:bookmarkEnd w:id="5"/>
      <w:r>
        <w:rPr>
          <w:rFonts w:hint="eastAsia" w:ascii="Arial" w:hAnsi="宋体" w:cs="Arial"/>
          <w:b/>
          <w:color w:val="000000" w:themeColor="text1"/>
          <w:sz w:val="28"/>
          <w:szCs w:val="28"/>
          <w14:textFill>
            <w14:solidFill>
              <w14:schemeClr w14:val="tx1"/>
            </w14:solidFill>
          </w14:textFill>
        </w:rPr>
        <w:t>投标</w:t>
      </w:r>
      <w:r>
        <w:rPr>
          <w:rFonts w:ascii="Arial" w:hAnsi="宋体" w:cs="Arial"/>
          <w:b/>
          <w:color w:val="000000" w:themeColor="text1"/>
          <w:sz w:val="28"/>
          <w:szCs w:val="28"/>
          <w14:textFill>
            <w14:solidFill>
              <w14:schemeClr w14:val="tx1"/>
            </w14:solidFill>
          </w14:textFill>
        </w:rPr>
        <w:t>须知</w:t>
      </w:r>
    </w:p>
    <w:p>
      <w:pPr>
        <w:tabs>
          <w:tab w:val="left" w:pos="1080"/>
        </w:tabs>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一、投标费用</w:t>
      </w:r>
    </w:p>
    <w:p>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无论投标过程和结果如何，投标人应承担所有与其参加投标有关的全部费用。</w:t>
      </w:r>
    </w:p>
    <w:p>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1.招标文件的澄清</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（1）投标人若对招标文件有疑问，应将要求澄清的问题以文字形式于投标截止时间前5天直接送达或邮件通知招标人。</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.招标文件的补充和修改</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（1）招标人可以用书面/公告补充通知的方式对招标文件进行补充和修改。</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（2）所发出的补充通知将于投标截止时间前发给所有已报名的投标人。该补充通知作为招标文件的一部分。投标人在收到该通知后须予以确认。</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（3）招标人发布补充通知后，应考虑是否推迟投标截止时间。在所有已报名的投标人确认补充通知不影响其标书编制的情况下，招标人可以不推迟投标截止时间。</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三、投标总则</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1.投标文件的编写</w:t>
      </w: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（1）投标人应仔细阅读招标文件的所有内容，并按招标文件的规定及附件要求的内容和格式，提交完整的投标文件。</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（2）投标语言和计量单位。投标文件和来往函件用中文书写，计量单位应使用中华人民共和国法定计量单位，货币以人民币为计量单位, 时间均为北京时间。（除非招标文件中另有规定）</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（3）投标人应按招标文件规定的招标范围进行投标。</w:t>
      </w:r>
    </w:p>
    <w:p>
      <w:pPr>
        <w:spacing w:line="360" w:lineRule="auto"/>
        <w:ind w:left="540" w:hanging="539" w:hangingChars="2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）投标人应确保，招标人在中华人民共和国使用货物或货物的任何一部分时，免受第三方提出侵犯其专利权、商标或工业设计权的起诉。</w:t>
      </w:r>
    </w:p>
    <w:p>
      <w:pPr>
        <w:spacing w:line="360" w:lineRule="auto"/>
        <w:ind w:left="540" w:hanging="539" w:hangingChars="2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）如果因为投标人投标文件填报的内容不详，或没有提供招标文件中所要求的全部资料及数据，由此造成的后果，其责任由投标人承担。</w:t>
      </w:r>
    </w:p>
    <w:p>
      <w:pPr>
        <w:spacing w:line="360" w:lineRule="auto"/>
        <w:ind w:left="645" w:hanging="644" w:hangingChars="30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）每一种规格的货物/服务只允许有一个报价，否则将被视为无效投标。</w:t>
      </w:r>
    </w:p>
    <w:p>
      <w:pPr>
        <w:spacing w:line="360" w:lineRule="auto"/>
        <w:ind w:left="540" w:hanging="539" w:hangingChars="2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）只允许投标人有一个投标方案，否则将被视为无效投标。</w:t>
      </w:r>
    </w:p>
    <w:p>
      <w:pPr>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2.投标文件的组成</w:t>
      </w:r>
    </w:p>
    <w:p>
      <w:pPr>
        <w:tabs>
          <w:tab w:val="left" w:pos="1080"/>
        </w:tabs>
        <w:spacing w:line="312"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投标文件包括但不限于以下组成内容，投</w:t>
      </w:r>
      <w:r>
        <w:rPr>
          <w:rFonts w:ascii="宋体" w:hAnsi="宋体"/>
          <w:b/>
          <w:color w:val="000000" w:themeColor="text1"/>
          <w:szCs w:val="21"/>
          <w14:textFill>
            <w14:solidFill>
              <w14:schemeClr w14:val="tx1"/>
            </w14:solidFill>
          </w14:textFill>
        </w:rPr>
        <w:t>标文件</w:t>
      </w:r>
      <w:r>
        <w:rPr>
          <w:rFonts w:hint="eastAsia" w:ascii="宋体" w:hAnsi="宋体"/>
          <w:b/>
          <w:color w:val="000000" w:themeColor="text1"/>
          <w:szCs w:val="21"/>
          <w14:textFill>
            <w14:solidFill>
              <w14:schemeClr w14:val="tx1"/>
            </w14:solidFill>
          </w14:textFill>
        </w:rPr>
        <w:t>请使用A4规格纸张按顺序装订成册，应有明显的指引目录，每页应有页码，封面标明项目</w:t>
      </w:r>
      <w:r>
        <w:rPr>
          <w:rFonts w:ascii="宋体" w:hAnsi="宋体"/>
          <w:b/>
          <w:color w:val="000000" w:themeColor="text1"/>
          <w:szCs w:val="21"/>
          <w14:textFill>
            <w14:solidFill>
              <w14:schemeClr w14:val="tx1"/>
            </w14:solidFill>
          </w14:textFill>
        </w:rPr>
        <w:t>名称、</w:t>
      </w:r>
      <w:r>
        <w:rPr>
          <w:rFonts w:hint="eastAsia" w:ascii="宋体" w:hAnsi="宋体"/>
          <w:b/>
          <w:color w:val="000000" w:themeColor="text1"/>
          <w:szCs w:val="21"/>
          <w14:textFill>
            <w14:solidFill>
              <w14:schemeClr w14:val="tx1"/>
            </w14:solidFill>
          </w14:textFill>
        </w:rPr>
        <w:t>投标单位名称并盖章，</w:t>
      </w:r>
      <w:r>
        <w:rPr>
          <w:rFonts w:hint="eastAsia" w:ascii="宋体" w:hAnsi="宋体" w:cs="仿宋_GB2312"/>
          <w:b/>
          <w:color w:val="000000" w:themeColor="text1"/>
          <w:szCs w:val="21"/>
          <w:lang w:val="zh-CN"/>
          <w14:textFill>
            <w14:solidFill>
              <w14:schemeClr w14:val="tx1"/>
            </w14:solidFill>
          </w14:textFill>
        </w:rPr>
        <w:t>本章有提供格式文件的请按格式要求提交</w:t>
      </w:r>
      <w:r>
        <w:rPr>
          <w:rFonts w:hint="eastAsia" w:ascii="宋体" w:hAnsi="宋体" w:cs="仿宋_GB2312"/>
          <w:color w:val="000000" w:themeColor="text1"/>
          <w:szCs w:val="21"/>
          <w:lang w:val="zh-CN"/>
          <w14:textFill>
            <w14:solidFill>
              <w14:schemeClr w14:val="tx1"/>
            </w14:solidFill>
          </w14:textFill>
        </w:rPr>
        <w:t>。</w:t>
      </w:r>
    </w:p>
    <w:tbl>
      <w:tblPr>
        <w:tblStyle w:val="46"/>
        <w:tblW w:w="5375" w:type="pct"/>
        <w:tblInd w:w="-4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49"/>
        <w:gridCol w:w="6630"/>
        <w:gridCol w:w="147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序号</w:t>
            </w:r>
          </w:p>
        </w:tc>
        <w:tc>
          <w:tcPr>
            <w:tcW w:w="3745" w:type="pct"/>
            <w:tcBorders>
              <w:top w:val="outset" w:color="auto" w:sz="6" w:space="0"/>
              <w:left w:val="outset" w:color="auto" w:sz="6" w:space="0"/>
              <w:bottom w:val="outset" w:color="auto" w:sz="6" w:space="0"/>
              <w:right w:val="single" w:color="auto" w:sz="4" w:space="0"/>
            </w:tcBorders>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内容</w:t>
            </w:r>
          </w:p>
        </w:tc>
        <w:tc>
          <w:tcPr>
            <w:tcW w:w="832" w:type="pct"/>
            <w:tcBorders>
              <w:top w:val="outset" w:color="auto" w:sz="6" w:space="0"/>
              <w:left w:val="outset" w:color="auto" w:sz="6" w:space="0"/>
              <w:bottom w:val="outset" w:color="auto" w:sz="6" w:space="0"/>
              <w:right w:val="single" w:color="auto" w:sz="4" w:space="0"/>
            </w:tcBorders>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w:t>
            </w:r>
            <w:r>
              <w:rPr>
                <w:rFonts w:ascii="宋体" w:hAnsi="宋体" w:cs="宋体"/>
                <w:color w:val="000000" w:themeColor="text1"/>
                <w:szCs w:val="21"/>
                <w14:textFill>
                  <w14:solidFill>
                    <w14:schemeClr w14:val="tx1"/>
                  </w14:solidFill>
                </w14:textFill>
              </w:rPr>
              <w:t>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68" w:type="pct"/>
            <w:gridSpan w:val="2"/>
            <w:tcBorders>
              <w:top w:val="outset" w:color="auto" w:sz="6" w:space="0"/>
              <w:left w:val="outset" w:color="auto" w:sz="6" w:space="0"/>
              <w:bottom w:val="outset" w:color="auto" w:sz="6" w:space="0"/>
              <w:right w:val="single" w:color="auto" w:sz="4"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商务部分</w:t>
            </w:r>
          </w:p>
        </w:tc>
        <w:tc>
          <w:tcPr>
            <w:tcW w:w="832" w:type="pct"/>
            <w:tcBorders>
              <w:top w:val="outset" w:color="auto" w:sz="6" w:space="0"/>
              <w:left w:val="outset" w:color="auto" w:sz="6" w:space="0"/>
              <w:bottom w:val="outset" w:color="auto" w:sz="6" w:space="0"/>
              <w:right w:val="single" w:color="auto" w:sz="4" w:space="0"/>
            </w:tcBorders>
          </w:tcPr>
          <w:p>
            <w:pPr>
              <w:jc w:val="left"/>
              <w:rPr>
                <w:rFonts w:ascii="宋体" w:hAnsi="宋体" w:cs="宋体"/>
                <w:b/>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3745" w:type="pct"/>
            <w:tcBorders>
              <w:top w:val="outset" w:color="auto" w:sz="6" w:space="0"/>
              <w:left w:val="outset" w:color="auto" w:sz="6" w:space="0"/>
              <w:bottom w:val="outset" w:color="auto" w:sz="6" w:space="0"/>
              <w:right w:val="single" w:color="auto" w:sz="4"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投标承诺函</w:t>
            </w:r>
          </w:p>
        </w:tc>
        <w:tc>
          <w:tcPr>
            <w:tcW w:w="832" w:type="pct"/>
            <w:tcBorders>
              <w:top w:val="outset" w:color="auto" w:sz="6" w:space="0"/>
              <w:left w:val="outset" w:color="auto" w:sz="6" w:space="0"/>
              <w:bottom w:val="outset" w:color="auto" w:sz="6" w:space="0"/>
              <w:right w:val="single" w:color="auto" w:sz="4" w:space="0"/>
            </w:tcBorders>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附件1</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法定代表人证明书，法定代表人授权书</w:t>
            </w:r>
            <w:r>
              <w:rPr>
                <w:rFonts w:ascii="宋体" w:hAnsi="宋体" w:cs="宋体"/>
                <w:b/>
                <w:color w:val="000000" w:themeColor="text1"/>
                <w:szCs w:val="21"/>
                <w14:textFill>
                  <w14:solidFill>
                    <w14:schemeClr w14:val="tx1"/>
                  </w14:solidFill>
                </w14:textFill>
              </w:rPr>
              <w:t>（法定代表人亲自办理投标事宜的，则无需提交本证明书）</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附件3</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开标一览表</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ascii="宋体" w:hAnsi="宋体" w:cs="宋体"/>
                <w:color w:val="000000" w:themeColor="text1"/>
                <w:szCs w:val="21"/>
                <w14:textFill>
                  <w14:solidFill>
                    <w14:schemeClr w14:val="tx1"/>
                  </w14:solidFill>
                </w14:textFill>
              </w:rPr>
              <w:t>4</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营业</w:t>
            </w:r>
            <w:r>
              <w:rPr>
                <w:rFonts w:ascii="宋体" w:hAnsi="宋体" w:cs="宋体"/>
                <w:b/>
                <w:color w:val="000000" w:themeColor="text1"/>
                <w:szCs w:val="21"/>
                <w14:textFill>
                  <w14:solidFill>
                    <w14:schemeClr w14:val="tx1"/>
                  </w14:solidFill>
                </w14:textFill>
              </w:rPr>
              <w:t>执照复印件</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w:t>
            </w:r>
            <w:r>
              <w:rPr>
                <w:rFonts w:ascii="宋体" w:hAnsi="宋体" w:cs="宋体"/>
                <w:b/>
                <w:color w:val="000000" w:themeColor="text1"/>
                <w:szCs w:val="21"/>
                <w14:textFill>
                  <w14:solidFill>
                    <w14:schemeClr w14:val="tx1"/>
                  </w14:solidFill>
                </w14:textFill>
              </w:rPr>
              <w:t>标人执</w:t>
            </w:r>
            <w:r>
              <w:rPr>
                <w:rFonts w:hint="eastAsia" w:ascii="宋体" w:hAnsi="宋体" w:cs="宋体"/>
                <w:b/>
                <w:color w:val="000000" w:themeColor="text1"/>
                <w:szCs w:val="21"/>
                <w14:textFill>
                  <w14:solidFill>
                    <w14:schemeClr w14:val="tx1"/>
                  </w14:solidFill>
                </w14:textFill>
              </w:rPr>
              <w:t>有</w:t>
            </w:r>
            <w:r>
              <w:rPr>
                <w:rFonts w:ascii="宋体" w:hAnsi="宋体" w:cs="宋体"/>
                <w:b/>
                <w:color w:val="000000" w:themeColor="text1"/>
                <w:szCs w:val="21"/>
                <w14:textFill>
                  <w14:solidFill>
                    <w14:schemeClr w14:val="tx1"/>
                  </w14:solidFill>
                </w14:textFill>
              </w:rPr>
              <w:t>的由公安部门核发的“保安服务许可证”</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公司简介</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实质性响应条款一览表</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ascii="宋体" w:hAnsi="宋体" w:cs="宋体"/>
                <w:color w:val="000000" w:themeColor="text1"/>
                <w:szCs w:val="21"/>
                <w14:textFill>
                  <w14:solidFill>
                    <w14:schemeClr w14:val="tx1"/>
                  </w14:solidFill>
                </w14:textFill>
              </w:rPr>
              <w:t>6</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w:t>
            </w:r>
            <w:r>
              <w:rPr>
                <w:rFonts w:ascii="宋体" w:hAnsi="宋体" w:cs="宋体"/>
                <w:b/>
                <w:color w:val="000000" w:themeColor="text1"/>
                <w:szCs w:val="21"/>
                <w14:textFill>
                  <w14:solidFill>
                    <w14:schemeClr w14:val="tx1"/>
                  </w14:solidFill>
                </w14:textFill>
              </w:rPr>
              <w:t>评分表</w:t>
            </w:r>
            <w:r>
              <w:rPr>
                <w:rFonts w:hint="eastAsia" w:ascii="宋体" w:hAnsi="宋体" w:cs="宋体"/>
                <w:b/>
                <w:color w:val="000000" w:themeColor="text1"/>
                <w:szCs w:val="21"/>
                <w14:textFill>
                  <w14:solidFill>
                    <w14:schemeClr w14:val="tx1"/>
                  </w14:solidFill>
                </w14:textFill>
              </w:rPr>
              <w:t>》需</w:t>
            </w:r>
            <w:r>
              <w:rPr>
                <w:rFonts w:ascii="宋体" w:hAnsi="宋体" w:cs="宋体"/>
                <w:b/>
                <w:color w:val="000000" w:themeColor="text1"/>
                <w:szCs w:val="21"/>
                <w14:textFill>
                  <w14:solidFill>
                    <w14:schemeClr w14:val="tx1"/>
                  </w14:solidFill>
                </w14:textFill>
              </w:rPr>
              <w:t>提供的</w:t>
            </w:r>
            <w:r>
              <w:rPr>
                <w:rFonts w:hint="eastAsia" w:ascii="宋体" w:hAnsi="宋体" w:cs="宋体"/>
                <w:b/>
                <w:color w:val="000000" w:themeColor="text1"/>
                <w:szCs w:val="21"/>
                <w14:textFill>
                  <w14:solidFill>
                    <w14:schemeClr w14:val="tx1"/>
                  </w14:solidFill>
                </w14:textFill>
              </w:rPr>
              <w:t>内容</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投标人认为有必要说明的其他商务文件资料</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168" w:type="pct"/>
            <w:gridSpan w:val="2"/>
            <w:tcBorders>
              <w:top w:val="outset" w:color="auto" w:sz="6" w:space="0"/>
              <w:left w:val="outset" w:color="auto" w:sz="6" w:space="0"/>
              <w:bottom w:val="outset" w:color="auto" w:sz="6" w:space="0"/>
              <w:right w:val="single" w:color="auto" w:sz="4"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技术文件</w:t>
            </w:r>
          </w:p>
        </w:tc>
        <w:tc>
          <w:tcPr>
            <w:tcW w:w="832" w:type="pct"/>
            <w:tcBorders>
              <w:top w:val="outset" w:color="auto" w:sz="6" w:space="0"/>
              <w:left w:val="outset" w:color="auto" w:sz="6" w:space="0"/>
              <w:bottom w:val="outset" w:color="auto" w:sz="6" w:space="0"/>
              <w:right w:val="single" w:color="auto" w:sz="4" w:space="0"/>
            </w:tcBorders>
          </w:tcPr>
          <w:p>
            <w:pPr>
              <w:jc w:val="left"/>
              <w:rPr>
                <w:rFonts w:ascii="宋体" w:hAnsi="宋体" w:cs="宋体"/>
                <w:b/>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3745" w:type="pct"/>
            <w:tcBorders>
              <w:top w:val="outset" w:color="auto" w:sz="6" w:space="0"/>
              <w:left w:val="outset" w:color="auto" w:sz="6" w:space="0"/>
              <w:bottom w:val="outset" w:color="auto" w:sz="6" w:space="0"/>
              <w:right w:val="single" w:color="auto" w:sz="4" w:space="0"/>
            </w:tcBorders>
            <w:vAlign w:val="center"/>
          </w:tcPr>
          <w:p>
            <w:pPr>
              <w:jc w:val="left"/>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w:t>
            </w:r>
            <w:r>
              <w:rPr>
                <w:rFonts w:ascii="宋体" w:hAnsi="宋体" w:cs="宋体"/>
                <w:b/>
                <w:color w:val="000000" w:themeColor="text1"/>
                <w:szCs w:val="21"/>
                <w14:textFill>
                  <w14:solidFill>
                    <w14:schemeClr w14:val="tx1"/>
                  </w14:solidFill>
                </w14:textFill>
              </w:rPr>
              <w:t>评分表</w:t>
            </w:r>
            <w:r>
              <w:rPr>
                <w:rFonts w:hint="eastAsia" w:ascii="宋体" w:hAnsi="宋体" w:cs="宋体"/>
                <w:b/>
                <w:color w:val="000000" w:themeColor="text1"/>
                <w:szCs w:val="21"/>
                <w14:textFill>
                  <w14:solidFill>
                    <w14:schemeClr w14:val="tx1"/>
                  </w14:solidFill>
                </w14:textFill>
              </w:rPr>
              <w:t>》需</w:t>
            </w:r>
            <w:r>
              <w:rPr>
                <w:rFonts w:ascii="宋体" w:hAnsi="宋体" w:cs="宋体"/>
                <w:b/>
                <w:color w:val="000000" w:themeColor="text1"/>
                <w:szCs w:val="21"/>
                <w14:textFill>
                  <w14:solidFill>
                    <w14:schemeClr w14:val="tx1"/>
                  </w14:solidFill>
                </w14:textFill>
              </w:rPr>
              <w:t>提供的</w:t>
            </w:r>
            <w:r>
              <w:rPr>
                <w:rFonts w:hint="eastAsia" w:ascii="宋体" w:hAnsi="宋体" w:cs="宋体"/>
                <w:b/>
                <w:color w:val="000000" w:themeColor="text1"/>
                <w:szCs w:val="21"/>
                <w14:textFill>
                  <w14:solidFill>
                    <w14:schemeClr w14:val="tx1"/>
                  </w14:solidFill>
                </w14:textFill>
              </w:rPr>
              <w:t>内容</w:t>
            </w:r>
          </w:p>
        </w:tc>
        <w:tc>
          <w:tcPr>
            <w:tcW w:w="832" w:type="pct"/>
            <w:tcBorders>
              <w:top w:val="outset" w:color="auto" w:sz="6" w:space="0"/>
              <w:left w:val="outset" w:color="auto" w:sz="6" w:space="0"/>
              <w:bottom w:val="outset" w:color="auto" w:sz="6" w:space="0"/>
              <w:right w:val="single" w:color="auto" w:sz="4"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投标人认为有必要说明的其他技术文件资料</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商务评审自查表</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ascii="宋体" w:hAnsi="宋体" w:cs="宋体"/>
                <w:color w:val="000000" w:themeColor="text1"/>
                <w:szCs w:val="21"/>
                <w14:textFill>
                  <w14:solidFill>
                    <w14:schemeClr w14:val="tx1"/>
                  </w14:solidFill>
                </w14:textFill>
              </w:rPr>
              <w:t>7</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23" w:type="pct"/>
            <w:tcBorders>
              <w:top w:val="outset" w:color="auto" w:sz="6" w:space="0"/>
              <w:left w:val="outset" w:color="auto" w:sz="6" w:space="0"/>
              <w:bottom w:val="outset" w:color="auto" w:sz="6" w:space="0"/>
              <w:right w:val="outset" w:color="auto" w:sz="6"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p>
        </w:tc>
        <w:tc>
          <w:tcPr>
            <w:tcW w:w="3745"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w:t>
            </w:r>
            <w:r>
              <w:rPr>
                <w:rFonts w:ascii="宋体" w:hAnsi="宋体" w:cs="宋体"/>
                <w:b/>
                <w:color w:val="000000" w:themeColor="text1"/>
                <w:szCs w:val="21"/>
                <w14:textFill>
                  <w14:solidFill>
                    <w14:schemeClr w14:val="tx1"/>
                  </w14:solidFill>
                </w14:textFill>
              </w:rPr>
              <w:t>评审自查表</w:t>
            </w:r>
          </w:p>
        </w:tc>
        <w:tc>
          <w:tcPr>
            <w:tcW w:w="832" w:type="pct"/>
            <w:tcBorders>
              <w:top w:val="outset" w:color="auto" w:sz="6" w:space="0"/>
              <w:left w:val="outset" w:color="auto" w:sz="6" w:space="0"/>
              <w:bottom w:val="outset" w:color="auto" w:sz="6" w:space="0"/>
              <w:right w:val="outset" w:color="auto" w:sz="6" w:space="0"/>
            </w:tcBorders>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r>
              <w:rPr>
                <w:rFonts w:ascii="宋体" w:hAnsi="宋体" w:cs="宋体"/>
                <w:color w:val="000000" w:themeColor="text1"/>
                <w:szCs w:val="21"/>
                <w14:textFill>
                  <w14:solidFill>
                    <w14:schemeClr w14:val="tx1"/>
                  </w14:solidFill>
                </w14:textFill>
              </w:rPr>
              <w:t>8</w:t>
            </w:r>
          </w:p>
        </w:tc>
      </w:tr>
    </w:tbl>
    <w:p>
      <w:pPr>
        <w:rPr>
          <w:rFonts w:ascii="宋体" w:hAnsi="宋体"/>
          <w:color w:val="000000" w:themeColor="text1"/>
          <w:szCs w:val="21"/>
          <w14:textFill>
            <w14:solidFill>
              <w14:schemeClr w14:val="tx1"/>
            </w14:solidFill>
          </w14:textFill>
        </w:rPr>
      </w:pPr>
    </w:p>
    <w:p>
      <w:pPr>
        <w:pStyle w:val="16"/>
        <w:spacing w:line="480" w:lineRule="auto"/>
        <w:ind w:left="840" w:hanging="42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特别提示与要求！</w:t>
      </w:r>
    </w:p>
    <w:p>
      <w:pPr>
        <w:pStyle w:val="100"/>
        <w:spacing w:line="360" w:lineRule="auto"/>
        <w:ind w:firstLine="474" w:firstLineChars="225"/>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请投标人严格按照表格内容及要求制作投标文件，所有证书类文件提供复印件且必须在有效期内，表中带★的材料将作为投标人资格性和符合性审查的重要内容之一。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3.投标文件的提交</w:t>
      </w:r>
    </w:p>
    <w:p>
      <w:pPr>
        <w:spacing w:line="360" w:lineRule="auto"/>
        <w:ind w:left="473" w:hanging="472" w:hanging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（1）投标人提交的投标文件采用胶封装订成册，具体包括：</w:t>
      </w:r>
    </w:p>
    <w:p>
      <w:pPr>
        <w:spacing w:line="360" w:lineRule="auto"/>
        <w:ind w:left="540" w:leftChars="257"/>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a.投标文件一式</w:t>
      </w: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份（正本1份，副本</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份），投标资料恕不退还。</w:t>
      </w:r>
    </w:p>
    <w:p>
      <w:pPr>
        <w:spacing w:line="360" w:lineRule="auto"/>
        <w:ind w:left="1014" w:leftChars="257" w:hanging="474" w:hangingChars="22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b.开标信封1份，内放开标一览表复印件。</w:t>
      </w: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360" w:lineRule="auto"/>
        <w:ind w:left="473" w:hanging="472" w:hanging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（3）投标人对投标文件全部内容的真实性负责。</w:t>
      </w:r>
    </w:p>
    <w:p>
      <w:pPr>
        <w:spacing w:line="360" w:lineRule="auto"/>
        <w:ind w:left="473" w:hanging="472" w:hanging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（4）所有投标文件应在规定的投标时间,由投标法定代表人或其授权代表亲自送达投标地点，任何迟于投标截止时间的投标将被视为无效投标。邮寄、电报、电话、电子邮件、传真等方式投标视为无效投标。</w:t>
      </w:r>
    </w:p>
    <w:p>
      <w:pPr>
        <w:spacing w:line="360" w:lineRule="auto"/>
        <w:ind w:left="473" w:hanging="472" w:hanging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（5）招标人对因不可抗力事件或因投标文件未装订成册而造成的投标文件的损坏、丢失不承担任何责任。</w:t>
      </w:r>
    </w:p>
    <w:p>
      <w:pPr>
        <w:spacing w:line="360" w:lineRule="auto"/>
        <w:ind w:left="473" w:hanging="472" w:hanging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（6）所有投标文件必须装入密封的信封或封套，并在封口上加盖投标人的公章。</w:t>
      </w:r>
      <w:r>
        <w:rPr>
          <w:rFonts w:hint="eastAsia" w:ascii="宋体" w:hAnsi="宋体"/>
          <w:bCs/>
          <w:color w:val="000000" w:themeColor="text1"/>
          <w:szCs w:val="21"/>
          <w14:textFill>
            <w14:solidFill>
              <w14:schemeClr w14:val="tx1"/>
            </w14:solidFill>
          </w14:textFill>
        </w:rPr>
        <w:t>无密封或未加盖公章的投标文件将被拒绝。</w:t>
      </w:r>
      <w:r>
        <w:rPr>
          <w:rFonts w:hint="eastAsia" w:ascii="宋体" w:hAnsi="宋体"/>
          <w:color w:val="000000" w:themeColor="text1"/>
          <w:szCs w:val="21"/>
          <w14:textFill>
            <w14:solidFill>
              <w14:schemeClr w14:val="tx1"/>
            </w14:solidFill>
          </w14:textFill>
        </w:rPr>
        <w:t>投标文件的正本和副本应分别封装，并在每一信封或包装的封面上写明：</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正本或副本；</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项目名称；</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招标编号；</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投标地点及时间；</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投标人名称及地址。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4.投标有效期</w:t>
      </w:r>
    </w:p>
    <w:p>
      <w:pPr>
        <w:spacing w:line="360" w:lineRule="auto"/>
        <w:ind w:left="540" w:hanging="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（1）投标有效期是投标截止日算起，投标文件中所有报价和承诺保持有效的时期。</w:t>
      </w:r>
    </w:p>
    <w:p>
      <w:pPr>
        <w:spacing w:line="360" w:lineRule="auto"/>
        <w:ind w:left="540" w:hanging="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（2）要求投标有效期为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5.投标保证金</w:t>
      </w:r>
    </w:p>
    <w:p>
      <w:pPr>
        <w:spacing w:line="360" w:lineRule="auto"/>
        <w:ind w:left="851" w:hanging="851"/>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本项目免交投标保证金。</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6.投标的修改。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在投标截止时间前投标人可以修改其投标，但必须以书面形式通知招标人，投标截止时间后不得修改其投标。</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7.投标的撤回。</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投标人在投标截止时间前可以撤标，但在投标截止后不允许撤标。</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8.开标、评标和授标</w:t>
      </w:r>
    </w:p>
    <w:p>
      <w:pPr>
        <w:spacing w:line="360" w:lineRule="auto"/>
        <w:ind w:left="840" w:hanging="8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（1）招投人将按《汕头大学医学院采购与招投标管理办法》的规定组织开标、评标和授标。</w:t>
      </w:r>
    </w:p>
    <w:p>
      <w:pPr>
        <w:pStyle w:val="26"/>
        <w:spacing w:line="360" w:lineRule="auto"/>
        <w:ind w:left="630" w:leftChars="0" w:hanging="630" w:hangingChars="3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（2）评标小组可以要求投标人对投标文件中含义不明确的内容作必要的澄清或者说明，但是澄清或者说明不得超出投标文件范围或者改变投标文件的实质性内容。</w:t>
      </w:r>
    </w:p>
    <w:p>
      <w:pPr>
        <w:spacing w:line="360" w:lineRule="auto"/>
        <w:ind w:left="72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（3）评标小组将只对确定为实质性响应招标文件要求的投标进行评价和比较。</w:t>
      </w:r>
    </w:p>
    <w:p>
      <w:pPr>
        <w:spacing w:line="360" w:lineRule="auto"/>
        <w:ind w:left="720" w:hanging="720"/>
        <w:rPr>
          <w:rFonts w:ascii="宋体" w:hAnsi="宋体"/>
          <w:b/>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（4）没有实质性响应招标文件要求的投标文件将被视为无效投标。投标人不得通过修改或撤消不合格的偏离从而使其投标成为实质性响应的投标。出现下列情况之一的，其投标将被视为无效投标：</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a.投标人不符合“合格</w:t>
      </w:r>
      <w:r>
        <w:rPr>
          <w:rFonts w:asciiTheme="minorEastAsia" w:hAnsiTheme="minorEastAsia" w:eastAsiaTheme="minorEastAsia"/>
          <w:b/>
          <w:bCs/>
          <w:color w:val="000000" w:themeColor="text1"/>
          <w:szCs w:val="21"/>
          <w:u w:val="single"/>
          <w14:textFill>
            <w14:solidFill>
              <w14:schemeClr w14:val="tx1"/>
            </w14:solidFill>
          </w14:textFill>
        </w:rPr>
        <w:t>投标人资格</w:t>
      </w:r>
      <w:r>
        <w:rPr>
          <w:rFonts w:hint="eastAsia" w:asciiTheme="minorEastAsia" w:hAnsiTheme="minorEastAsia" w:eastAsiaTheme="minorEastAsia"/>
          <w:b/>
          <w:bCs/>
          <w:color w:val="000000" w:themeColor="text1"/>
          <w:szCs w:val="21"/>
          <w:u w:val="single"/>
          <w14:textFill>
            <w14:solidFill>
              <w14:schemeClr w14:val="tx1"/>
            </w14:solidFill>
          </w14:textFill>
        </w:rPr>
        <w:t>要求”的；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b.投标人未按招标文件要求的金额和提交形式提交投标保证金的（若有）；</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c.经评标小组认定，投标文件不完整的；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d.投标文件无法定代表人签字（盖章），或签字人未被法定代表人有效授权的；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e.投标有效期不足的；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f.投标文件附有采购人不能接受的条件的；</w:t>
      </w:r>
    </w:p>
    <w:p>
      <w:pPr>
        <w:tabs>
          <w:tab w:val="left" w:pos="284"/>
          <w:tab w:val="left" w:pos="851"/>
        </w:tabs>
        <w:spacing w:line="300" w:lineRule="auto"/>
        <w:ind w:left="286" w:leftChars="136"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g.投标总价超出本项目预算的；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h.投标方案或投标报价不是唯一的；</w:t>
      </w:r>
    </w:p>
    <w:p>
      <w:pPr>
        <w:tabs>
          <w:tab w:val="left" w:pos="284"/>
          <w:tab w:val="left" w:pos="851"/>
          <w:tab w:val="left" w:pos="990"/>
        </w:tabs>
        <w:spacing w:line="300" w:lineRule="auto"/>
        <w:ind w:left="286" w:leftChars="136" w:firstLine="422"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hint="eastAsia" w:asciiTheme="minorEastAsia" w:hAnsiTheme="minorEastAsia" w:eastAsiaTheme="minorEastAsia"/>
          <w:b/>
          <w:bCs/>
          <w:color w:val="000000" w:themeColor="text1"/>
          <w:szCs w:val="21"/>
          <w:u w:val="single"/>
          <w14:textFill>
            <w14:solidFill>
              <w14:schemeClr w14:val="tx1"/>
            </w14:solidFill>
          </w14:textFill>
        </w:rPr>
        <w:t>i.投标文件有不符合招标文件带“</w:t>
      </w:r>
      <w:r>
        <w:rPr>
          <w:rFonts w:hint="eastAsia" w:asciiTheme="minorEastAsia" w:hAnsiTheme="minorEastAsia" w:eastAsiaTheme="minorEastAsia"/>
          <w:b/>
          <w:color w:val="000000" w:themeColor="text1"/>
          <w:kern w:val="0"/>
          <w:szCs w:val="21"/>
          <w:u w:val="single"/>
          <w14:textFill>
            <w14:solidFill>
              <w14:schemeClr w14:val="tx1"/>
            </w14:solidFill>
          </w14:textFill>
        </w:rPr>
        <w:t>★</w:t>
      </w:r>
      <w:r>
        <w:rPr>
          <w:rFonts w:hint="eastAsia" w:asciiTheme="minorEastAsia" w:hAnsiTheme="minorEastAsia" w:eastAsiaTheme="minorEastAsia"/>
          <w:b/>
          <w:bCs/>
          <w:color w:val="000000" w:themeColor="text1"/>
          <w:szCs w:val="21"/>
          <w:u w:val="single"/>
          <w14:textFill>
            <w14:solidFill>
              <w14:schemeClr w14:val="tx1"/>
            </w14:solidFill>
          </w14:textFill>
        </w:rPr>
        <w:t>”要求的内容的。</w:t>
      </w:r>
    </w:p>
    <w:p>
      <w:pPr>
        <w:tabs>
          <w:tab w:val="left" w:pos="284"/>
          <w:tab w:val="left" w:pos="851"/>
          <w:tab w:val="left" w:pos="990"/>
        </w:tabs>
        <w:spacing w:line="300" w:lineRule="auto"/>
        <w:ind w:left="286" w:leftChars="136" w:firstLine="420" w:firstLineChars="200"/>
        <w:rPr>
          <w:rFonts w:asciiTheme="minorEastAsia" w:hAnsiTheme="minorEastAsia" w:eastAsiaTheme="minorEastAsia"/>
          <w:b/>
          <w:bCs/>
          <w:color w:val="000000" w:themeColor="text1"/>
          <w:szCs w:val="21"/>
          <w:u w:val="single"/>
          <w:lang w:val="zh-TW" w:eastAsia="zh-TW"/>
          <w14:textFill>
            <w14:solidFill>
              <w14:schemeClr w14:val="tx1"/>
            </w14:solidFill>
          </w14:textFill>
        </w:rPr>
      </w:pPr>
      <w:r>
        <w:rPr>
          <w:rFonts w:eastAsia="PMingLiU" w:asciiTheme="minorEastAsia" w:hAnsiTheme="minorEastAsia"/>
          <w:b/>
          <w:bCs/>
          <w:color w:val="000000" w:themeColor="text1"/>
          <w:szCs w:val="21"/>
          <w:u w:val="single"/>
          <w:lang w:val="zh-TW" w:eastAsia="zh-TW"/>
          <w14:textFill>
            <w14:solidFill>
              <w14:schemeClr w14:val="tx1"/>
            </w14:solidFill>
          </w14:textFill>
        </w:rPr>
        <w:t>j</w:t>
      </w:r>
      <w:r>
        <w:rPr>
          <w:rFonts w:hint="eastAsia" w:asciiTheme="minorEastAsia" w:hAnsiTheme="minorEastAsia" w:eastAsiaTheme="minorEastAsia"/>
          <w:b/>
          <w:bCs/>
          <w:color w:val="000000" w:themeColor="text1"/>
          <w:szCs w:val="21"/>
          <w:u w:val="single"/>
          <w:lang w:val="zh-TW"/>
          <w14:textFill>
            <w14:solidFill>
              <w14:schemeClr w14:val="tx1"/>
            </w14:solidFill>
          </w14:textFill>
        </w:rPr>
        <w:t>.评标期间，</w:t>
      </w:r>
      <w:r>
        <w:rPr>
          <w:rFonts w:hint="eastAsia" w:asciiTheme="minorEastAsia" w:hAnsiTheme="minorEastAsia" w:eastAsiaTheme="minorEastAsia"/>
          <w:b/>
          <w:bCs/>
          <w:color w:val="000000" w:themeColor="text1"/>
          <w:szCs w:val="21"/>
          <w:u w:val="single"/>
          <w:lang w:val="zh-TW" w:eastAsia="zh-TW"/>
          <w14:textFill>
            <w14:solidFill>
              <w14:schemeClr w14:val="tx1"/>
            </w14:solidFill>
          </w14:textFill>
        </w:rPr>
        <w:t>投标人没有按评标委员会的要求提交法定代表人或其委托代理人签字的澄清、说明、补正或改变了投标文件的实质性内容的；</w:t>
      </w:r>
    </w:p>
    <w:p>
      <w:pPr>
        <w:tabs>
          <w:tab w:val="left" w:pos="284"/>
          <w:tab w:val="left" w:pos="851"/>
          <w:tab w:val="left" w:pos="990"/>
        </w:tabs>
        <w:spacing w:line="300" w:lineRule="auto"/>
        <w:ind w:left="286" w:leftChars="136" w:firstLine="420" w:firstLineChars="200"/>
        <w:rPr>
          <w:rFonts w:asciiTheme="minorEastAsia" w:hAnsiTheme="minorEastAsia" w:eastAsiaTheme="minorEastAsia"/>
          <w:b/>
          <w:bCs/>
          <w:color w:val="000000" w:themeColor="text1"/>
          <w:szCs w:val="21"/>
          <w:u w:val="single"/>
          <w14:textFill>
            <w14:solidFill>
              <w14:schemeClr w14:val="tx1"/>
            </w14:solidFill>
          </w14:textFill>
        </w:rPr>
      </w:pPr>
      <w:r>
        <w:rPr>
          <w:rFonts w:eastAsia="PMingLiU" w:asciiTheme="minorEastAsia" w:hAnsiTheme="minorEastAsia"/>
          <w:b/>
          <w:bCs/>
          <w:color w:val="000000" w:themeColor="text1"/>
          <w:szCs w:val="21"/>
          <w:u w:val="single"/>
          <w:lang w:val="zh-TW" w:eastAsia="zh-TW"/>
          <w14:textFill>
            <w14:solidFill>
              <w14:schemeClr w14:val="tx1"/>
            </w14:solidFill>
          </w14:textFill>
        </w:rPr>
        <w:t>k</w:t>
      </w:r>
      <w:r>
        <w:rPr>
          <w:rFonts w:hint="eastAsia" w:asciiTheme="minorEastAsia" w:hAnsiTheme="minorEastAsia" w:eastAsiaTheme="minorEastAsia"/>
          <w:b/>
          <w:bCs/>
          <w:color w:val="000000" w:themeColor="text1"/>
          <w:szCs w:val="21"/>
          <w:u w:val="single"/>
          <w:lang w:val="zh-TW"/>
          <w14:textFill>
            <w14:solidFill>
              <w14:schemeClr w14:val="tx1"/>
            </w14:solidFill>
          </w14:textFill>
        </w:rPr>
        <w:t>.按有</w:t>
      </w:r>
      <w:r>
        <w:rPr>
          <w:rFonts w:hint="eastAsia" w:asciiTheme="minorEastAsia" w:hAnsiTheme="minorEastAsia" w:eastAsiaTheme="minorEastAsia"/>
          <w:b/>
          <w:bCs/>
          <w:color w:val="000000" w:themeColor="text1"/>
          <w:szCs w:val="21"/>
          <w:u w:val="single"/>
          <w:lang w:val="zh-TW" w:eastAsia="zh-TW"/>
          <w14:textFill>
            <w14:solidFill>
              <w14:schemeClr w14:val="tx1"/>
            </w14:solidFill>
          </w14:textFill>
        </w:rPr>
        <w:t>关法律、法规、规章规定属于无效投标的。</w:t>
      </w:r>
    </w:p>
    <w:p>
      <w:pPr>
        <w:spacing w:line="360" w:lineRule="auto"/>
        <w:ind w:left="720" w:hanging="720"/>
        <w:rPr>
          <w:rFonts w:ascii="宋体" w:hAnsi="宋体"/>
          <w:b/>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（5）评标小组将按已定原则进行评标，详见评标办法。</w:t>
      </w: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（6）合同将授予符合招标文件条件并对招标人最为有利的投标人，招标人没有义务必须接受最低报价的投标（最低投标价法除外）。</w:t>
      </w: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（7）招标结果在网上公告后，公示无异议，招标人通知中标人。中标人应依时与招标人签约。</w:t>
      </w: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（8）招标人没有义务向未中标的投标人解释不中标的理由。</w:t>
      </w:r>
    </w:p>
    <w:p>
      <w:pPr>
        <w:spacing w:line="360" w:lineRule="auto"/>
        <w:ind w:left="839" w:hanging="83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9.保密要求</w:t>
      </w:r>
    </w:p>
    <w:p>
      <w:pPr>
        <w:spacing w:line="360" w:lineRule="auto"/>
        <w:ind w:left="72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（1）凡与审查、澄清、评价、比较投标有关的资料以及授标意见等内容，任何人均不得向投标人及与评标无关的其他人透露。</w:t>
      </w:r>
    </w:p>
    <w:p>
      <w:pPr>
        <w:spacing w:line="360" w:lineRule="auto"/>
        <w:ind w:left="72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pPr>
        <w:spacing w:line="360" w:lineRule="auto"/>
        <w:ind w:left="72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（3）本项目任何当事人应当遵守保密原则，除法律、法规另有规定外，未经采购人书面许可，不得泄露与本项目有关的商业秘密和业务资料。</w:t>
      </w:r>
    </w:p>
    <w:p>
      <w:pPr>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四、签约</w:t>
      </w:r>
    </w:p>
    <w:p>
      <w:pPr>
        <w:spacing w:line="360" w:lineRule="auto"/>
        <w:ind w:left="105" w:leftChars="50"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中标人接到中标通知后应在10天内与招标人签订合同。</w:t>
      </w:r>
    </w:p>
    <w:p>
      <w:pPr>
        <w:spacing w:line="300" w:lineRule="auto"/>
        <w:jc w:val="center"/>
        <w:rPr>
          <w:rFonts w:ascii="Arial" w:hAnsi="宋体" w:cs="Arial"/>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ascii="宋体" w:hAnsi="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14:textFill>
            <w14:solidFill>
              <w14:schemeClr w14:val="tx1"/>
            </w14:solidFill>
          </w14:textFill>
        </w:rPr>
        <w:t>三</w:t>
      </w:r>
      <w:r>
        <w:rPr>
          <w:rFonts w:ascii="宋体" w:hAnsi="宋体" w:cs="宋体"/>
          <w:b/>
          <w:color w:val="000000" w:themeColor="text1"/>
          <w:sz w:val="28"/>
          <w:szCs w:val="28"/>
          <w14:textFill>
            <w14:solidFill>
              <w14:schemeClr w14:val="tx1"/>
            </w14:solidFill>
          </w14:textFill>
        </w:rPr>
        <w:t>部分　用户需求书</w:t>
      </w:r>
    </w:p>
    <w:p>
      <w:pPr>
        <w:spacing w:line="360" w:lineRule="auto"/>
        <w:rPr>
          <w:rFonts w:ascii="宋体" w:hAnsi="宋体"/>
          <w:b/>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“★”“▲”号条款</w:t>
      </w:r>
    </w:p>
    <w:p>
      <w:pPr>
        <w:spacing w:line="360" w:lineRule="auto"/>
        <w:ind w:firstLine="420" w:firstLineChars="200"/>
        <w:rPr>
          <w:rFonts w:ascii="宋体" w:hAnsi="宋体"/>
          <w:color w:val="000000" w:themeColor="text1"/>
          <w:szCs w:val="28"/>
          <w14:textFill>
            <w14:solidFill>
              <w14:schemeClr w14:val="tx1"/>
            </w14:solidFill>
          </w14:textFill>
        </w:rPr>
      </w:pPr>
      <w:bookmarkStart w:id="6" w:name="_Toc449431028"/>
      <w:bookmarkStart w:id="7" w:name="_Toc450041088"/>
      <w:bookmarkStart w:id="8" w:name="_Toc452397998"/>
      <w:bookmarkStart w:id="9" w:name="_Toc468268556"/>
      <w:r>
        <w:rPr>
          <w:rFonts w:hint="eastAsia" w:ascii="宋体" w:hAnsi="宋体"/>
          <w:color w:val="000000" w:themeColor="text1"/>
          <w:szCs w:val="28"/>
          <w14:textFill>
            <w14:solidFill>
              <w14:schemeClr w14:val="tx1"/>
            </w14:solidFill>
          </w14:textFill>
        </w:rPr>
        <w:t>《用户需求书》中标注有“★”号的条款必须实质性响应，负偏离（不满足要求）将导致报价无效。</w:t>
      </w:r>
      <w:bookmarkEnd w:id="6"/>
      <w:bookmarkEnd w:id="7"/>
      <w:bookmarkEnd w:id="8"/>
      <w:r>
        <w:rPr>
          <w:rFonts w:hint="eastAsia" w:ascii="宋体" w:hAnsi="宋体"/>
          <w:color w:val="000000" w:themeColor="text1"/>
          <w:szCs w:val="28"/>
          <w14:textFill>
            <w14:solidFill>
              <w14:schemeClr w14:val="tx1"/>
            </w14:solidFill>
          </w14:textFill>
        </w:rPr>
        <w:t>标注有“▲”号参数为重要条款，需要逐条响应，如不满足要求将影响评委评分。</w:t>
      </w:r>
      <w:bookmarkEnd w:id="9"/>
    </w:p>
    <w:p>
      <w:pPr>
        <w:spacing w:line="360" w:lineRule="auto"/>
        <w:ind w:firstLine="422" w:firstLineChars="200"/>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一、汕头大学医学</w:t>
      </w:r>
      <w:r>
        <w:rPr>
          <w:rFonts w:ascii="宋体" w:hAnsi="宋体"/>
          <w:b/>
          <w:bCs/>
          <w:color w:val="000000" w:themeColor="text1"/>
          <w:szCs w:val="28"/>
          <w14:textFill>
            <w14:solidFill>
              <w14:schemeClr w14:val="tx1"/>
            </w14:solidFill>
          </w14:textFill>
        </w:rPr>
        <w:t>院</w:t>
      </w:r>
      <w:r>
        <w:rPr>
          <w:rFonts w:hint="eastAsia" w:ascii="宋体" w:hAnsi="宋体"/>
          <w:b/>
          <w:bCs/>
          <w:color w:val="000000" w:themeColor="text1"/>
          <w:szCs w:val="28"/>
          <w14:textFill>
            <w14:solidFill>
              <w14:schemeClr w14:val="tx1"/>
            </w14:solidFill>
          </w14:textFill>
        </w:rPr>
        <w:t>物业基本情况及预算</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（一）汕头大学医学</w:t>
      </w:r>
      <w:r>
        <w:rPr>
          <w:rFonts w:ascii="宋体" w:hAnsi="宋体"/>
          <w:color w:val="000000" w:themeColor="text1"/>
          <w:szCs w:val="28"/>
          <w14:textFill>
            <w14:solidFill>
              <w14:schemeClr w14:val="tx1"/>
            </w14:solidFill>
          </w14:textFill>
        </w:rPr>
        <w:t>院</w:t>
      </w:r>
      <w:r>
        <w:rPr>
          <w:rFonts w:hint="eastAsia" w:ascii="宋体" w:hAnsi="宋体"/>
          <w:color w:val="000000" w:themeColor="text1"/>
          <w:szCs w:val="28"/>
          <w14:textFill>
            <w14:solidFill>
              <w14:schemeClr w14:val="tx1"/>
            </w14:solidFill>
          </w14:textFill>
        </w:rPr>
        <w:t>项目位于汕头市金</w:t>
      </w:r>
      <w:r>
        <w:rPr>
          <w:rFonts w:ascii="宋体" w:hAnsi="宋体"/>
          <w:color w:val="000000" w:themeColor="text1"/>
          <w:szCs w:val="28"/>
          <w14:textFill>
            <w14:solidFill>
              <w14:schemeClr w14:val="tx1"/>
            </w14:solidFill>
          </w14:textFill>
        </w:rPr>
        <w:t>平区</w:t>
      </w:r>
      <w:r>
        <w:rPr>
          <w:rFonts w:hint="eastAsia" w:ascii="宋体" w:hAnsi="宋体"/>
          <w:color w:val="000000" w:themeColor="text1"/>
          <w:szCs w:val="28"/>
          <w14:textFill>
            <w14:solidFill>
              <w14:schemeClr w14:val="tx1"/>
            </w14:solidFill>
          </w14:textFill>
        </w:rPr>
        <w:t>新陵</w:t>
      </w:r>
      <w:r>
        <w:rPr>
          <w:rFonts w:ascii="宋体" w:hAnsi="宋体"/>
          <w:color w:val="000000" w:themeColor="text1"/>
          <w:szCs w:val="28"/>
          <w14:textFill>
            <w14:solidFill>
              <w14:schemeClr w14:val="tx1"/>
            </w14:solidFill>
          </w14:textFill>
        </w:rPr>
        <w:t>路</w:t>
      </w:r>
      <w:r>
        <w:rPr>
          <w:rFonts w:hint="eastAsia" w:ascii="宋体" w:hAnsi="宋体"/>
          <w:color w:val="000000" w:themeColor="text1"/>
          <w:szCs w:val="28"/>
          <w14:textFill>
            <w14:solidFill>
              <w14:schemeClr w14:val="tx1"/>
            </w14:solidFill>
          </w14:textFill>
        </w:rPr>
        <w:t>22号，占地面积约</w:t>
      </w:r>
      <w:r>
        <w:rPr>
          <w:rFonts w:ascii="宋体" w:hAnsi="宋体"/>
          <w:color w:val="000000" w:themeColor="text1"/>
          <w:szCs w:val="28"/>
          <w14:textFill>
            <w14:solidFill>
              <w14:schemeClr w14:val="tx1"/>
            </w14:solidFill>
          </w14:textFill>
        </w:rPr>
        <w:t>35479</w:t>
      </w:r>
      <w:r>
        <w:rPr>
          <w:rFonts w:hint="eastAsia" w:ascii="宋体" w:hAnsi="宋体"/>
          <w:color w:val="000000" w:themeColor="text1"/>
          <w:szCs w:val="28"/>
          <w14:textFill>
            <w14:solidFill>
              <w14:schemeClr w14:val="tx1"/>
            </w14:solidFill>
          </w14:textFill>
        </w:rPr>
        <w:t>平方米，建筑面积69075.85平方米。</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w:t>
      </w:r>
      <w:r>
        <w:rPr>
          <w:rFonts w:ascii="宋体" w:hAnsi="宋体"/>
          <w:color w:val="000000" w:themeColor="text1"/>
          <w:szCs w:val="28"/>
          <w14:textFill>
            <w14:solidFill>
              <w14:schemeClr w14:val="tx1"/>
            </w14:solidFill>
          </w14:textFill>
        </w:rPr>
        <w:t>采购预算：20.36万元/年</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投标报价应为人民币含税全包价，包括本项目所涉及的人员工资福利、社保、设备购置配备、人员培训、利润等费用。</w:t>
      </w:r>
    </w:p>
    <w:p>
      <w:pPr>
        <w:spacing w:line="360" w:lineRule="auto"/>
        <w:ind w:firstLine="422" w:firstLineChars="200"/>
        <w:rPr>
          <w:rFonts w:ascii="宋体" w:hAnsi="宋体"/>
          <w:b/>
          <w:bCs/>
          <w:color w:val="000000" w:themeColor="text1"/>
          <w:szCs w:val="28"/>
          <w14:textFill>
            <w14:solidFill>
              <w14:schemeClr w14:val="tx1"/>
            </w14:solidFill>
          </w14:textFill>
        </w:rPr>
      </w:pPr>
      <w:bookmarkStart w:id="10" w:name="_Toc531677594"/>
      <w:bookmarkStart w:id="11" w:name="_Toc534882395"/>
      <w:bookmarkStart w:id="12" w:name="_Toc531796924"/>
      <w:r>
        <w:rPr>
          <w:rFonts w:hint="eastAsia" w:ascii="宋体" w:hAnsi="宋体"/>
          <w:b/>
          <w:bCs/>
          <w:color w:val="000000" w:themeColor="text1"/>
          <w:szCs w:val="28"/>
          <w14:textFill>
            <w14:solidFill>
              <w14:schemeClr w14:val="tx1"/>
            </w14:solidFill>
          </w14:textFill>
        </w:rPr>
        <w:t>二、服务期限</w:t>
      </w:r>
      <w:bookmarkEnd w:id="10"/>
      <w:bookmarkEnd w:id="11"/>
      <w:bookmarkEnd w:id="12"/>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服务期限：汕头大学医学</w:t>
      </w:r>
      <w:r>
        <w:rPr>
          <w:rFonts w:ascii="宋体" w:hAnsi="宋体"/>
          <w:color w:val="000000" w:themeColor="text1"/>
          <w:szCs w:val="28"/>
          <w14:textFill>
            <w14:solidFill>
              <w14:schemeClr w14:val="tx1"/>
            </w14:solidFill>
          </w14:textFill>
        </w:rPr>
        <w:t>院保安</w:t>
      </w:r>
      <w:r>
        <w:rPr>
          <w:rFonts w:hint="eastAsia" w:ascii="宋体" w:hAnsi="宋体"/>
          <w:color w:val="000000" w:themeColor="text1"/>
          <w:szCs w:val="28"/>
          <w14:textFill>
            <w14:solidFill>
              <w14:schemeClr w14:val="tx1"/>
            </w14:solidFill>
          </w14:textFill>
        </w:rPr>
        <w:t>服</w:t>
      </w:r>
      <w:r>
        <w:rPr>
          <w:rFonts w:ascii="宋体" w:hAnsi="宋体"/>
          <w:color w:val="000000" w:themeColor="text1"/>
          <w:szCs w:val="28"/>
          <w14:textFill>
            <w14:solidFill>
              <w14:schemeClr w14:val="tx1"/>
            </w14:solidFill>
          </w14:textFill>
        </w:rPr>
        <w:t>务</w:t>
      </w:r>
      <w:r>
        <w:rPr>
          <w:rFonts w:hint="eastAsia" w:ascii="宋体" w:hAnsi="宋体"/>
          <w:color w:val="000000" w:themeColor="text1"/>
          <w:szCs w:val="28"/>
          <w14:textFill>
            <w14:solidFill>
              <w14:schemeClr w14:val="tx1"/>
            </w14:solidFill>
          </w14:textFill>
        </w:rPr>
        <w:t>项目服务期限为一年。</w:t>
      </w:r>
    </w:p>
    <w:p>
      <w:pPr>
        <w:spacing w:line="360" w:lineRule="auto"/>
        <w:ind w:firstLine="422" w:firstLineChars="200"/>
        <w:rPr>
          <w:rFonts w:ascii="宋体" w:hAnsi="宋体"/>
          <w:b/>
          <w:bCs/>
          <w:color w:val="000000" w:themeColor="text1"/>
          <w:szCs w:val="28"/>
          <w14:textFill>
            <w14:solidFill>
              <w14:schemeClr w14:val="tx1"/>
            </w14:solidFill>
          </w14:textFill>
        </w:rPr>
      </w:pPr>
      <w:bookmarkStart w:id="13" w:name="_Toc10751"/>
      <w:r>
        <w:rPr>
          <w:rFonts w:hint="eastAsia" w:ascii="宋体" w:hAnsi="宋体"/>
          <w:b/>
          <w:bCs/>
          <w:color w:val="000000" w:themeColor="text1"/>
          <w:szCs w:val="28"/>
          <w14:textFill>
            <w14:solidFill>
              <w14:schemeClr w14:val="tx1"/>
            </w14:solidFill>
          </w14:textFill>
        </w:rPr>
        <w:t>三、总体要求</w:t>
      </w:r>
      <w:bookmarkEnd w:id="13"/>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中标人对涉及采购人的信息严格保密，未经采购人许可，不得将信息泄露给第三方。中标人将严格要求职工严格遵守采购人的保密制度，不得复制、拷贝或以邮件的形式传播采购人的涉密文件，不得擅自拍照或摄影。</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（二）中标人应切实做好采购单位的秩序安全、人身财产安全等安全保卫工作。</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（三）中标人对所录用人员要严格审查，保证录用人员无刑事犯罪记录和精神病史。</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（四）为确保项目安全，采购人对一些重要岗位的设置、人员录用与管理以及一些重要的管理决策有直接参与权、审批权和否决权。</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（五）中标人的服务员工按岗位要求统一着装，言行规范，服务态度端正，要注意仪容、仪表及形象。</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（六）中标人不得擅自改动项目内所有房屋、管线、设备等的位置和用途。</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（七）中标人应对汕头大学医学</w:t>
      </w:r>
      <w:r>
        <w:rPr>
          <w:rFonts w:ascii="宋体" w:hAnsi="宋体"/>
          <w:color w:val="000000" w:themeColor="text1"/>
          <w:szCs w:val="28"/>
          <w14:textFill>
            <w14:solidFill>
              <w14:schemeClr w14:val="tx1"/>
            </w14:solidFill>
          </w14:textFill>
        </w:rPr>
        <w:t>院</w:t>
      </w:r>
      <w:r>
        <w:rPr>
          <w:rFonts w:hint="eastAsia" w:ascii="宋体" w:hAnsi="宋体"/>
          <w:color w:val="000000" w:themeColor="text1"/>
          <w:szCs w:val="28"/>
          <w14:textFill>
            <w14:solidFill>
              <w14:schemeClr w14:val="tx1"/>
            </w14:solidFill>
          </w14:textFill>
        </w:rPr>
        <w:t>项目的消防、安全保障设施及其他安全保卫工作须进行定期检查，并组织人员进行业务培训和演习，确保汕头大学医学</w:t>
      </w:r>
      <w:r>
        <w:rPr>
          <w:rFonts w:ascii="宋体" w:hAnsi="宋体"/>
          <w:color w:val="000000" w:themeColor="text1"/>
          <w:szCs w:val="28"/>
          <w14:textFill>
            <w14:solidFill>
              <w14:schemeClr w14:val="tx1"/>
            </w14:solidFill>
          </w14:textFill>
        </w:rPr>
        <w:t>院</w:t>
      </w:r>
      <w:r>
        <w:rPr>
          <w:rFonts w:hint="eastAsia" w:ascii="宋体" w:hAnsi="宋体"/>
          <w:color w:val="000000" w:themeColor="text1"/>
          <w:szCs w:val="28"/>
          <w14:textFill>
            <w14:solidFill>
              <w14:schemeClr w14:val="tx1"/>
            </w14:solidFill>
          </w14:textFill>
        </w:rPr>
        <w:t>项目内人员人身、财产的安全。</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（八）中标人必须遵守采购单位的各项规章制度。</w:t>
      </w:r>
      <w:bookmarkStart w:id="14" w:name="_Toc320951073"/>
      <w:bookmarkStart w:id="15" w:name="_Toc320951074"/>
    </w:p>
    <w:bookmarkEnd w:id="14"/>
    <w:bookmarkEnd w:id="15"/>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（九）中标人不得将本项目的管理责任转包或分包给第三方。</w:t>
      </w:r>
    </w:p>
    <w:p>
      <w:pPr>
        <w:spacing w:line="360" w:lineRule="auto"/>
        <w:ind w:firstLine="422" w:firstLineChars="200"/>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四、政策要求</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（一）中标人应按照《中华人民共和国劳动法》的相关规定发放工资，服务人员工资不得低于汕头市企业职工最低工资标准（工资不含按国家规定供应商必须支付的社会保险及其他应付费用）。</w:t>
      </w:r>
    </w:p>
    <w:p>
      <w:pPr>
        <w:spacing w:line="360" w:lineRule="auto"/>
        <w:ind w:firstLine="422" w:firstLineChars="200"/>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五、服务人员配置及要求</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（一）中标人人员配置列表</w:t>
      </w:r>
    </w:p>
    <w:tbl>
      <w:tblPr>
        <w:tblStyle w:val="46"/>
        <w:tblW w:w="0" w:type="auto"/>
        <w:jc w:val="center"/>
        <w:tblLayout w:type="fixed"/>
        <w:tblCellMar>
          <w:top w:w="0" w:type="dxa"/>
          <w:left w:w="0" w:type="dxa"/>
          <w:bottom w:w="0" w:type="dxa"/>
          <w:right w:w="0" w:type="dxa"/>
        </w:tblCellMar>
      </w:tblPr>
      <w:tblGrid>
        <w:gridCol w:w="1082"/>
        <w:gridCol w:w="3591"/>
        <w:gridCol w:w="897"/>
      </w:tblGrid>
      <w:tr>
        <w:tblPrEx>
          <w:tblCellMar>
            <w:top w:w="0" w:type="dxa"/>
            <w:left w:w="0" w:type="dxa"/>
            <w:bottom w:w="0" w:type="dxa"/>
            <w:right w:w="0" w:type="dxa"/>
          </w:tblCellMar>
        </w:tblPrEx>
        <w:trPr>
          <w:trHeight w:val="568" w:hRule="atLeast"/>
          <w:jc w:val="center"/>
        </w:trPr>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315" w:firstLineChars="15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序号</w:t>
            </w:r>
          </w:p>
        </w:tc>
        <w:tc>
          <w:tcPr>
            <w:tcW w:w="3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20" w:firstLineChars="200"/>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职位</w:t>
            </w:r>
          </w:p>
        </w:tc>
        <w:tc>
          <w:tcPr>
            <w:tcW w:w="8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人数</w:t>
            </w:r>
          </w:p>
        </w:tc>
      </w:tr>
      <w:tr>
        <w:tblPrEx>
          <w:tblCellMar>
            <w:top w:w="0" w:type="dxa"/>
            <w:left w:w="0" w:type="dxa"/>
            <w:bottom w:w="0" w:type="dxa"/>
            <w:right w:w="0" w:type="dxa"/>
          </w:tblCellMar>
        </w:tblPrEx>
        <w:trPr>
          <w:trHeight w:val="581" w:hRule="atLeast"/>
          <w:jc w:val="center"/>
        </w:trPr>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20" w:firstLineChars="200"/>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p>
        </w:tc>
        <w:tc>
          <w:tcPr>
            <w:tcW w:w="3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20" w:firstLineChars="200"/>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保安</w:t>
            </w:r>
            <w:r>
              <w:rPr>
                <w:rFonts w:ascii="宋体" w:hAnsi="宋体"/>
                <w:color w:val="000000" w:themeColor="text1"/>
                <w:szCs w:val="28"/>
                <w14:textFill>
                  <w14:solidFill>
                    <w14:schemeClr w14:val="tx1"/>
                  </w14:solidFill>
                </w14:textFill>
              </w:rPr>
              <w:t>人员（</w:t>
            </w:r>
            <w:r>
              <w:rPr>
                <w:rFonts w:hint="eastAsia" w:ascii="宋体" w:hAnsi="宋体"/>
                <w:color w:val="000000" w:themeColor="text1"/>
                <w:szCs w:val="28"/>
                <w14:textFill>
                  <w14:solidFill>
                    <w14:schemeClr w14:val="tx1"/>
                  </w14:solidFill>
                </w14:textFill>
              </w:rPr>
              <w:t>消防安防监控岗位）</w:t>
            </w:r>
          </w:p>
        </w:tc>
        <w:tc>
          <w:tcPr>
            <w:tcW w:w="8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p>
        </w:tc>
      </w:tr>
    </w:tbl>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（二）人员配置要求</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1.中标人必须配足人员数量，并确保消防监控岗位固定人员数量和值守时间。</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2.为确保中标人关键部位人员素质，中标人在招录人员前要与采购人协商确认。人员应聘、录用、离职等管理要求档案规范，手续齐全。为确保服务质量不因人员变动而受影响，中标人必须采取切实有效措施保持队伍的稳定，应严格控制非违纪人员换岗比例。 </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3.中标人聘用人员应遵守国家相关法规要求，出现用工问题和纠纷时由中标人承担全部责任。对中标人个别素质不符合使用要求的员工，采购人有权用书面形式通知中标人辞退、调换。</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4.中标人应当根据服务岗位需要，定期对人员进行法律、专业知识和技能培训，每季度至少组织一次应急演练。 </w:t>
      </w:r>
    </w:p>
    <w:p>
      <w:pPr>
        <w:spacing w:line="360" w:lineRule="auto"/>
        <w:ind w:firstLine="420" w:firstLineChars="200"/>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5.中标人应按照工作要求执勤，责任到人、到岗。</w:t>
      </w:r>
    </w:p>
    <w:p>
      <w:pPr>
        <w:spacing w:line="360" w:lineRule="auto"/>
        <w:rPr>
          <w:rFonts w:ascii="宋体" w:hAnsi="宋体" w:cs="Tahoma"/>
          <w:b/>
          <w:color w:val="000000" w:themeColor="text1"/>
          <w:sz w:val="24"/>
          <w14:textFill>
            <w14:solidFill>
              <w14:schemeClr w14:val="tx1"/>
            </w14:solidFill>
          </w14:textFill>
        </w:rPr>
      </w:pPr>
      <w:r>
        <w:rPr>
          <w:rFonts w:hint="eastAsia" w:ascii="宋体" w:hAnsi="宋体" w:cs="Tahoma"/>
          <w:b/>
          <w:color w:val="000000" w:themeColor="text1"/>
          <w:sz w:val="24"/>
          <w14:textFill>
            <w14:solidFill>
              <w14:schemeClr w14:val="tx1"/>
            </w14:solidFill>
          </w14:textFill>
        </w:rPr>
        <w:t>六</w:t>
      </w:r>
      <w:r>
        <w:rPr>
          <w:rFonts w:ascii="宋体" w:hAnsi="宋体" w:cs="Tahoma"/>
          <w:b/>
          <w:color w:val="000000" w:themeColor="text1"/>
          <w:sz w:val="24"/>
          <w14:textFill>
            <w14:solidFill>
              <w14:schemeClr w14:val="tx1"/>
            </w14:solidFill>
          </w14:textFill>
        </w:rPr>
        <w:t>、</w:t>
      </w:r>
      <w:r>
        <w:rPr>
          <w:rFonts w:hint="eastAsia" w:ascii="宋体" w:hAnsi="宋体" w:cs="Tahoma"/>
          <w:b/>
          <w:color w:val="000000" w:themeColor="text1"/>
          <w:sz w:val="24"/>
          <w14:textFill>
            <w14:solidFill>
              <w14:schemeClr w14:val="tx1"/>
            </w14:solidFill>
          </w14:textFill>
        </w:rPr>
        <w:t>保安人员要求：</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1.需经过基本保安职业技能培训及专业消防设施操作培训；</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无犯罪记录；</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男性，五官端正，身高165CM以上，年龄不超过</w:t>
      </w:r>
      <w:r>
        <w:rPr>
          <w:rFonts w:asciiTheme="minorEastAsia" w:hAnsiTheme="minorEastAsia" w:eastAsiaTheme="minorEastAsia"/>
          <w:color w:val="000000" w:themeColor="text1"/>
          <w:szCs w:val="21"/>
          <w14:textFill>
            <w14:solidFill>
              <w14:schemeClr w14:val="tx1"/>
            </w14:solidFill>
          </w14:textFill>
        </w:rPr>
        <w:t>55</w:t>
      </w:r>
      <w:r>
        <w:rPr>
          <w:rFonts w:hint="eastAsia" w:asciiTheme="minorEastAsia" w:hAnsiTheme="minorEastAsia" w:eastAsiaTheme="minorEastAsia"/>
          <w:color w:val="000000" w:themeColor="text1"/>
          <w:szCs w:val="21"/>
          <w14:textFill>
            <w14:solidFill>
              <w14:schemeClr w14:val="tx1"/>
            </w14:solidFill>
          </w14:textFill>
        </w:rPr>
        <w:t>周岁，初中以上文化，身体健康；</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能胜任夜间值班工作，能用普通话交流；</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有责任心和较强的抗压能力；</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有较强的组织纪律性，反应敏捷，有处理紧急情况的能力；</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需经过甲方总务处认可，方可上岗。</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持退伍证者优先。</w:t>
      </w:r>
    </w:p>
    <w:p>
      <w:pPr>
        <w:snapToGrid w:val="0"/>
        <w:spacing w:line="360" w:lineRule="auto"/>
        <w:rPr>
          <w:rFonts w:ascii="宋体" w:hAnsi="宋体" w:cs="Tahoma"/>
          <w:b/>
          <w:color w:val="000000" w:themeColor="text1"/>
          <w:sz w:val="24"/>
          <w14:textFill>
            <w14:solidFill>
              <w14:schemeClr w14:val="tx1"/>
            </w14:solidFill>
          </w14:textFill>
        </w:rPr>
      </w:pPr>
      <w:r>
        <w:rPr>
          <w:rFonts w:hint="eastAsia" w:ascii="宋体" w:hAnsi="宋体" w:cs="Tahoma"/>
          <w:b/>
          <w:color w:val="000000" w:themeColor="text1"/>
          <w:sz w:val="24"/>
          <w14:textFill>
            <w14:solidFill>
              <w14:schemeClr w14:val="tx1"/>
            </w14:solidFill>
          </w14:textFill>
        </w:rPr>
        <w:t>七、违约处罚：</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1.缺员缺岗处罚：</w:t>
      </w:r>
      <w:r>
        <w:rPr>
          <w:rFonts w:hint="eastAsia" w:ascii="宋体" w:hAnsi="宋体"/>
          <w:color w:val="000000" w:themeColor="text1"/>
          <w:szCs w:val="28"/>
          <w14:textFill>
            <w14:solidFill>
              <w14:schemeClr w14:val="tx1"/>
            </w14:solidFill>
          </w14:textFill>
        </w:rPr>
        <w:t>消防监控岗位</w:t>
      </w:r>
      <w:r>
        <w:rPr>
          <w:rFonts w:hint="eastAsia" w:ascii="宋体" w:hAnsi="宋体"/>
          <w:color w:val="000000" w:themeColor="text1"/>
          <w:szCs w:val="21"/>
          <w14:textFill>
            <w14:solidFill>
              <w14:schemeClr w14:val="tx1"/>
            </w14:solidFill>
          </w14:textFill>
        </w:rPr>
        <w:t>队伍定编</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人，因人员离职或其他原因造成队伍缺员的，缺员期间需安排队员加班以保证固定岗位缺员不缺岗。</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（1）缺员</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人且时间为11至15天的，每缺员1名，扣除一个保安员当月服务费的30%；</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（2）缺员</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人且时间达到15天（不含）以上的，每缺员1名，扣除一个保安员当月服务费的50%；</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（3）总计缺员</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人及以上超过5天的，学校有权解除合同，无需提前通知保安公司，也不对此作出赔偿。</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（4）连续缺岗2小时或所有岗位累计缺岗2小时的，扣除当月安保总服务费的50%；</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（5）累计缺岗3小时至4小时（不含）的，扣除当月安保总服务费全部；</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（6）累计缺岗4小时及以上的，学校有权解除合同，无需提前通知保安公司，也不对此作出赔偿。</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2.违规违纪处罚：</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（1）保安人</w:t>
      </w:r>
      <w:r>
        <w:rPr>
          <w:rFonts w:ascii="宋体" w:hAnsi="宋体"/>
          <w:color w:val="000000" w:themeColor="text1"/>
          <w:szCs w:val="21"/>
          <w14:textFill>
            <w14:solidFill>
              <w14:schemeClr w14:val="tx1"/>
            </w14:solidFill>
          </w14:textFill>
        </w:rPr>
        <w:t>员</w:t>
      </w:r>
      <w:r>
        <w:rPr>
          <w:rFonts w:hint="eastAsia" w:ascii="宋体" w:hAnsi="宋体"/>
          <w:color w:val="000000" w:themeColor="text1"/>
          <w:szCs w:val="21"/>
          <w14:textFill>
            <w14:solidFill>
              <w14:schemeClr w14:val="tx1"/>
            </w14:solidFill>
          </w14:textFill>
        </w:rPr>
        <w:t>上班期间玩手机或睡觉的，发现一次一人罚款100元。同一人被发现第二次的，罚款增加100元，以此类推；</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（2）保安酒后上岗的，扣除饮酒的保安员当月服务费；</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（3）保安人员没有履行岗位职责、擅自换岗离岗、影响服务质量的，将视情形参照以上进行处罚；</w:t>
      </w:r>
    </w:p>
    <w:p>
      <w:pPr>
        <w:spacing w:line="360" w:lineRule="auto"/>
        <w:ind w:left="525" w:hanging="525" w:hanging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（4）保安人员必须严格遵守医学院的规章制度和管理规定，如有其它违规违纪将根据医学院相关管理制度给予处理。</w:t>
      </w:r>
    </w:p>
    <w:p>
      <w:pPr>
        <w:spacing w:line="360" w:lineRule="auto"/>
        <w:rPr>
          <w:rFonts w:ascii="宋体" w:hAnsi="宋体" w:cs="Tahoma"/>
          <w:b/>
          <w:color w:val="000000" w:themeColor="text1"/>
          <w:sz w:val="24"/>
          <w14:textFill>
            <w14:solidFill>
              <w14:schemeClr w14:val="tx1"/>
            </w14:solidFill>
          </w14:textFill>
        </w:rPr>
      </w:pPr>
      <w:r>
        <w:rPr>
          <w:rFonts w:hint="eastAsia" w:ascii="宋体" w:hAnsi="宋体" w:cs="Tahoma"/>
          <w:b/>
          <w:color w:val="000000" w:themeColor="text1"/>
          <w:sz w:val="24"/>
          <w14:textFill>
            <w14:solidFill>
              <w14:schemeClr w14:val="tx1"/>
            </w14:solidFill>
          </w14:textFill>
        </w:rPr>
        <w:t>八</w:t>
      </w:r>
      <w:r>
        <w:rPr>
          <w:rFonts w:ascii="宋体" w:hAnsi="宋体" w:cs="Tahoma"/>
          <w:b/>
          <w:color w:val="000000" w:themeColor="text1"/>
          <w:sz w:val="24"/>
          <w14:textFill>
            <w14:solidFill>
              <w14:schemeClr w14:val="tx1"/>
            </w14:solidFill>
          </w14:textFill>
        </w:rPr>
        <w:t>、</w:t>
      </w:r>
      <w:r>
        <w:rPr>
          <w:rFonts w:hint="eastAsia" w:ascii="宋体" w:hAnsi="宋体" w:cs="Tahoma"/>
          <w:b/>
          <w:color w:val="000000" w:themeColor="text1"/>
          <w:sz w:val="24"/>
          <w14:textFill>
            <w14:solidFill>
              <w14:schemeClr w14:val="tx1"/>
            </w14:solidFill>
          </w14:textFill>
        </w:rPr>
        <w:t>其他要求</w:t>
      </w:r>
      <w:r>
        <w:rPr>
          <w:rFonts w:ascii="宋体" w:hAnsi="宋体" w:cs="Tahoma"/>
          <w:b/>
          <w:color w:val="000000" w:themeColor="text1"/>
          <w:sz w:val="24"/>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.因保安人员失职造成学校损失的，保安公司需依法对学校作出赔偿；</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.保安公司需在每月底向学校更新当月保安人员异动情况；</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.医学</w:t>
      </w:r>
      <w:r>
        <w:rPr>
          <w:rFonts w:ascii="宋体" w:hAnsi="宋体"/>
          <w:color w:val="000000" w:themeColor="text1"/>
          <w:szCs w:val="21"/>
          <w14:textFill>
            <w14:solidFill>
              <w14:schemeClr w14:val="tx1"/>
            </w14:solidFill>
          </w14:textFill>
        </w:rPr>
        <w:t>院如举行大型会议</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重大活动</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落实</w:t>
      </w:r>
      <w:r>
        <w:rPr>
          <w:rFonts w:hint="eastAsia" w:ascii="宋体" w:hAnsi="宋体"/>
          <w:color w:val="000000" w:themeColor="text1"/>
          <w:szCs w:val="21"/>
          <w14:textFill>
            <w14:solidFill>
              <w14:schemeClr w14:val="tx1"/>
            </w14:solidFill>
          </w14:textFill>
        </w:rPr>
        <w:t>安防</w:t>
      </w:r>
      <w:r>
        <w:rPr>
          <w:rFonts w:ascii="宋体" w:hAnsi="宋体"/>
          <w:color w:val="000000" w:themeColor="text1"/>
          <w:szCs w:val="21"/>
          <w14:textFill>
            <w14:solidFill>
              <w14:schemeClr w14:val="tx1"/>
            </w14:solidFill>
          </w14:textFill>
        </w:rPr>
        <w:t>、防控工作</w:t>
      </w:r>
      <w:r>
        <w:rPr>
          <w:rFonts w:hint="eastAsia" w:ascii="宋体" w:hAnsi="宋体"/>
          <w:color w:val="000000" w:themeColor="text1"/>
          <w:szCs w:val="21"/>
          <w14:textFill>
            <w14:solidFill>
              <w14:schemeClr w14:val="tx1"/>
            </w14:solidFill>
          </w14:textFill>
        </w:rPr>
        <w:t>措施等</w:t>
      </w:r>
      <w:r>
        <w:rPr>
          <w:rFonts w:ascii="宋体" w:hAnsi="宋体"/>
          <w:color w:val="000000" w:themeColor="text1"/>
          <w:szCs w:val="21"/>
          <w14:textFill>
            <w14:solidFill>
              <w14:schemeClr w14:val="tx1"/>
            </w14:solidFill>
          </w14:textFill>
        </w:rPr>
        <w:t>，中标人应</w:t>
      </w:r>
      <w:r>
        <w:rPr>
          <w:rFonts w:hint="eastAsia" w:ascii="宋体" w:hAnsi="宋体"/>
          <w:color w:val="000000" w:themeColor="text1"/>
          <w:szCs w:val="21"/>
          <w14:textFill>
            <w14:solidFill>
              <w14:schemeClr w14:val="tx1"/>
            </w14:solidFill>
          </w14:textFill>
        </w:rPr>
        <w:t>积极配合做</w:t>
      </w:r>
      <w:r>
        <w:rPr>
          <w:rFonts w:ascii="宋体" w:hAnsi="宋体"/>
          <w:color w:val="000000" w:themeColor="text1"/>
          <w:szCs w:val="21"/>
          <w14:textFill>
            <w14:solidFill>
              <w14:schemeClr w14:val="tx1"/>
            </w14:solidFill>
          </w14:textFill>
        </w:rPr>
        <w:t>好</w:t>
      </w:r>
      <w:r>
        <w:rPr>
          <w:rFonts w:hint="eastAsia" w:ascii="宋体" w:hAnsi="宋体"/>
          <w:color w:val="000000" w:themeColor="text1"/>
          <w:szCs w:val="21"/>
          <w14:textFill>
            <w14:solidFill>
              <w14:schemeClr w14:val="tx1"/>
            </w14:solidFill>
          </w14:textFill>
        </w:rPr>
        <w:t>相关</w:t>
      </w:r>
      <w:r>
        <w:rPr>
          <w:rFonts w:ascii="宋体" w:hAnsi="宋体"/>
          <w:color w:val="000000" w:themeColor="text1"/>
          <w:szCs w:val="21"/>
          <w14:textFill>
            <w14:solidFill>
              <w14:schemeClr w14:val="tx1"/>
            </w14:solidFill>
          </w14:textFill>
        </w:rPr>
        <w:t>工作，采购人不另行支付服务费用</w:t>
      </w:r>
      <w:r>
        <w:rPr>
          <w:rFonts w:hint="eastAsia"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4.中标人应按照国家法律法规，负责为员工缴纳社保部门规定应缴的养老、医疗、失业等社会保障项目费用、以及法律法规要求企业须为员工办理的其它费用，中标人聘用人员的工资待遇不能低于</w:t>
      </w:r>
      <w:r>
        <w:rPr>
          <w:rFonts w:hint="eastAsia" w:ascii="宋体" w:hAnsi="宋体"/>
          <w:color w:val="000000" w:themeColor="text1"/>
          <w:szCs w:val="21"/>
          <w14:textFill>
            <w14:solidFill>
              <w14:schemeClr w14:val="tx1"/>
            </w14:solidFill>
          </w14:textFill>
        </w:rPr>
        <w:t>汕头</w:t>
      </w:r>
      <w:r>
        <w:rPr>
          <w:rFonts w:ascii="宋体" w:hAnsi="宋体"/>
          <w:color w:val="000000" w:themeColor="text1"/>
          <w:szCs w:val="21"/>
          <w14:textFill>
            <w14:solidFill>
              <w14:schemeClr w14:val="tx1"/>
            </w14:solidFill>
          </w14:textFill>
        </w:rPr>
        <w:t xml:space="preserve">市的最低工资待遇标准，若因中标人不为员工购买社会保障等原因引起员工劳资纠纷，所有责任由中标人负责。 </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widowControl/>
        <w:jc w:val="center"/>
        <w:rPr>
          <w:rFonts w:ascii="宋体" w:hAnsi="宋体"/>
          <w:b/>
          <w:bCs/>
          <w:color w:val="000000" w:themeColor="text1"/>
          <w:sz w:val="30"/>
          <w:szCs w:val="30"/>
          <w14:textFill>
            <w14:solidFill>
              <w14:schemeClr w14:val="tx1"/>
            </w14:solidFill>
          </w14:textFill>
        </w:rPr>
      </w:pPr>
      <w:r>
        <w:rPr>
          <w:rFonts w:ascii="Arial" w:hAnsi="宋体" w:cs="Arial"/>
          <w:b/>
          <w:color w:val="000000" w:themeColor="text1"/>
          <w:sz w:val="30"/>
          <w:szCs w:val="30"/>
          <w14:textFill>
            <w14:solidFill>
              <w14:schemeClr w14:val="tx1"/>
            </w14:solidFill>
          </w14:textFill>
        </w:rPr>
        <w:t>第</w:t>
      </w:r>
      <w:r>
        <w:rPr>
          <w:rFonts w:hint="eastAsia" w:ascii="Arial" w:hAnsi="宋体" w:cs="Arial"/>
          <w:b/>
          <w:color w:val="000000" w:themeColor="text1"/>
          <w:sz w:val="30"/>
          <w:szCs w:val="30"/>
          <w14:textFill>
            <w14:solidFill>
              <w14:schemeClr w14:val="tx1"/>
            </w14:solidFill>
          </w14:textFill>
        </w:rPr>
        <w:t>四</w:t>
      </w:r>
      <w:r>
        <w:rPr>
          <w:rFonts w:ascii="Arial" w:hAnsi="宋体" w:cs="Arial"/>
          <w:b/>
          <w:color w:val="000000" w:themeColor="text1"/>
          <w:sz w:val="30"/>
          <w:szCs w:val="30"/>
          <w14:textFill>
            <w14:solidFill>
              <w14:schemeClr w14:val="tx1"/>
            </w14:solidFill>
          </w14:textFill>
        </w:rPr>
        <w:t>部分：评标办法</w:t>
      </w:r>
    </w:p>
    <w:p>
      <w:pPr>
        <w:tabs>
          <w:tab w:val="left" w:pos="720"/>
        </w:tabs>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一、概述</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本次招标由汕头大学医学</w:t>
      </w:r>
      <w:r>
        <w:rPr>
          <w:rFonts w:asciiTheme="minorEastAsia" w:hAnsiTheme="minorEastAsia" w:eastAsiaTheme="minorEastAsia"/>
          <w:color w:val="000000" w:themeColor="text1"/>
          <w:szCs w:val="21"/>
          <w14:textFill>
            <w14:solidFill>
              <w14:schemeClr w14:val="tx1"/>
            </w14:solidFill>
          </w14:textFill>
        </w:rPr>
        <w:t>院</w:t>
      </w:r>
      <w:r>
        <w:rPr>
          <w:rFonts w:hint="eastAsia" w:asciiTheme="minorEastAsia" w:hAnsiTheme="minorEastAsia" w:eastAsiaTheme="minorEastAsia"/>
          <w:color w:val="000000" w:themeColor="text1"/>
          <w:szCs w:val="21"/>
          <w14:textFill>
            <w14:solidFill>
              <w14:schemeClr w14:val="tx1"/>
            </w14:solidFill>
          </w14:textFill>
        </w:rPr>
        <w:t>采用自主招标方式进行，评标依据《汕头大学医学</w:t>
      </w:r>
      <w:r>
        <w:rPr>
          <w:rFonts w:asciiTheme="minorEastAsia" w:hAnsiTheme="minorEastAsia" w:eastAsiaTheme="minorEastAsia"/>
          <w:color w:val="000000" w:themeColor="text1"/>
          <w:szCs w:val="21"/>
          <w14:textFill>
            <w14:solidFill>
              <w14:schemeClr w14:val="tx1"/>
            </w14:solidFill>
          </w14:textFill>
        </w:rPr>
        <w:t>院</w:t>
      </w:r>
      <w:r>
        <w:rPr>
          <w:rFonts w:hint="eastAsia" w:asciiTheme="minorEastAsia" w:hAnsiTheme="minorEastAsia" w:eastAsiaTheme="minorEastAsia"/>
          <w:color w:val="000000" w:themeColor="text1"/>
          <w:szCs w:val="21"/>
          <w14:textFill>
            <w14:solidFill>
              <w14:schemeClr w14:val="tx1"/>
            </w14:solidFill>
          </w14:textFill>
        </w:rPr>
        <w:t>采购与招投标管理办法》组成的评标小组负责完成。</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本次招标的评标采用综合评分法。本次评标是以招标文件为依据，按公正、科学、客观、平等竞争的要求，推荐综合实力强的投标人为中标人。</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评标分二个阶段：</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第一阶段符合性审查，符合性审查合格的投标才进入后续评审，符合性审查不合格的投标为无效投标，不进入后续评审；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第二阶段为商务技术评审，若评标小组认定某投标未对招标文件作实质性响应，则该投标被视为无效投标，不进行打分，且不进入后续评审；</w:t>
      </w:r>
    </w:p>
    <w:p>
      <w:pPr>
        <w:tabs>
          <w:tab w:val="left" w:pos="720"/>
        </w:tabs>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二、评标程序</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（一）投标文件的符合性审查</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评标委员会对各投标文件进行初审，初审包括开标情况核定、资格性审查和符合性审查，初审表格详见</w:t>
      </w:r>
      <w:r>
        <w:rPr>
          <w:rFonts w:hint="eastAsia" w:ascii="宋体" w:hAnsi="宋体"/>
          <w:b/>
          <w:color w:val="000000" w:themeColor="text1"/>
          <w:szCs w:val="21"/>
          <w14:textFill>
            <w14:solidFill>
              <w14:schemeClr w14:val="tx1"/>
            </w14:solidFill>
          </w14:textFill>
        </w:rPr>
        <w:t>附件</w:t>
      </w: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：《资格性和符合性审查表</w:t>
      </w:r>
      <w:r>
        <w:rPr>
          <w:rFonts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。出现不符合初</w:t>
      </w:r>
      <w:r>
        <w:rPr>
          <w:rFonts w:ascii="宋体" w:hAnsi="宋体"/>
          <w:color w:val="000000" w:themeColor="text1"/>
          <w:szCs w:val="21"/>
          <w14:textFill>
            <w14:solidFill>
              <w14:schemeClr w14:val="tx1"/>
            </w14:solidFill>
          </w14:textFill>
        </w:rPr>
        <w:t>审表中的</w:t>
      </w:r>
      <w:r>
        <w:rPr>
          <w:rFonts w:hint="eastAsia" w:ascii="宋体" w:hAnsi="宋体"/>
          <w:color w:val="000000" w:themeColor="text1"/>
          <w:szCs w:val="21"/>
          <w14:textFill>
            <w14:solidFill>
              <w14:schemeClr w14:val="tx1"/>
            </w14:solidFill>
          </w14:textFill>
        </w:rPr>
        <w:t>情形之一时，作无效投标处理。</w:t>
      </w:r>
    </w:p>
    <w:p>
      <w:pPr>
        <w:numPr>
          <w:ilvl w:val="0"/>
          <w:numId w:val="2"/>
        </w:numPr>
        <w:tabs>
          <w:tab w:val="left" w:pos="0"/>
          <w:tab w:val="left" w:pos="720"/>
          <w:tab w:val="left" w:pos="1080"/>
          <w:tab w:val="clear" w:pos="840"/>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投标人的报价明显不合理或者明显低于其他投标报价，有可能影响商品质量和不能诚信履约的，应当要求该投标人作出书面说明并提供相关证明材料。投标人不能合理说明或者不能提供相关证明材料的，由评标委员会认定该投标人以低于成本报价竞标，投标无效，不通过初审。</w:t>
      </w:r>
    </w:p>
    <w:p>
      <w:pPr>
        <w:numPr>
          <w:ilvl w:val="0"/>
          <w:numId w:val="2"/>
        </w:numPr>
        <w:tabs>
          <w:tab w:val="left" w:pos="0"/>
          <w:tab w:val="left" w:pos="720"/>
          <w:tab w:val="left" w:pos="1080"/>
          <w:tab w:val="clear" w:pos="840"/>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对初步被认为初审不合格或无效投标的，由评标委员会拟定书面理由现场电话告知该投</w:t>
      </w:r>
      <w:r>
        <w:rPr>
          <w:rFonts w:ascii="宋体" w:hAnsi="宋体"/>
          <w:color w:val="000000" w:themeColor="text1"/>
          <w:szCs w:val="21"/>
          <w14:textFill>
            <w14:solidFill>
              <w14:schemeClr w14:val="tx1"/>
            </w14:solidFill>
          </w14:textFill>
        </w:rPr>
        <w:t>标人</w:t>
      </w:r>
      <w:r>
        <w:rPr>
          <w:rFonts w:hint="eastAsia" w:ascii="宋体" w:hAnsi="宋体"/>
          <w:color w:val="000000" w:themeColor="text1"/>
          <w:szCs w:val="21"/>
          <w14:textFill>
            <w14:solidFill>
              <w14:schemeClr w14:val="tx1"/>
            </w14:solidFill>
          </w14:textFill>
        </w:rPr>
        <w:t xml:space="preserve">。 </w:t>
      </w:r>
    </w:p>
    <w:p>
      <w:pPr>
        <w:numPr>
          <w:ilvl w:val="0"/>
          <w:numId w:val="2"/>
        </w:numPr>
        <w:tabs>
          <w:tab w:val="left" w:pos="0"/>
          <w:tab w:val="left" w:pos="720"/>
          <w:tab w:val="left" w:pos="1080"/>
          <w:tab w:val="clear" w:pos="840"/>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不通过初审或投标无效的，不进入技术、商务和价格的评审程序。</w:t>
      </w:r>
      <w:bookmarkStart w:id="16" w:name="EBdfc96280f5f74c8eafebc1d3e5c543d4"/>
      <w:r>
        <w:rPr>
          <w:rFonts w:ascii="宋体" w:hAnsi="宋体"/>
          <w:color w:val="000000" w:themeColor="text1"/>
          <w:szCs w:val="21"/>
          <w14:textFill>
            <w14:solidFill>
              <w14:schemeClr w14:val="tx1"/>
            </w14:solidFill>
          </w14:textFill>
        </w:rPr>
        <w:t xml:space="preserve"> </w:t>
      </w:r>
      <w:bookmarkEnd w:id="16"/>
    </w:p>
    <w:p>
      <w:pPr>
        <w:numPr>
          <w:ilvl w:val="0"/>
          <w:numId w:val="2"/>
        </w:numPr>
        <w:tabs>
          <w:tab w:val="left" w:pos="0"/>
          <w:tab w:val="left" w:pos="720"/>
          <w:tab w:val="left" w:pos="1080"/>
          <w:tab w:val="clear" w:pos="840"/>
        </w:tabs>
        <w:spacing w:line="360" w:lineRule="auto"/>
        <w:ind w:left="0" w:firstLine="42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投标人有以下情形之一的，</w:t>
      </w:r>
      <w:r>
        <w:rPr>
          <w:rFonts w:hint="eastAsia" w:ascii="宋体" w:hAnsi="宋体"/>
          <w:b/>
          <w:bCs/>
          <w:color w:val="000000" w:themeColor="text1"/>
          <w:szCs w:val="21"/>
          <w:lang w:val="zh-TW"/>
          <w14:textFill>
            <w14:solidFill>
              <w14:schemeClr w14:val="tx1"/>
            </w14:solidFill>
          </w14:textFill>
        </w:rPr>
        <w:t>作投标无效</w:t>
      </w:r>
      <w:r>
        <w:rPr>
          <w:rFonts w:hint="eastAsia" w:ascii="宋体" w:hAnsi="宋体"/>
          <w:b/>
          <w:bCs/>
          <w:color w:val="000000" w:themeColor="text1"/>
          <w:szCs w:val="21"/>
          <w:lang w:val="zh-TW" w:eastAsia="zh-TW"/>
          <w14:textFill>
            <w14:solidFill>
              <w14:schemeClr w14:val="tx1"/>
            </w14:solidFill>
          </w14:textFill>
        </w:rPr>
        <w:t>处理</w:t>
      </w:r>
      <w:r>
        <w:rPr>
          <w:rFonts w:hint="eastAsia" w:ascii="宋体" w:hAnsi="宋体"/>
          <w:b/>
          <w:bCs/>
          <w:color w:val="000000" w:themeColor="text1"/>
          <w:szCs w:val="21"/>
          <w:lang w:val="zh-TW"/>
          <w14:textFill>
            <w14:solidFill>
              <w14:schemeClr w14:val="tx1"/>
            </w14:solidFill>
          </w14:textFill>
        </w:rPr>
        <w:t>，列入学校投标黑名单并将相关情况报送监察部门</w:t>
      </w:r>
      <w:r>
        <w:rPr>
          <w:rFonts w:hint="eastAsia" w:ascii="宋体" w:hAnsi="宋体"/>
          <w:b/>
          <w:bCs/>
          <w:color w:val="000000" w:themeColor="text1"/>
          <w:szCs w:val="21"/>
          <w14:textFill>
            <w14:solidFill>
              <w14:schemeClr w14:val="tx1"/>
            </w14:solidFill>
          </w14:textFill>
        </w:rPr>
        <w:t>：</w:t>
      </w:r>
    </w:p>
    <w:p>
      <w:pPr>
        <w:tabs>
          <w:tab w:val="left" w:pos="284"/>
          <w:tab w:val="left" w:pos="851"/>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（1）出现影响采购公正的违法、违规行为的；</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（2）不同投标人的投标文件由同一单位或者个人编制；</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）不同投标人委托同一单位或者个人办理投标事宜；</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（4）不同投标人的投标文件载明的项目管理成员为同一人；</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（5）不同投标人的投标文件内容（含错漏之处）异常一致或者投标报价呈规律性差异；</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（6）不同投标人的投标文件相互混装；</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（7）不同投标人的投标保证金从同一单位账户转出；</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8</w:t>
      </w:r>
      <w:r>
        <w:rPr>
          <w:rFonts w:hint="eastAsia" w:ascii="宋体" w:hAnsi="宋体"/>
          <w:b/>
          <w:bCs/>
          <w:color w:val="000000" w:themeColor="text1"/>
          <w:szCs w:val="21"/>
          <w14:textFill>
            <w14:solidFill>
              <w14:schemeClr w14:val="tx1"/>
            </w14:solidFill>
          </w14:textFill>
        </w:rPr>
        <w:t>）评委会认定的其他串通投标情形；</w:t>
      </w:r>
    </w:p>
    <w:p>
      <w:pPr>
        <w:tabs>
          <w:tab w:val="left" w:pos="284"/>
          <w:tab w:val="left" w:pos="851"/>
          <w:tab w:val="left" w:pos="900"/>
          <w:tab w:val="left" w:pos="1140"/>
        </w:tabs>
        <w:spacing w:line="300" w:lineRule="auto"/>
        <w:ind w:left="286" w:leftChars="136"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bCs/>
          <w:color w:val="000000" w:themeColor="text1"/>
          <w:szCs w:val="21"/>
          <w:lang w:val="zh-TW" w:eastAsia="zh-TW"/>
          <w14:textFill>
            <w14:solidFill>
              <w14:schemeClr w14:val="tx1"/>
            </w14:solidFill>
          </w14:textFill>
        </w:rPr>
        <w:t>投标文件提供虚假材料</w:t>
      </w:r>
      <w:r>
        <w:rPr>
          <w:rFonts w:hint="eastAsia" w:ascii="宋体" w:hAnsi="宋体"/>
          <w:b/>
          <w:bCs/>
          <w:color w:val="000000" w:themeColor="text1"/>
          <w:szCs w:val="21"/>
          <w:lang w:val="zh-TW"/>
          <w14:textFill>
            <w14:solidFill>
              <w14:schemeClr w14:val="tx1"/>
            </w14:solidFill>
          </w14:textFill>
        </w:rPr>
        <w:t>的。</w:t>
      </w:r>
    </w:p>
    <w:p>
      <w:pPr>
        <w:tabs>
          <w:tab w:val="left" w:pos="900"/>
          <w:tab w:val="left" w:pos="1140"/>
        </w:tabs>
        <w:spacing w:line="360" w:lineRule="auto"/>
        <w:ind w:firstLine="632" w:firstLineChars="3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r>
        <w:rPr>
          <w:rFonts w:ascii="宋体" w:hAnsi="宋体"/>
          <w:b/>
          <w:bCs/>
          <w:color w:val="000000" w:themeColor="text1"/>
          <w:szCs w:val="21"/>
          <w14:textFill>
            <w14:solidFill>
              <w14:schemeClr w14:val="tx1"/>
            </w14:solidFill>
          </w14:textFill>
        </w:rPr>
        <w:t>0</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lang w:val="zh-TW"/>
          <w14:textFill>
            <w14:solidFill>
              <w14:schemeClr w14:val="tx1"/>
            </w14:solidFill>
          </w14:textFill>
        </w:rPr>
        <w:t>按有</w:t>
      </w:r>
      <w:r>
        <w:rPr>
          <w:rFonts w:hint="eastAsia" w:ascii="宋体" w:hAnsi="宋体"/>
          <w:b/>
          <w:bCs/>
          <w:color w:val="000000" w:themeColor="text1"/>
          <w:szCs w:val="21"/>
          <w:lang w:val="zh-TW" w:eastAsia="zh-TW"/>
          <w14:textFill>
            <w14:solidFill>
              <w14:schemeClr w14:val="tx1"/>
            </w14:solidFill>
          </w14:textFill>
        </w:rPr>
        <w:t>关法律、法规、规章规定属于</w:t>
      </w:r>
      <w:r>
        <w:rPr>
          <w:rFonts w:hint="eastAsia" w:ascii="宋体" w:hAnsi="宋体"/>
          <w:b/>
          <w:bCs/>
          <w:color w:val="000000" w:themeColor="text1"/>
          <w:szCs w:val="21"/>
          <w:lang w:val="zh-TW"/>
          <w14:textFill>
            <w14:solidFill>
              <w14:schemeClr w14:val="tx1"/>
            </w14:solidFill>
          </w14:textFill>
        </w:rPr>
        <w:t>投标无效</w:t>
      </w:r>
      <w:r>
        <w:rPr>
          <w:rFonts w:hint="eastAsia" w:ascii="宋体" w:hAnsi="宋体"/>
          <w:b/>
          <w:bCs/>
          <w:color w:val="000000" w:themeColor="text1"/>
          <w:szCs w:val="21"/>
          <w:lang w:val="zh-TW" w:eastAsia="zh-TW"/>
          <w14:textFill>
            <w14:solidFill>
              <w14:schemeClr w14:val="tx1"/>
            </w14:solidFill>
          </w14:textFill>
        </w:rPr>
        <w:t>的</w:t>
      </w:r>
      <w:r>
        <w:rPr>
          <w:rFonts w:hint="eastAsia" w:asciiTheme="minorEastAsia" w:hAnsiTheme="minorEastAsia" w:eastAsiaTheme="minorEastAsia"/>
          <w:color w:val="000000" w:themeColor="text1"/>
          <w:szCs w:val="21"/>
          <w14:textFill>
            <w14:solidFill>
              <w14:schemeClr w14:val="tx1"/>
            </w14:solidFill>
          </w14:textFill>
        </w:rPr>
        <w:t>。</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（二）招标文件的澄清</w:t>
      </w:r>
    </w:p>
    <w:p>
      <w:pPr>
        <w:widowControl/>
        <w:tabs>
          <w:tab w:val="left" w:pos="720"/>
          <w:tab w:val="left" w:pos="1080"/>
        </w:tabs>
        <w:spacing w:line="360" w:lineRule="auto"/>
        <w:ind w:left="363" w:leftChars="173"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1.对投标文件中含义不明确、同类问题表述不一致或者有明显文字和计算错误的内容，评标小组可以书面形式要求投标人作出必要的澄清、说明或者纠正。</w:t>
      </w:r>
    </w:p>
    <w:p>
      <w:pPr>
        <w:widowControl/>
        <w:tabs>
          <w:tab w:val="left" w:pos="720"/>
          <w:tab w:val="left" w:pos="1080"/>
        </w:tabs>
        <w:spacing w:line="360" w:lineRule="auto"/>
        <w:ind w:left="363" w:leftChars="173"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2.投标人的澄清、说明或者补正应当采用书面形式，由其授权的代表签字，并不得超出投标文件的范围或者改变投标文件的实质性内容。</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（三）投标文件差异修正原则</w:t>
      </w:r>
    </w:p>
    <w:p>
      <w:pPr>
        <w:spacing w:line="360" w:lineRule="auto"/>
        <w:ind w:firstLine="445" w:firstLineChars="212"/>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投标文件出现差异时，修正原则及优先修正顺序如下：</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开标内容与投标文件对应内容不一致的，均以开标内容为准；</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开标一览表与分项明细表或其它相关报价表报价不一致的，均以开标一览表为准；</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开标一览表中各分项报价之和与投标总价不一致的，以投标单价修正总价；</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分项报价表中的单价与对应的合计价不相符的，以单价为准，修正对应的该项合计价；</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大写金额和小写金额不一致的，以大写金额为准</w:t>
      </w:r>
      <w:r>
        <w:rPr>
          <w:rFonts w:hint="eastAsia" w:ascii="宋体" w:hAnsi="宋体"/>
          <w:color w:val="000000" w:themeColor="text1"/>
          <w:szCs w:val="21"/>
          <w:lang w:val="en-GB"/>
          <w14:textFill>
            <w14:solidFill>
              <w14:schemeClr w14:val="tx1"/>
            </w14:solidFill>
          </w14:textFill>
        </w:rPr>
        <w:t>；</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单价金额小数点有明显错位的，应以总价为准，并修改单价；</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投标文件描述内容与原始材料引述内容不一致的，以原始材料内容为准；</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对出现以上情况或因明显笔误而需修正任何内容时，均以评委会审定通过方为有效；</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对投标标的的关键、主要内容，投标人报价漏项的，作非实质性响应投标处理；</w:t>
      </w:r>
    </w:p>
    <w:p>
      <w:pPr>
        <w:numPr>
          <w:ilvl w:val="0"/>
          <w:numId w:val="3"/>
        </w:numPr>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评标委员会认定为表述不清晰或无法确定的报价均不予修正。</w:t>
      </w:r>
    </w:p>
    <w:p>
      <w:pPr>
        <w:tabs>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（四）废标处理</w:t>
      </w:r>
    </w:p>
    <w:p>
      <w:pPr>
        <w:spacing w:line="360" w:lineRule="auto"/>
        <w:ind w:firstLine="472" w:firstLineChars="2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根据《政府采购法》第三十六条规定，本项目下列情况出现将作废标处理：</w:t>
      </w:r>
    </w:p>
    <w:p>
      <w:pPr>
        <w:pStyle w:val="5"/>
        <w:keepNext w:val="0"/>
        <w:keepLines w:val="0"/>
        <w:numPr>
          <w:ilvl w:val="1"/>
          <w:numId w:val="4"/>
        </w:numPr>
        <w:autoSpaceDE w:val="0"/>
        <w:autoSpaceDN w:val="0"/>
        <w:adjustRightInd w:val="0"/>
        <w:snapToGrid w:val="0"/>
        <w:spacing w:before="0" w:after="0" w:line="360" w:lineRule="auto"/>
        <w:ind w:left="87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符合专业资格条件的投标人或者对招标文件作实质响应的有效投标人不足三家的</w:t>
      </w:r>
      <w:bookmarkStart w:id="17" w:name="EB7e063bb4e89549d28121d2674922c4fe"/>
      <w:bookmarkEnd w:id="17"/>
      <w:r>
        <w:rPr>
          <w:rFonts w:hint="eastAsia" w:hAnsi="宋体"/>
          <w:color w:val="000000" w:themeColor="text1"/>
          <w:sz w:val="21"/>
          <w:szCs w:val="21"/>
          <w14:textFill>
            <w14:solidFill>
              <w14:schemeClr w14:val="tx1"/>
            </w14:solidFill>
          </w14:textFill>
        </w:rPr>
        <w:t>；</w:t>
      </w:r>
    </w:p>
    <w:p>
      <w:pPr>
        <w:pStyle w:val="5"/>
        <w:keepNext w:val="0"/>
        <w:keepLines w:val="0"/>
        <w:numPr>
          <w:ilvl w:val="1"/>
          <w:numId w:val="4"/>
        </w:numPr>
        <w:autoSpaceDE w:val="0"/>
        <w:autoSpaceDN w:val="0"/>
        <w:adjustRightInd w:val="0"/>
        <w:snapToGrid w:val="0"/>
        <w:spacing w:before="0" w:after="0" w:line="360" w:lineRule="auto"/>
        <w:ind w:left="87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出现影响采购公正的违法、违规行为的； </w:t>
      </w:r>
    </w:p>
    <w:p>
      <w:pPr>
        <w:pStyle w:val="5"/>
        <w:keepNext w:val="0"/>
        <w:keepLines w:val="0"/>
        <w:numPr>
          <w:ilvl w:val="1"/>
          <w:numId w:val="4"/>
        </w:numPr>
        <w:autoSpaceDE w:val="0"/>
        <w:autoSpaceDN w:val="0"/>
        <w:adjustRightInd w:val="0"/>
        <w:snapToGrid w:val="0"/>
        <w:spacing w:before="0" w:after="0" w:line="360" w:lineRule="auto"/>
        <w:ind w:left="87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投标人的报价均超过了采购预算，招标人不能支付的； </w:t>
      </w:r>
    </w:p>
    <w:p>
      <w:pPr>
        <w:pStyle w:val="5"/>
        <w:keepNext w:val="0"/>
        <w:keepLines w:val="0"/>
        <w:numPr>
          <w:ilvl w:val="1"/>
          <w:numId w:val="4"/>
        </w:numPr>
        <w:autoSpaceDE w:val="0"/>
        <w:autoSpaceDN w:val="0"/>
        <w:adjustRightInd w:val="0"/>
        <w:snapToGrid w:val="0"/>
        <w:spacing w:before="0" w:after="0" w:line="360" w:lineRule="auto"/>
        <w:ind w:left="87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因重大变故，采购任务取消的。 </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（五）评标标准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本次招标采用综合评分法进行计分评定。评标小</w:t>
      </w:r>
      <w:r>
        <w:rPr>
          <w:rFonts w:asciiTheme="minorEastAsia" w:hAnsiTheme="minorEastAsia" w:eastAsiaTheme="minorEastAsia"/>
          <w:color w:val="000000" w:themeColor="text1"/>
          <w:szCs w:val="21"/>
          <w14:textFill>
            <w14:solidFill>
              <w14:schemeClr w14:val="tx1"/>
            </w14:solidFill>
          </w14:textFill>
        </w:rPr>
        <w:t>组</w:t>
      </w:r>
      <w:r>
        <w:rPr>
          <w:rFonts w:hint="eastAsia" w:asciiTheme="minorEastAsia" w:hAnsiTheme="minorEastAsia" w:eastAsiaTheme="minorEastAsia"/>
          <w:color w:val="000000" w:themeColor="text1"/>
          <w:szCs w:val="21"/>
          <w14:textFill>
            <w14:solidFill>
              <w14:schemeClr w14:val="tx1"/>
            </w14:solidFill>
          </w14:textFill>
        </w:rPr>
        <w:t>对通过资格性审查和符合性审查的投标文件，从价格(四舍五入后精确到小数点后2位)、和技术</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商务二方面进行比较与评价，其中价格和商务、技术评分的分值分别为：</w:t>
      </w:r>
    </w:p>
    <w:tbl>
      <w:tblPr>
        <w:tblStyle w:val="46"/>
        <w:tblW w:w="7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9"/>
        <w:gridCol w:w="1623"/>
        <w:gridCol w:w="1895"/>
        <w:gridCol w:w="1516"/>
        <w:gridCol w:w="1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399" w:type="dxa"/>
            <w:shd w:val="clear" w:color="auto" w:fill="E6E6E6"/>
            <w:vAlign w:val="center"/>
          </w:tcPr>
          <w:p>
            <w:pPr>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评分项目</w:t>
            </w:r>
          </w:p>
        </w:tc>
        <w:tc>
          <w:tcPr>
            <w:tcW w:w="1623" w:type="dxa"/>
            <w:shd w:val="clear" w:color="auto" w:fill="E6E6E6"/>
            <w:vAlign w:val="center"/>
          </w:tcPr>
          <w:p>
            <w:pPr>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w:t>
            </w:r>
          </w:p>
        </w:tc>
        <w:tc>
          <w:tcPr>
            <w:tcW w:w="1895" w:type="dxa"/>
            <w:shd w:val="clear" w:color="auto" w:fill="E6E6E6"/>
            <w:vAlign w:val="center"/>
          </w:tcPr>
          <w:p>
            <w:pPr>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w:t>
            </w:r>
          </w:p>
        </w:tc>
        <w:tc>
          <w:tcPr>
            <w:tcW w:w="1516" w:type="dxa"/>
            <w:shd w:val="clear" w:color="auto" w:fill="E6E6E6"/>
            <w:vAlign w:val="center"/>
          </w:tcPr>
          <w:p>
            <w:pPr>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w:t>
            </w:r>
          </w:p>
        </w:tc>
        <w:tc>
          <w:tcPr>
            <w:tcW w:w="1516" w:type="dxa"/>
            <w:shd w:val="clear" w:color="auto" w:fill="E6E6E6"/>
            <w:vAlign w:val="center"/>
          </w:tcPr>
          <w:p>
            <w:pPr>
              <w:spacing w:line="3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39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1623" w:type="dxa"/>
            <w:vAlign w:val="center"/>
          </w:tcPr>
          <w:p>
            <w:pPr>
              <w:spacing w:line="3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c>
          <w:tcPr>
            <w:tcW w:w="1895" w:type="dxa"/>
            <w:vAlign w:val="center"/>
          </w:tcPr>
          <w:p>
            <w:pPr>
              <w:spacing w:line="340" w:lineRule="exact"/>
              <w:jc w:val="center"/>
              <w:rPr>
                <w:rFonts w:ascii="宋体" w:hAnsi="宋体"/>
                <w:color w:val="000000" w:themeColor="text1"/>
                <w:szCs w:val="21"/>
                <w:highlight w:val="yellow"/>
                <w14:textFill>
                  <w14:solidFill>
                    <w14:schemeClr w14:val="tx1"/>
                  </w14:solidFill>
                </w14:textFill>
              </w:rPr>
            </w:pPr>
            <w:r>
              <w:rPr>
                <w:rFonts w:ascii="宋体" w:hAnsi="宋体"/>
                <w:color w:val="000000" w:themeColor="text1"/>
                <w:szCs w:val="21"/>
                <w14:textFill>
                  <w14:solidFill>
                    <w14:schemeClr w14:val="tx1"/>
                  </w14:solidFill>
                </w14:textFill>
              </w:rPr>
              <w:t>35</w:t>
            </w:r>
          </w:p>
        </w:tc>
        <w:tc>
          <w:tcPr>
            <w:tcW w:w="1516" w:type="dxa"/>
            <w:vAlign w:val="center"/>
          </w:tcPr>
          <w:p>
            <w:pPr>
              <w:spacing w:line="340" w:lineRule="exact"/>
              <w:jc w:val="center"/>
              <w:rPr>
                <w:rFonts w:ascii="宋体" w:hAnsi="宋体"/>
                <w:color w:val="000000" w:themeColor="text1"/>
                <w:szCs w:val="21"/>
                <w:highlight w:val="yellow"/>
                <w14:textFill>
                  <w14:solidFill>
                    <w14:schemeClr w14:val="tx1"/>
                  </w14:solidFill>
                </w14:textFill>
              </w:rPr>
            </w:pPr>
            <w:r>
              <w:rPr>
                <w:rFonts w:ascii="宋体" w:hAnsi="宋体"/>
                <w:color w:val="000000" w:themeColor="text1"/>
                <w:szCs w:val="21"/>
                <w14:textFill>
                  <w14:solidFill>
                    <w14:schemeClr w14:val="tx1"/>
                  </w14:solidFill>
                </w14:textFill>
              </w:rPr>
              <w:t>45</w:t>
            </w:r>
          </w:p>
        </w:tc>
        <w:tc>
          <w:tcPr>
            <w:tcW w:w="1516" w:type="dxa"/>
            <w:vAlign w:val="center"/>
          </w:tcPr>
          <w:p>
            <w:pPr>
              <w:spacing w:line="3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r>
    </w:tbl>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各评分项目的评分标准如下：</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1、价格评分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投标报价得分</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（评标基准价／投标报价）×</w:t>
      </w:r>
      <w:r>
        <w:rPr>
          <w:rFonts w:asciiTheme="minorEastAsia" w:hAnsiTheme="minorEastAsia" w:eastAsiaTheme="minorEastAsia"/>
          <w:color w:val="000000" w:themeColor="text1"/>
          <w:szCs w:val="21"/>
          <w14:textFill>
            <w14:solidFill>
              <w14:schemeClr w14:val="tx1"/>
            </w14:solidFill>
          </w14:textFill>
        </w:rPr>
        <w:t>20</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2、技术、商务评分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（1）由评标小</w:t>
      </w:r>
      <w:r>
        <w:rPr>
          <w:rFonts w:asciiTheme="minorEastAsia" w:hAnsiTheme="minorEastAsia" w:eastAsiaTheme="minorEastAsia"/>
          <w:color w:val="000000" w:themeColor="text1"/>
          <w:szCs w:val="21"/>
          <w14:textFill>
            <w14:solidFill>
              <w14:schemeClr w14:val="tx1"/>
            </w14:solidFill>
          </w14:textFill>
        </w:rPr>
        <w:t>组</w:t>
      </w:r>
      <w:r>
        <w:rPr>
          <w:rFonts w:hint="eastAsia" w:asciiTheme="minorEastAsia" w:hAnsiTheme="minorEastAsia" w:eastAsiaTheme="minorEastAsia"/>
          <w:color w:val="000000" w:themeColor="text1"/>
          <w:szCs w:val="21"/>
          <w14:textFill>
            <w14:solidFill>
              <w14:schemeClr w14:val="tx1"/>
            </w14:solidFill>
          </w14:textFill>
        </w:rPr>
        <w:t>对所有投标文件的技术、商务部分的响应进行审核和分析；</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（2）评标</w:t>
      </w:r>
      <w:r>
        <w:rPr>
          <w:rFonts w:asciiTheme="minorEastAsia" w:hAnsiTheme="minorEastAsia" w:eastAsiaTheme="minorEastAsia"/>
          <w:color w:val="000000" w:themeColor="text1"/>
          <w:szCs w:val="21"/>
          <w14:textFill>
            <w14:solidFill>
              <w14:schemeClr w14:val="tx1"/>
            </w14:solidFill>
          </w14:textFill>
        </w:rPr>
        <w:t>专家</w:t>
      </w:r>
      <w:r>
        <w:rPr>
          <w:rFonts w:hint="eastAsia" w:asciiTheme="minorEastAsia" w:hAnsiTheme="minorEastAsia" w:eastAsiaTheme="minorEastAsia"/>
          <w:color w:val="000000" w:themeColor="text1"/>
          <w:szCs w:val="21"/>
          <w14:textFill>
            <w14:solidFill>
              <w14:schemeClr w14:val="tx1"/>
            </w14:solidFill>
          </w14:textFill>
        </w:rPr>
        <w:t>独立进行文字评价和评分，填写</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商务、</w:t>
      </w:r>
      <w:r>
        <w:rPr>
          <w:rFonts w:asciiTheme="minorEastAsia" w:hAnsiTheme="minorEastAsia" w:eastAsiaTheme="minorEastAsia"/>
          <w:color w:val="000000" w:themeColor="text1"/>
          <w:szCs w:val="21"/>
          <w14:textFill>
            <w14:solidFill>
              <w14:schemeClr w14:val="tx1"/>
            </w14:solidFill>
          </w14:textFill>
        </w:rPr>
        <w:t>技术</w:t>
      </w:r>
      <w:r>
        <w:rPr>
          <w:rFonts w:hint="eastAsia" w:asciiTheme="minorEastAsia" w:hAnsiTheme="minorEastAsia" w:eastAsiaTheme="minorEastAsia"/>
          <w:color w:val="000000" w:themeColor="text1"/>
          <w:szCs w:val="21"/>
          <w14:textFill>
            <w14:solidFill>
              <w14:schemeClr w14:val="tx1"/>
            </w14:solidFill>
          </w14:textFill>
        </w:rPr>
        <w:t>部分响应评分表</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 </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（3）将每一个评委的评分汇集后进行算术平均（精确到小数点后两位），得出该投标人的技术、商务得分。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评标小</w:t>
      </w:r>
      <w:r>
        <w:rPr>
          <w:rFonts w:asciiTheme="minorEastAsia" w:hAnsiTheme="minorEastAsia" w:eastAsiaTheme="minorEastAsia"/>
          <w:color w:val="000000" w:themeColor="text1"/>
          <w:szCs w:val="21"/>
          <w14:textFill>
            <w14:solidFill>
              <w14:schemeClr w14:val="tx1"/>
            </w14:solidFill>
          </w14:textFill>
        </w:rPr>
        <w:t>组</w:t>
      </w:r>
      <w:r>
        <w:rPr>
          <w:rFonts w:hint="eastAsia" w:asciiTheme="minorEastAsia" w:hAnsiTheme="minorEastAsia" w:eastAsiaTheme="minorEastAsia"/>
          <w:color w:val="000000" w:themeColor="text1"/>
          <w:szCs w:val="21"/>
          <w14:textFill>
            <w14:solidFill>
              <w14:schemeClr w14:val="tx1"/>
            </w14:solidFill>
          </w14:textFill>
        </w:rPr>
        <w:t>按照以下表格进行打分：</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20" w:lineRule="exact"/>
        <w:jc w:val="center"/>
        <w:rPr>
          <w:b/>
          <w:color w:val="000000" w:themeColor="text1"/>
          <w:sz w:val="24"/>
          <w14:textFill>
            <w14:solidFill>
              <w14:schemeClr w14:val="tx1"/>
            </w14:solidFill>
          </w14:textFill>
        </w:rPr>
      </w:pPr>
      <w:bookmarkStart w:id="18" w:name="_Hlk524342663"/>
      <w:r>
        <w:rPr>
          <w:rFonts w:hint="eastAsia"/>
          <w:b/>
          <w:color w:val="000000" w:themeColor="text1"/>
          <w:sz w:val="24"/>
          <w14:textFill>
            <w14:solidFill>
              <w14:schemeClr w14:val="tx1"/>
            </w14:solidFill>
          </w14:textFill>
        </w:rPr>
        <w:t xml:space="preserve">商 务 </w:t>
      </w:r>
      <w:r>
        <w:rPr>
          <w:b/>
          <w:color w:val="000000" w:themeColor="text1"/>
          <w:sz w:val="24"/>
          <w14:textFill>
            <w14:solidFill>
              <w14:schemeClr w14:val="tx1"/>
            </w14:solidFill>
          </w14:textFill>
        </w:rPr>
        <w:t>评</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分</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表</w:t>
      </w:r>
    </w:p>
    <w:tbl>
      <w:tblPr>
        <w:tblStyle w:val="119"/>
        <w:tblW w:w="9493" w:type="dxa"/>
        <w:jc w:val="center"/>
        <w:tblLayout w:type="autofit"/>
        <w:tblCellMar>
          <w:top w:w="30" w:type="dxa"/>
          <w:left w:w="108" w:type="dxa"/>
          <w:bottom w:w="0" w:type="dxa"/>
          <w:right w:w="19" w:type="dxa"/>
        </w:tblCellMar>
      </w:tblPr>
      <w:tblGrid>
        <w:gridCol w:w="704"/>
        <w:gridCol w:w="1559"/>
        <w:gridCol w:w="1140"/>
        <w:gridCol w:w="6090"/>
      </w:tblGrid>
      <w:tr>
        <w:tblPrEx>
          <w:tblCellMar>
            <w:top w:w="30" w:type="dxa"/>
            <w:left w:w="108" w:type="dxa"/>
            <w:bottom w:w="0" w:type="dxa"/>
            <w:right w:w="19" w:type="dxa"/>
          </w:tblCellMar>
        </w:tblPrEx>
        <w:trPr>
          <w:trHeight w:val="55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0"/>
              <w:rPr>
                <w:rFonts w:asciiTheme="minorHAnsi" w:hAnsiTheme="minorHAnsi" w:eastAsiaTheme="minorEastAsia" w:cstheme="minorBidi"/>
                <w:color w:val="000000" w:themeColor="text1"/>
                <w14:textFill>
                  <w14:solidFill>
                    <w14:schemeClr w14:val="tx1"/>
                  </w14:solidFill>
                </w14:textFill>
              </w:rPr>
            </w:pPr>
            <w:bookmarkStart w:id="19" w:name="_Hlk530661954"/>
            <w:r>
              <w:rPr>
                <w:rFonts w:asciiTheme="minorHAnsi" w:hAnsiTheme="minorHAnsi" w:eastAsiaTheme="minorEastAsia" w:cstheme="minorBidi"/>
                <w:color w:val="000000" w:themeColor="text1"/>
                <w14:textFill>
                  <w14:solidFill>
                    <w14:schemeClr w14:val="tx1"/>
                  </w14:solidFill>
                </w14:textFill>
              </w:rPr>
              <w:t xml:space="preserve">序号 </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1"/>
              <w:jc w:val="center"/>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评审项目 </w:t>
            </w:r>
          </w:p>
        </w:tc>
        <w:tc>
          <w:tcPr>
            <w:tcW w:w="114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单项分值 </w:t>
            </w:r>
          </w:p>
        </w:tc>
        <w:tc>
          <w:tcPr>
            <w:tcW w:w="609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86"/>
              <w:jc w:val="center"/>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评分范围 </w:t>
            </w:r>
          </w:p>
        </w:tc>
      </w:tr>
      <w:tr>
        <w:tblPrEx>
          <w:tblCellMar>
            <w:top w:w="30" w:type="dxa"/>
            <w:left w:w="108" w:type="dxa"/>
            <w:bottom w:w="0" w:type="dxa"/>
            <w:right w:w="19" w:type="dxa"/>
          </w:tblCellMar>
        </w:tblPrEx>
        <w:trPr>
          <w:trHeight w:val="9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07"/>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投标人认证体系 </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2"/>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12</w:t>
            </w:r>
          </w:p>
        </w:tc>
        <w:tc>
          <w:tcPr>
            <w:tcW w:w="6090" w:type="dxa"/>
            <w:tcBorders>
              <w:top w:val="single" w:color="000000" w:sz="4" w:space="0"/>
              <w:left w:val="single" w:color="000000" w:sz="4" w:space="0"/>
              <w:bottom w:val="single" w:color="000000" w:sz="4" w:space="0"/>
              <w:right w:val="single" w:color="000000" w:sz="4" w:space="0"/>
            </w:tcBorders>
          </w:tcPr>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投标人通过ISO9001质量管理体系认证且在有效期的得2分； </w:t>
            </w:r>
          </w:p>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投标人通过 ISO14001 环境管理体系认证且在有效期的得2分； </w:t>
            </w:r>
          </w:p>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投标人通过职业健康安全管理体系认证且在有效期的得2分；</w:t>
            </w:r>
          </w:p>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w:t>
            </w:r>
            <w:r>
              <w:rPr>
                <w:rFonts w:hint="eastAsia" w:asciiTheme="minorHAnsi" w:hAnsiTheme="minorHAnsi" w:eastAsiaTheme="minorEastAsia" w:cstheme="minorBidi"/>
                <w:color w:val="000000" w:themeColor="text1"/>
                <w:szCs w:val="21"/>
                <w14:textFill>
                  <w14:solidFill>
                    <w14:schemeClr w14:val="tx1"/>
                  </w14:solidFill>
                </w14:textFill>
              </w:rPr>
              <w:t>通过企业标准化管理体系认证</w:t>
            </w:r>
            <w:r>
              <w:rPr>
                <w:rFonts w:asciiTheme="minorHAnsi" w:hAnsiTheme="minorHAnsi" w:eastAsiaTheme="minorEastAsia" w:cstheme="minorBidi"/>
                <w:color w:val="000000" w:themeColor="text1"/>
                <w:szCs w:val="21"/>
                <w14:textFill>
                  <w14:solidFill>
                    <w14:schemeClr w14:val="tx1"/>
                  </w14:solidFill>
                </w14:textFill>
              </w:rPr>
              <w:t>且在有效期的</w:t>
            </w:r>
            <w:r>
              <w:rPr>
                <w:rFonts w:hint="eastAsia" w:asciiTheme="minorHAnsi" w:hAnsiTheme="minorHAnsi" w:eastAsiaTheme="minorEastAsia" w:cstheme="minorBidi"/>
                <w:color w:val="000000" w:themeColor="text1"/>
                <w:szCs w:val="21"/>
                <w14:textFill>
                  <w14:solidFill>
                    <w14:schemeClr w14:val="tx1"/>
                  </w14:solidFill>
                </w14:textFill>
              </w:rPr>
              <w:t>得 2分</w:t>
            </w:r>
            <w:r>
              <w:rPr>
                <w:rFonts w:asciiTheme="minorHAnsi" w:hAnsiTheme="minorHAnsi" w:eastAsiaTheme="minorEastAsia" w:cstheme="minorBidi"/>
                <w:color w:val="000000" w:themeColor="text1"/>
                <w:szCs w:val="21"/>
                <w14:textFill>
                  <w14:solidFill>
                    <w14:schemeClr w14:val="tx1"/>
                  </w14:solidFill>
                </w14:textFill>
              </w:rPr>
              <w:t>；</w:t>
            </w:r>
          </w:p>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w:t>
            </w:r>
            <w:r>
              <w:rPr>
                <w:rFonts w:hint="eastAsia" w:asciiTheme="minorHAnsi" w:hAnsiTheme="minorHAnsi" w:eastAsiaTheme="minorEastAsia" w:cstheme="minorBidi"/>
                <w:color w:val="000000" w:themeColor="text1"/>
                <w:szCs w:val="21"/>
                <w14:textFill>
                  <w14:solidFill>
                    <w14:schemeClr w14:val="tx1"/>
                  </w14:solidFill>
                </w14:textFill>
              </w:rPr>
              <w:t>通过应急预案管理能力评价认证</w:t>
            </w:r>
            <w:r>
              <w:rPr>
                <w:rFonts w:asciiTheme="minorHAnsi" w:hAnsiTheme="minorHAnsi" w:eastAsiaTheme="minorEastAsia" w:cstheme="minorBidi"/>
                <w:color w:val="000000" w:themeColor="text1"/>
                <w:szCs w:val="21"/>
                <w14:textFill>
                  <w14:solidFill>
                    <w14:schemeClr w14:val="tx1"/>
                  </w14:solidFill>
                </w14:textFill>
              </w:rPr>
              <w:t>且在有效期的</w:t>
            </w:r>
            <w:r>
              <w:rPr>
                <w:rFonts w:hint="eastAsia" w:asciiTheme="minorHAnsi" w:hAnsiTheme="minorHAnsi" w:eastAsiaTheme="minorEastAsia" w:cstheme="minorBidi"/>
                <w:color w:val="000000" w:themeColor="text1"/>
                <w:szCs w:val="21"/>
                <w14:textFill>
                  <w14:solidFill>
                    <w14:schemeClr w14:val="tx1"/>
                  </w14:solidFill>
                </w14:textFill>
              </w:rPr>
              <w:t>得2 分；</w:t>
            </w:r>
          </w:p>
          <w:p>
            <w:pPr>
              <w:widowControl/>
              <w:numPr>
                <w:ilvl w:val="0"/>
                <w:numId w:val="5"/>
              </w:numPr>
              <w:spacing w:line="259" w:lineRule="auto"/>
              <w:ind w:hanging="271"/>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w:t>
            </w:r>
            <w:r>
              <w:rPr>
                <w:rFonts w:hint="eastAsia" w:asciiTheme="minorHAnsi" w:hAnsiTheme="minorHAnsi" w:eastAsiaTheme="minorEastAsia" w:cstheme="minorBidi"/>
                <w:color w:val="000000" w:themeColor="text1"/>
                <w:szCs w:val="21"/>
                <w14:textFill>
                  <w14:solidFill>
                    <w14:schemeClr w14:val="tx1"/>
                  </w14:solidFill>
                </w14:textFill>
              </w:rPr>
              <w:t>通过保安服务认证</w:t>
            </w:r>
            <w:r>
              <w:rPr>
                <w:rFonts w:asciiTheme="minorHAnsi" w:hAnsiTheme="minorHAnsi" w:eastAsiaTheme="minorEastAsia" w:cstheme="minorBidi"/>
                <w:color w:val="000000" w:themeColor="text1"/>
                <w:szCs w:val="21"/>
                <w14:textFill>
                  <w14:solidFill>
                    <w14:schemeClr w14:val="tx1"/>
                  </w14:solidFill>
                </w14:textFill>
              </w:rPr>
              <w:t>且在有效期的</w:t>
            </w:r>
            <w:r>
              <w:rPr>
                <w:rFonts w:hint="eastAsia" w:asciiTheme="minorHAnsi" w:hAnsiTheme="minorHAnsi" w:eastAsiaTheme="minorEastAsia" w:cstheme="minorBidi"/>
                <w:color w:val="000000" w:themeColor="text1"/>
                <w:szCs w:val="21"/>
                <w14:textFill>
                  <w14:solidFill>
                    <w14:schemeClr w14:val="tx1"/>
                  </w14:solidFill>
                </w14:textFill>
              </w:rPr>
              <w:t>得2 分</w:t>
            </w:r>
            <w:r>
              <w:rPr>
                <w:rFonts w:asciiTheme="minorHAnsi" w:hAnsiTheme="minorHAnsi" w:eastAsiaTheme="minorEastAsia" w:cstheme="minorBidi"/>
                <w:color w:val="000000" w:themeColor="text1"/>
                <w:szCs w:val="21"/>
                <w14:textFill>
                  <w14:solidFill>
                    <w14:schemeClr w14:val="tx1"/>
                  </w14:solidFill>
                </w14:textFill>
              </w:rPr>
              <w:t>。</w:t>
            </w:r>
          </w:p>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注：</w:t>
            </w:r>
            <w:r>
              <w:rPr>
                <w:rFonts w:hint="eastAsia" w:ascii="宋体" w:hAnsi="宋体" w:cs="宋体" w:eastAsiaTheme="minorEastAsia"/>
                <w:szCs w:val="21"/>
              </w:rPr>
              <w:t>认证范围包含保安服务，提供相关证明文件复印件加盖响应供应商公章，证书必须在有效期内且在</w:t>
            </w:r>
            <w:r>
              <w:rPr>
                <w:rFonts w:asciiTheme="minorHAnsi" w:hAnsiTheme="minorHAnsi" w:eastAsiaTheme="minorEastAsia" w:cstheme="minorBidi"/>
                <w:szCs w:val="21"/>
              </w:rPr>
              <w:t>全国认证认可信息公共服务平台www.cnca.cn</w:t>
            </w:r>
            <w:r>
              <w:rPr>
                <w:rFonts w:hint="eastAsia" w:ascii="宋体" w:hAnsi="宋体" w:cs="宋体" w:eastAsiaTheme="minorEastAsia"/>
                <w:szCs w:val="21"/>
              </w:rPr>
              <w:t>查询有效）</w:t>
            </w:r>
            <w:r>
              <w:rPr>
                <w:rFonts w:asciiTheme="minorHAnsi" w:hAnsiTheme="minorHAnsi" w:eastAsiaTheme="minorEastAsia" w:cstheme="minorBidi"/>
                <w:color w:val="000000" w:themeColor="text1"/>
                <w:szCs w:val="21"/>
                <w14:textFill>
                  <w14:solidFill>
                    <w14:schemeClr w14:val="tx1"/>
                  </w14:solidFill>
                </w14:textFill>
              </w:rPr>
              <w:t xml:space="preserve"> </w:t>
            </w:r>
          </w:p>
        </w:tc>
      </w:tr>
      <w:tr>
        <w:tblPrEx>
          <w:tblCellMar>
            <w:top w:w="30" w:type="dxa"/>
            <w:left w:w="108" w:type="dxa"/>
            <w:bottom w:w="0" w:type="dxa"/>
            <w:right w:w="19" w:type="dxa"/>
          </w:tblCellMar>
        </w:tblPrEx>
        <w:trPr>
          <w:trHeight w:val="71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7"/>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投标人企业信用情况 </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2"/>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4</w:t>
            </w:r>
          </w:p>
        </w:tc>
        <w:tc>
          <w:tcPr>
            <w:tcW w:w="6090" w:type="dxa"/>
            <w:tcBorders>
              <w:top w:val="single" w:color="000000" w:sz="4" w:space="0"/>
              <w:left w:val="single" w:color="000000" w:sz="4" w:space="0"/>
              <w:bottom w:val="single" w:color="000000" w:sz="4" w:space="0"/>
              <w:right w:val="single" w:color="000000" w:sz="4" w:space="0"/>
            </w:tcBorders>
          </w:tcPr>
          <w:p>
            <w:pPr>
              <w:spacing w:line="238"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投标人获得2019年度</w:t>
            </w:r>
            <w:r>
              <w:rPr>
                <w:rFonts w:hint="eastAsia" w:asciiTheme="minorHAnsi" w:hAnsiTheme="minorHAnsi" w:eastAsiaTheme="minorEastAsia" w:cstheme="minorBidi"/>
                <w:color w:val="000000" w:themeColor="text1"/>
                <w:szCs w:val="21"/>
                <w14:textFill>
                  <w14:solidFill>
                    <w14:schemeClr w14:val="tx1"/>
                  </w14:solidFill>
                </w14:textFill>
              </w:rPr>
              <w:t>以来</w:t>
            </w:r>
            <w:r>
              <w:rPr>
                <w:rFonts w:asciiTheme="minorHAnsi" w:hAnsiTheme="minorHAnsi" w:eastAsiaTheme="minorEastAsia" w:cstheme="minorBidi"/>
                <w:color w:val="000000" w:themeColor="text1"/>
                <w:szCs w:val="21"/>
                <w14:textFill>
                  <w14:solidFill>
                    <w14:schemeClr w14:val="tx1"/>
                  </w14:solidFill>
                </w14:textFill>
              </w:rPr>
              <w:t xml:space="preserve">由政府部门颁发的“守合同重信用”称号得2分，没有不得分。 </w:t>
            </w:r>
          </w:p>
          <w:p>
            <w:pPr>
              <w:spacing w:line="238"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投标人获得2019年度</w:t>
            </w:r>
            <w:r>
              <w:rPr>
                <w:rFonts w:hint="eastAsia" w:asciiTheme="minorHAnsi" w:hAnsiTheme="minorHAnsi" w:eastAsiaTheme="minorEastAsia" w:cstheme="minorBidi"/>
                <w:color w:val="000000" w:themeColor="text1"/>
                <w:szCs w:val="21"/>
                <w14:textFill>
                  <w14:solidFill>
                    <w14:schemeClr w14:val="tx1"/>
                  </w14:solidFill>
                </w14:textFill>
              </w:rPr>
              <w:t>以来</w:t>
            </w:r>
            <w:r>
              <w:rPr>
                <w:rFonts w:asciiTheme="minorHAnsi" w:hAnsiTheme="minorHAnsi" w:eastAsiaTheme="minorEastAsia" w:cstheme="minorBidi"/>
                <w:color w:val="000000" w:themeColor="text1"/>
                <w:szCs w:val="21"/>
                <w14:textFill>
                  <w14:solidFill>
                    <w14:schemeClr w14:val="tx1"/>
                  </w14:solidFill>
                </w14:textFill>
              </w:rPr>
              <w:t>由</w:t>
            </w:r>
            <w:r>
              <w:rPr>
                <w:rFonts w:hint="eastAsia" w:asciiTheme="minorHAnsi" w:hAnsiTheme="minorHAnsi" w:eastAsiaTheme="minorEastAsia" w:cstheme="minorBidi"/>
                <w:color w:val="000000" w:themeColor="text1"/>
                <w:szCs w:val="21"/>
                <w14:textFill>
                  <w14:solidFill>
                    <w14:schemeClr w14:val="tx1"/>
                  </w14:solidFill>
                </w14:textFill>
              </w:rPr>
              <w:t>税务</w:t>
            </w:r>
            <w:r>
              <w:rPr>
                <w:rFonts w:asciiTheme="minorHAnsi" w:hAnsiTheme="minorHAnsi" w:eastAsiaTheme="minorEastAsia" w:cstheme="minorBidi"/>
                <w:color w:val="000000" w:themeColor="text1"/>
                <w:szCs w:val="21"/>
                <w14:textFill>
                  <w14:solidFill>
                    <w14:schemeClr w14:val="tx1"/>
                  </w14:solidFill>
                </w14:textFill>
              </w:rPr>
              <w:t>部门颁发的“</w:t>
            </w:r>
            <w:r>
              <w:rPr>
                <w:rFonts w:hint="eastAsia" w:asciiTheme="minorHAnsi" w:hAnsiTheme="minorHAnsi" w:eastAsiaTheme="minorEastAsia" w:cstheme="minorBidi"/>
                <w:color w:val="000000" w:themeColor="text1"/>
                <w:szCs w:val="21"/>
                <w14:textFill>
                  <w14:solidFill>
                    <w14:schemeClr w14:val="tx1"/>
                  </w14:solidFill>
                </w14:textFill>
              </w:rPr>
              <w:t>纳税信用A级纳税人</w:t>
            </w:r>
            <w:r>
              <w:rPr>
                <w:rFonts w:asciiTheme="minorHAnsi" w:hAnsiTheme="minorHAnsi" w:eastAsiaTheme="minorEastAsia" w:cstheme="minorBidi"/>
                <w:color w:val="000000" w:themeColor="text1"/>
                <w:szCs w:val="21"/>
                <w14:textFill>
                  <w14:solidFill>
                    <w14:schemeClr w14:val="tx1"/>
                  </w14:solidFill>
                </w14:textFill>
              </w:rPr>
              <w:t>”称号得2分，没有不得分。</w:t>
            </w:r>
          </w:p>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注：投标时须提供以上证明书材料复印件，不提供不得分。 </w:t>
            </w:r>
          </w:p>
        </w:tc>
      </w:tr>
      <w:tr>
        <w:tblPrEx>
          <w:tblCellMar>
            <w:top w:w="30" w:type="dxa"/>
            <w:left w:w="108" w:type="dxa"/>
            <w:bottom w:w="0" w:type="dxa"/>
            <w:right w:w="19" w:type="dxa"/>
          </w:tblCellMar>
        </w:tblPrEx>
        <w:trPr>
          <w:trHeight w:val="23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1"/>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类似项目业绩 </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3"/>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14</w:t>
            </w:r>
          </w:p>
        </w:tc>
        <w:tc>
          <w:tcPr>
            <w:tcW w:w="6090" w:type="dxa"/>
            <w:tcBorders>
              <w:top w:val="single" w:color="000000" w:sz="4" w:space="0"/>
              <w:left w:val="single" w:color="000000" w:sz="4" w:space="0"/>
              <w:bottom w:val="single" w:color="000000" w:sz="4" w:space="0"/>
              <w:right w:val="single" w:color="000000" w:sz="4" w:space="0"/>
            </w:tcBorders>
          </w:tcPr>
          <w:p>
            <w:pPr>
              <w:widowControl/>
              <w:numPr>
                <w:ilvl w:val="0"/>
                <w:numId w:val="6"/>
              </w:numPr>
              <w:spacing w:after="3" w:line="238" w:lineRule="auto"/>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投标人提供自2019年1月1日以来（以合同签订时间为准）</w:t>
            </w:r>
            <w:r>
              <w:rPr>
                <w:rFonts w:hint="eastAsia" w:asciiTheme="minorHAnsi" w:hAnsiTheme="minorHAnsi" w:eastAsiaTheme="minorEastAsia" w:cstheme="minorBidi"/>
                <w:color w:val="000000" w:themeColor="text1"/>
                <w:szCs w:val="21"/>
                <w14:textFill>
                  <w14:solidFill>
                    <w14:schemeClr w14:val="tx1"/>
                  </w14:solidFill>
                </w14:textFill>
              </w:rPr>
              <w:t>承接过的安保服务</w:t>
            </w:r>
            <w:r>
              <w:rPr>
                <w:rFonts w:asciiTheme="minorHAnsi" w:hAnsiTheme="minorHAnsi" w:eastAsiaTheme="minorEastAsia" w:cstheme="minorBidi"/>
                <w:color w:val="000000" w:themeColor="text1"/>
                <w:szCs w:val="21"/>
                <w14:textFill>
                  <w14:solidFill>
                    <w14:schemeClr w14:val="tx1"/>
                  </w14:solidFill>
                </w14:textFill>
              </w:rPr>
              <w:t>的项目业绩，每提供1份</w:t>
            </w:r>
            <w:r>
              <w:rPr>
                <w:rFonts w:hint="eastAsia" w:asciiTheme="minorHAnsi" w:hAnsiTheme="minorHAnsi" w:eastAsiaTheme="minorEastAsia" w:cstheme="minorBidi"/>
                <w:color w:val="000000" w:themeColor="text1"/>
                <w:szCs w:val="21"/>
                <w14:textFill>
                  <w14:solidFill>
                    <w14:schemeClr w14:val="tx1"/>
                  </w14:solidFill>
                </w14:textFill>
              </w:rPr>
              <w:t>业绩</w:t>
            </w:r>
            <w:r>
              <w:rPr>
                <w:rFonts w:asciiTheme="minorHAnsi" w:hAnsiTheme="minorHAnsi" w:eastAsiaTheme="minorEastAsia" w:cstheme="minorBidi"/>
                <w:color w:val="000000" w:themeColor="text1"/>
                <w:szCs w:val="21"/>
                <w14:textFill>
                  <w14:solidFill>
                    <w14:schemeClr w14:val="tx1"/>
                  </w14:solidFill>
                </w14:textFill>
              </w:rPr>
              <w:t>得1分，此项最高得10分（</w:t>
            </w:r>
            <w:r>
              <w:rPr>
                <w:rFonts w:hint="eastAsia" w:asciiTheme="minorHAnsi" w:hAnsiTheme="minorHAnsi" w:eastAsiaTheme="minorEastAsia" w:cstheme="minorBidi"/>
                <w:color w:val="000000" w:themeColor="text1"/>
                <w:szCs w:val="21"/>
                <w14:textFill>
                  <w14:solidFill>
                    <w14:schemeClr w14:val="tx1"/>
                  </w14:solidFill>
                </w14:textFill>
              </w:rPr>
              <w:t>同一客户单位的业绩只计算一个）</w:t>
            </w:r>
            <w:r>
              <w:rPr>
                <w:rFonts w:asciiTheme="minorHAnsi" w:hAnsiTheme="minorHAnsi" w:eastAsiaTheme="minorEastAsia" w:cstheme="minorBidi"/>
                <w:color w:val="000000" w:themeColor="text1"/>
                <w:szCs w:val="21"/>
                <w14:textFill>
                  <w14:solidFill>
                    <w14:schemeClr w14:val="tx1"/>
                  </w14:solidFill>
                </w14:textFill>
              </w:rPr>
              <w:t xml:space="preserve">； </w:t>
            </w:r>
          </w:p>
          <w:p>
            <w:pPr>
              <w:widowControl/>
              <w:numPr>
                <w:ilvl w:val="0"/>
                <w:numId w:val="6"/>
              </w:numPr>
              <w:spacing w:line="238" w:lineRule="auto"/>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对应以上项目业绩，如有正面的用户评价的，每个加1分，最多加4分。 </w:t>
            </w:r>
          </w:p>
          <w:p>
            <w:pP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注：</w:t>
            </w:r>
            <w:r>
              <w:rPr>
                <w:rFonts w:hint="eastAsia" w:asciiTheme="minorHAnsi" w:hAnsiTheme="minorHAnsi" w:eastAsiaTheme="minorEastAsia" w:cstheme="minorBidi"/>
                <w:color w:val="000000" w:themeColor="text1"/>
                <w:szCs w:val="21"/>
                <w14:textFill>
                  <w14:solidFill>
                    <w14:schemeClr w14:val="tx1"/>
                  </w14:solidFill>
                </w14:textFill>
              </w:rPr>
              <w:t>第1）</w:t>
            </w:r>
            <w:r>
              <w:rPr>
                <w:rFonts w:asciiTheme="minorHAnsi" w:hAnsiTheme="minorHAnsi" w:eastAsiaTheme="minorEastAsia" w:cstheme="minorBidi"/>
                <w:color w:val="000000" w:themeColor="text1"/>
                <w:szCs w:val="21"/>
                <w14:textFill>
                  <w14:solidFill>
                    <w14:schemeClr w14:val="tx1"/>
                  </w14:solidFill>
                </w14:textFill>
              </w:rPr>
              <w:t>项投标时须提供完整材料（完整材料指合同等证明材料关键页、</w:t>
            </w:r>
            <w:r>
              <w:rPr>
                <w:rFonts w:hint="eastAsia" w:asciiTheme="minorHAnsi" w:hAnsiTheme="minorHAnsi" w:eastAsiaTheme="minorEastAsia" w:cstheme="minorBidi"/>
                <w:color w:val="000000" w:themeColor="text1"/>
                <w:szCs w:val="21"/>
                <w14:textFill>
                  <w14:solidFill>
                    <w14:schemeClr w14:val="tx1"/>
                  </w14:solidFill>
                </w14:textFill>
              </w:rPr>
              <w:t>没</w:t>
            </w:r>
            <w:r>
              <w:rPr>
                <w:rFonts w:asciiTheme="minorHAnsi" w:hAnsiTheme="minorHAnsi" w:eastAsiaTheme="minorEastAsia" w:cstheme="minorBidi"/>
                <w:color w:val="000000" w:themeColor="text1"/>
                <w:szCs w:val="21"/>
                <w14:textFill>
                  <w14:solidFill>
                    <w14:schemeClr w14:val="tx1"/>
                  </w14:solidFill>
                </w14:textFill>
              </w:rPr>
              <w:t>有提供不得分）</w:t>
            </w:r>
            <w:r>
              <w:rPr>
                <w:rFonts w:hint="eastAsia" w:asciiTheme="minorHAnsi" w:hAnsiTheme="minorHAnsi" w:eastAsiaTheme="minorEastAsia" w:cstheme="minorBidi"/>
                <w:color w:val="000000" w:themeColor="text1"/>
                <w:szCs w:val="21"/>
                <w14:textFill>
                  <w14:solidFill>
                    <w14:schemeClr w14:val="tx1"/>
                  </w14:solidFill>
                </w14:textFill>
              </w:rPr>
              <w:t>；</w:t>
            </w:r>
            <w:r>
              <w:rPr>
                <w:rFonts w:asciiTheme="minorHAnsi" w:hAnsiTheme="minorHAnsi" w:eastAsiaTheme="minorEastAsia" w:cstheme="minorBidi"/>
                <w:color w:val="000000" w:themeColor="text1"/>
                <w:szCs w:val="21"/>
                <w14:textFill>
                  <w14:solidFill>
                    <w14:schemeClr w14:val="tx1"/>
                  </w14:solidFill>
                </w14:textFill>
              </w:rPr>
              <w:t xml:space="preserve">第2）项投标时须提供用户评价表复印件，不提供的不得分。 </w:t>
            </w:r>
          </w:p>
        </w:tc>
      </w:tr>
      <w:tr>
        <w:tblPrEx>
          <w:tblCellMar>
            <w:top w:w="30" w:type="dxa"/>
            <w:left w:w="108" w:type="dxa"/>
            <w:bottom w:w="0" w:type="dxa"/>
            <w:right w:w="19" w:type="dxa"/>
          </w:tblCellMar>
        </w:tblPrEx>
        <w:trPr>
          <w:trHeight w:val="23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1"/>
              <w:jc w:val="center"/>
              <w:rPr>
                <w:rFonts w:asciiTheme="minorHAnsi" w:hAnsiTheme="minorHAnsi" w:eastAsiaTheme="minorEastAsia" w:cstheme="minorBidi"/>
                <w:color w:val="000000" w:themeColor="text1"/>
                <w:szCs w:val="21"/>
                <w14:textFill>
                  <w14:solidFill>
                    <w14:schemeClr w14:val="tx1"/>
                  </w14:solidFill>
                </w14:textFill>
              </w:rPr>
            </w:pPr>
            <w:r>
              <w:rPr>
                <w:rFonts w:hint="eastAsia" w:ascii="宋体" w:hAnsi="宋体" w:eastAsia="宋体" w:cs="宋体"/>
                <w:szCs w:val="21"/>
              </w:rPr>
              <w:t>投标人</w:t>
            </w:r>
            <w:r>
              <w:rPr>
                <w:rFonts w:hint="eastAsia" w:ascii="宋体" w:hAnsi="宋体" w:eastAsia="宋体" w:cs="宋体"/>
                <w:szCs w:val="21"/>
                <w:lang w:eastAsia="en-US"/>
              </w:rPr>
              <w:t>荣誉</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3"/>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5</w:t>
            </w:r>
          </w:p>
        </w:tc>
        <w:tc>
          <w:tcPr>
            <w:tcW w:w="6090" w:type="dxa"/>
            <w:tcBorders>
              <w:top w:val="single" w:color="000000" w:sz="4" w:space="0"/>
              <w:left w:val="single" w:color="000000" w:sz="4" w:space="0"/>
              <w:bottom w:val="single" w:color="000000" w:sz="4" w:space="0"/>
              <w:right w:val="single" w:color="000000" w:sz="4" w:space="0"/>
            </w:tcBorders>
          </w:tcPr>
          <w:p>
            <w:pPr>
              <w:pStyle w:val="87"/>
              <w:numPr>
                <w:ilvl w:val="0"/>
                <w:numId w:val="7"/>
              </w:numPr>
              <w:autoSpaceDE w:val="0"/>
              <w:autoSpaceDN w:val="0"/>
              <w:snapToGrid w:val="0"/>
              <w:spacing w:line="360" w:lineRule="auto"/>
              <w:ind w:left="96" w:firstLine="0" w:firstLineChars="0"/>
              <w:rPr>
                <w:rFonts w:ascii="宋体" w:hAnsi="宋体" w:cs="宋体" w:eastAsiaTheme="minorEastAsia"/>
                <w:szCs w:val="21"/>
              </w:rPr>
            </w:pPr>
            <w:r>
              <w:rPr>
                <w:rFonts w:asciiTheme="minorHAnsi" w:hAnsiTheme="minorHAnsi" w:eastAsiaTheme="minorEastAsia" w:cstheme="minorBidi"/>
                <w:color w:val="000000" w:themeColor="text1"/>
                <w:szCs w:val="21"/>
                <w14:textFill>
                  <w14:solidFill>
                    <w14:schemeClr w14:val="tx1"/>
                  </w14:solidFill>
                </w14:textFill>
              </w:rPr>
              <w:t>投标人</w:t>
            </w:r>
            <w:r>
              <w:rPr>
                <w:rFonts w:hint="eastAsia" w:ascii="宋体" w:hAnsi="宋体" w:cs="宋体" w:eastAsiaTheme="minorEastAsia"/>
                <w:szCs w:val="21"/>
              </w:rPr>
              <w:t>曾获得省级以上（含省级</w:t>
            </w:r>
            <w:r>
              <w:rPr>
                <w:rFonts w:ascii="宋体" w:hAnsi="宋体" w:cs="宋体" w:eastAsiaTheme="minorEastAsia"/>
                <w:szCs w:val="21"/>
              </w:rPr>
              <w:t>）</w:t>
            </w:r>
            <w:r>
              <w:rPr>
                <w:rFonts w:hint="eastAsia" w:ascii="宋体" w:hAnsi="宋体" w:cs="宋体" w:eastAsiaTheme="minorEastAsia"/>
                <w:szCs w:val="21"/>
              </w:rPr>
              <w:t>保安行业主管部门或保安协会颁发的奖项或表彰得3分；获得市级保安行业主管部门或保安协会颁发的奖项或表彰得1分。</w:t>
            </w:r>
          </w:p>
          <w:p>
            <w:pPr>
              <w:pStyle w:val="87"/>
              <w:numPr>
                <w:ilvl w:val="0"/>
                <w:numId w:val="7"/>
              </w:numPr>
              <w:autoSpaceDE w:val="0"/>
              <w:autoSpaceDN w:val="0"/>
              <w:snapToGrid w:val="0"/>
              <w:spacing w:line="360" w:lineRule="auto"/>
              <w:ind w:left="96" w:firstLine="0" w:firstLineChars="0"/>
              <w:rPr>
                <w:rFonts w:ascii="宋体" w:hAnsi="宋体" w:cs="宋体" w:eastAsiaTheme="minorEastAsia"/>
                <w:szCs w:val="21"/>
              </w:rPr>
            </w:pPr>
            <w:r>
              <w:rPr>
                <w:rFonts w:asciiTheme="minorHAnsi" w:hAnsiTheme="minorHAnsi" w:eastAsiaTheme="minorEastAsia" w:cstheme="minorBidi"/>
                <w:color w:val="000000" w:themeColor="text1"/>
                <w:szCs w:val="21"/>
                <w14:textFill>
                  <w14:solidFill>
                    <w14:schemeClr w14:val="tx1"/>
                  </w14:solidFill>
                </w14:textFill>
              </w:rPr>
              <w:t>投标人</w:t>
            </w:r>
            <w:r>
              <w:rPr>
                <w:rFonts w:hint="eastAsia" w:ascii="宋体" w:hAnsi="宋体" w:cs="宋体" w:eastAsiaTheme="minorEastAsia"/>
                <w:szCs w:val="21"/>
              </w:rPr>
              <w:t>曾获得区（县）级以上（含区县级）政府部门颁发的群防群治先进集体荣誉得2分。</w:t>
            </w:r>
          </w:p>
          <w:p>
            <w:pPr>
              <w:autoSpaceDE w:val="0"/>
              <w:autoSpaceDN w:val="0"/>
              <w:snapToGrid w:val="0"/>
              <w:spacing w:line="360" w:lineRule="auto"/>
              <w:ind w:left="99" w:leftChars="47"/>
              <w:rPr>
                <w:rFonts w:ascii="宋体" w:hAnsi="宋体" w:eastAsia="宋体" w:cs="宋体"/>
                <w:szCs w:val="21"/>
              </w:rPr>
            </w:pPr>
            <w:r>
              <w:rPr>
                <w:rFonts w:hint="eastAsia" w:ascii="宋体" w:hAnsi="宋体" w:eastAsia="宋体" w:cs="宋体"/>
                <w:szCs w:val="21"/>
              </w:rPr>
              <w:t>不具备不得分。</w:t>
            </w:r>
          </w:p>
          <w:p>
            <w:pPr>
              <w:widowControl/>
              <w:spacing w:after="3" w:line="238"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宋体" w:hAnsi="宋体" w:eastAsia="宋体" w:cs="宋体"/>
                <w:szCs w:val="21"/>
              </w:rPr>
              <w:t>（提供证书文件复印件，加盖公章）</w:t>
            </w:r>
          </w:p>
        </w:tc>
      </w:tr>
      <w:tr>
        <w:tblPrEx>
          <w:tblCellMar>
            <w:top w:w="30" w:type="dxa"/>
            <w:left w:w="108" w:type="dxa"/>
            <w:bottom w:w="0" w:type="dxa"/>
            <w:right w:w="19" w:type="dxa"/>
          </w:tblCellMar>
        </w:tblPrEx>
        <w:trPr>
          <w:trHeight w:val="283" w:hRule="atLeast"/>
          <w:jc w:val="center"/>
        </w:trPr>
        <w:tc>
          <w:tcPr>
            <w:tcW w:w="704" w:type="dxa"/>
            <w:tcBorders>
              <w:top w:val="single" w:color="000000" w:sz="4" w:space="0"/>
              <w:left w:val="single" w:color="000000" w:sz="4" w:space="0"/>
              <w:bottom w:val="single" w:color="000000" w:sz="4" w:space="0"/>
              <w:right w:val="nil"/>
            </w:tcBorders>
          </w:tcPr>
          <w:p>
            <w:pPr>
              <w:spacing w:after="160" w:line="259" w:lineRule="auto"/>
              <w:rPr>
                <w:rFonts w:asciiTheme="minorHAnsi" w:hAnsiTheme="minorHAnsi" w:eastAsiaTheme="minorEastAsia" w:cstheme="minorBidi"/>
                <w:color w:val="000000" w:themeColor="text1"/>
                <w:szCs w:val="21"/>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pPr>
              <w:spacing w:line="259" w:lineRule="auto"/>
              <w:ind w:left="48"/>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合    计 </w:t>
            </w:r>
          </w:p>
        </w:tc>
        <w:tc>
          <w:tcPr>
            <w:tcW w:w="1140" w:type="dxa"/>
            <w:tcBorders>
              <w:top w:val="single" w:color="000000" w:sz="4" w:space="0"/>
              <w:left w:val="single" w:color="000000" w:sz="4" w:space="0"/>
              <w:bottom w:val="single" w:color="000000" w:sz="4" w:space="0"/>
              <w:right w:val="single" w:color="000000" w:sz="4" w:space="0"/>
            </w:tcBorders>
          </w:tcPr>
          <w:p>
            <w:pPr>
              <w:spacing w:line="259" w:lineRule="auto"/>
              <w:ind w:right="91"/>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35</w:t>
            </w:r>
          </w:p>
        </w:tc>
        <w:tc>
          <w:tcPr>
            <w:tcW w:w="6090"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 </w:t>
            </w:r>
          </w:p>
        </w:tc>
      </w:tr>
      <w:bookmarkEnd w:id="19"/>
    </w:tbl>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2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技 术 评</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分</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表</w:t>
      </w:r>
    </w:p>
    <w:tbl>
      <w:tblPr>
        <w:tblStyle w:val="119"/>
        <w:tblW w:w="9177" w:type="dxa"/>
        <w:jc w:val="center"/>
        <w:tblLayout w:type="autofit"/>
        <w:tblCellMar>
          <w:top w:w="30" w:type="dxa"/>
          <w:left w:w="108" w:type="dxa"/>
          <w:bottom w:w="0" w:type="dxa"/>
          <w:right w:w="17" w:type="dxa"/>
        </w:tblCellMar>
      </w:tblPr>
      <w:tblGrid>
        <w:gridCol w:w="606"/>
        <w:gridCol w:w="1941"/>
        <w:gridCol w:w="709"/>
        <w:gridCol w:w="5921"/>
      </w:tblGrid>
      <w:tr>
        <w:tblPrEx>
          <w:tblCellMar>
            <w:top w:w="30" w:type="dxa"/>
            <w:left w:w="108" w:type="dxa"/>
            <w:bottom w:w="0" w:type="dxa"/>
            <w:right w:w="17" w:type="dxa"/>
          </w:tblCellMar>
        </w:tblPrEx>
        <w:trPr>
          <w:trHeight w:val="5"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68"/>
              <w:rPr>
                <w:rFonts w:asciiTheme="minorHAnsi" w:hAnsiTheme="minorHAnsi" w:eastAsiaTheme="minorEastAsia" w:cstheme="minorBidi"/>
                <w:color w:val="000000" w:themeColor="text1"/>
                <w:szCs w:val="21"/>
                <w14:textFill>
                  <w14:solidFill>
                    <w14:schemeClr w14:val="tx1"/>
                  </w14:solidFill>
                </w14:textFill>
              </w:rPr>
            </w:pPr>
            <w:bookmarkStart w:id="20" w:name="_Hlk530661964"/>
            <w:r>
              <w:rPr>
                <w:rFonts w:asciiTheme="minorHAnsi" w:hAnsiTheme="minorHAnsi" w:eastAsiaTheme="minorEastAsia" w:cstheme="minorBidi"/>
                <w:color w:val="000000" w:themeColor="text1"/>
                <w:szCs w:val="21"/>
                <w14:textFill>
                  <w14:solidFill>
                    <w14:schemeClr w14:val="tx1"/>
                  </w14:solidFill>
                </w14:textFill>
              </w:rPr>
              <w:t>序</w:t>
            </w:r>
          </w:p>
          <w:p>
            <w:pPr>
              <w:spacing w:line="259" w:lineRule="auto"/>
              <w:ind w:left="68"/>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号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1"/>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评审项目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单项分值 </w:t>
            </w:r>
          </w:p>
        </w:tc>
        <w:tc>
          <w:tcPr>
            <w:tcW w:w="5921"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89"/>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评分范围 </w:t>
            </w:r>
          </w:p>
        </w:tc>
      </w:tr>
      <w:tr>
        <w:tblPrEx>
          <w:tblCellMar>
            <w:top w:w="30" w:type="dxa"/>
            <w:left w:w="108" w:type="dxa"/>
            <w:bottom w:w="0" w:type="dxa"/>
            <w:right w:w="17" w:type="dxa"/>
          </w:tblCellMar>
        </w:tblPrEx>
        <w:trPr>
          <w:trHeight w:val="6"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5"/>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1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49"/>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项目整体服务方案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15</w:t>
            </w:r>
          </w:p>
        </w:tc>
        <w:tc>
          <w:tcPr>
            <w:tcW w:w="5921"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对比各投标人提供的项目整体服务方案（</w:t>
            </w:r>
            <w:r>
              <w:rPr>
                <w:rFonts w:hint="eastAsia" w:asciiTheme="minorHAnsi" w:hAnsiTheme="minorHAnsi" w:eastAsiaTheme="minorEastAsia" w:cstheme="minorBidi"/>
                <w:color w:val="000000" w:themeColor="text1"/>
                <w:szCs w:val="21"/>
                <w14:textFill>
                  <w14:solidFill>
                    <w14:schemeClr w14:val="tx1"/>
                  </w14:solidFill>
                </w14:textFill>
              </w:rPr>
              <w:t>包括对项目的理解、管理模式、机构设置、运作流程、管理制度与质量控制、培训与监督等）</w:t>
            </w:r>
            <w:r>
              <w:rPr>
                <w:rFonts w:asciiTheme="minorHAnsi" w:hAnsiTheme="minorHAnsi" w:eastAsiaTheme="minorEastAsia" w:cstheme="minorBidi"/>
                <w:color w:val="000000" w:themeColor="text1"/>
                <w:szCs w:val="21"/>
                <w14:textFill>
                  <w14:solidFill>
                    <w14:schemeClr w14:val="tx1"/>
                  </w14:solidFill>
                </w14:textFill>
              </w:rPr>
              <w:t>，方案设置合理、运作流畅、管理方式科学、总体服务模式科学合理，亮点多，综合评价最好的为优得15分；</w:t>
            </w:r>
            <w:r>
              <w:rPr>
                <w:rFonts w:hint="eastAsia" w:asciiTheme="minorHAnsi" w:hAnsiTheme="minorHAnsi" w:eastAsiaTheme="minorEastAsia" w:cstheme="minorBidi"/>
                <w:color w:val="000000" w:themeColor="text1"/>
                <w:szCs w:val="21"/>
                <w14:textFill>
                  <w14:solidFill>
                    <w14:schemeClr w14:val="tx1"/>
                  </w14:solidFill>
                </w14:textFill>
              </w:rPr>
              <w:t>良得</w:t>
            </w:r>
            <w:r>
              <w:rPr>
                <w:rFonts w:asciiTheme="minorHAnsi" w:hAnsiTheme="minorHAnsi" w:eastAsiaTheme="minorEastAsia" w:cstheme="minorBidi"/>
                <w:color w:val="000000" w:themeColor="text1"/>
                <w:szCs w:val="21"/>
                <w14:textFill>
                  <w14:solidFill>
                    <w14:schemeClr w14:val="tx1"/>
                  </w14:solidFill>
                </w14:textFill>
              </w:rPr>
              <w:t>11分；一般得7</w:t>
            </w:r>
            <w:r>
              <w:rPr>
                <w:rFonts w:hint="eastAsia" w:asciiTheme="minorHAnsi" w:hAnsiTheme="minorHAnsi" w:eastAsiaTheme="minorEastAsia" w:cstheme="minorBidi"/>
                <w:color w:val="000000" w:themeColor="text1"/>
                <w:szCs w:val="21"/>
                <w14:textFill>
                  <w14:solidFill>
                    <w14:schemeClr w14:val="tx1"/>
                  </w14:solidFill>
                </w14:textFill>
              </w:rPr>
              <w:t>分；较差得</w:t>
            </w:r>
            <w:r>
              <w:rPr>
                <w:rFonts w:asciiTheme="minorHAnsi" w:hAnsiTheme="minorHAnsi" w:eastAsiaTheme="minorEastAsia" w:cstheme="minorBidi"/>
                <w:color w:val="000000" w:themeColor="text1"/>
                <w:szCs w:val="21"/>
                <w14:textFill>
                  <w14:solidFill>
                    <w14:schemeClr w14:val="tx1"/>
                  </w14:solidFill>
                </w14:textFill>
              </w:rPr>
              <w:t>3</w:t>
            </w:r>
            <w:r>
              <w:rPr>
                <w:rFonts w:hint="eastAsia" w:asciiTheme="minorHAnsi" w:hAnsiTheme="minorHAnsi" w:eastAsiaTheme="minorEastAsia" w:cstheme="minorBidi"/>
                <w:color w:val="000000" w:themeColor="text1"/>
                <w:szCs w:val="21"/>
                <w14:textFill>
                  <w14:solidFill>
                    <w14:schemeClr w14:val="tx1"/>
                  </w14:solidFill>
                </w14:textFill>
              </w:rPr>
              <w:t>分；无提供不得分。</w:t>
            </w:r>
          </w:p>
        </w:tc>
      </w:tr>
      <w:tr>
        <w:tblPrEx>
          <w:tblCellMar>
            <w:top w:w="30" w:type="dxa"/>
            <w:left w:w="108" w:type="dxa"/>
            <w:bottom w:w="0" w:type="dxa"/>
            <w:right w:w="17" w:type="dxa"/>
          </w:tblCellMar>
        </w:tblPrEx>
        <w:trPr>
          <w:trHeight w:val="6"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5"/>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2</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突发事件应急方案</w:t>
            </w:r>
            <w:r>
              <w:rPr>
                <w:rFonts w:asciiTheme="minorHAnsi" w:hAnsiTheme="minorHAnsi" w:eastAsiaTheme="minorEastAsia" w:cstheme="minorBidi"/>
                <w:color w:val="000000" w:themeColor="text1"/>
                <w:szCs w:val="21"/>
                <w14:textFill>
                  <w14:solidFill>
                    <w14:schemeClr w14:val="tx1"/>
                  </w14:solidFill>
                </w14:textFill>
              </w:rPr>
              <w:t xml:space="preserve">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5"/>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15</w:t>
            </w:r>
          </w:p>
        </w:tc>
        <w:tc>
          <w:tcPr>
            <w:tcW w:w="5921"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对比各投标人</w:t>
            </w:r>
            <w:r>
              <w:rPr>
                <w:rFonts w:hint="eastAsia" w:asciiTheme="minorHAnsi" w:hAnsiTheme="minorHAnsi" w:eastAsiaTheme="minorEastAsia" w:cstheme="minorBidi"/>
                <w:color w:val="000000" w:themeColor="text1"/>
                <w:szCs w:val="21"/>
                <w14:textFill>
                  <w14:solidFill>
                    <w14:schemeClr w14:val="tx1"/>
                  </w14:solidFill>
                </w14:textFill>
              </w:rPr>
              <w:t>针对本项目制定的突发事件应急方案是否符合项目需求、科学全面、针对性和可操作性强。并具备在短时间内召集充足的人力和物资到现场保障的条件。</w:t>
            </w:r>
            <w:r>
              <w:rPr>
                <w:rFonts w:asciiTheme="minorHAnsi" w:hAnsiTheme="minorHAnsi" w:eastAsiaTheme="minorEastAsia" w:cstheme="minorBidi"/>
                <w:color w:val="000000" w:themeColor="text1"/>
                <w:szCs w:val="21"/>
                <w14:textFill>
                  <w14:solidFill>
                    <w14:schemeClr w14:val="tx1"/>
                  </w14:solidFill>
                </w14:textFill>
              </w:rPr>
              <w:t>综合评价最好的为优得15分；</w:t>
            </w:r>
            <w:r>
              <w:rPr>
                <w:rFonts w:hint="eastAsia" w:asciiTheme="minorHAnsi" w:hAnsiTheme="minorHAnsi" w:eastAsiaTheme="minorEastAsia" w:cstheme="minorBidi"/>
                <w:color w:val="000000" w:themeColor="text1"/>
                <w:szCs w:val="21"/>
                <w14:textFill>
                  <w14:solidFill>
                    <w14:schemeClr w14:val="tx1"/>
                  </w14:solidFill>
                </w14:textFill>
              </w:rPr>
              <w:t>良得</w:t>
            </w:r>
            <w:r>
              <w:rPr>
                <w:rFonts w:asciiTheme="minorHAnsi" w:hAnsiTheme="minorHAnsi" w:eastAsiaTheme="minorEastAsia" w:cstheme="minorBidi"/>
                <w:color w:val="000000" w:themeColor="text1"/>
                <w:szCs w:val="21"/>
                <w14:textFill>
                  <w14:solidFill>
                    <w14:schemeClr w14:val="tx1"/>
                  </w14:solidFill>
                </w14:textFill>
              </w:rPr>
              <w:t>11分；一般得7</w:t>
            </w:r>
            <w:r>
              <w:rPr>
                <w:rFonts w:hint="eastAsia" w:asciiTheme="minorHAnsi" w:hAnsiTheme="minorHAnsi" w:eastAsiaTheme="minorEastAsia" w:cstheme="minorBidi"/>
                <w:color w:val="000000" w:themeColor="text1"/>
                <w:szCs w:val="21"/>
                <w14:textFill>
                  <w14:solidFill>
                    <w14:schemeClr w14:val="tx1"/>
                  </w14:solidFill>
                </w14:textFill>
              </w:rPr>
              <w:t>分；较差得</w:t>
            </w:r>
            <w:r>
              <w:rPr>
                <w:rFonts w:asciiTheme="minorHAnsi" w:hAnsiTheme="minorHAnsi" w:eastAsiaTheme="minorEastAsia" w:cstheme="minorBidi"/>
                <w:color w:val="000000" w:themeColor="text1"/>
                <w:szCs w:val="21"/>
                <w14:textFill>
                  <w14:solidFill>
                    <w14:schemeClr w14:val="tx1"/>
                  </w14:solidFill>
                </w14:textFill>
              </w:rPr>
              <w:t>3</w:t>
            </w:r>
            <w:r>
              <w:rPr>
                <w:rFonts w:hint="eastAsia" w:asciiTheme="minorHAnsi" w:hAnsiTheme="minorHAnsi" w:eastAsiaTheme="minorEastAsia" w:cstheme="minorBidi"/>
                <w:color w:val="000000" w:themeColor="text1"/>
                <w:szCs w:val="21"/>
                <w14:textFill>
                  <w14:solidFill>
                    <w14:schemeClr w14:val="tx1"/>
                  </w14:solidFill>
                </w14:textFill>
              </w:rPr>
              <w:t>分；无提供不得分。</w:t>
            </w:r>
            <w:r>
              <w:rPr>
                <w:rFonts w:asciiTheme="minorHAnsi" w:hAnsiTheme="minorHAnsi" w:eastAsiaTheme="minorEastAsia" w:cstheme="minorBidi"/>
                <w:color w:val="000000" w:themeColor="text1"/>
                <w:szCs w:val="21"/>
                <w14:textFill>
                  <w14:solidFill>
                    <w14:schemeClr w14:val="tx1"/>
                  </w14:solidFill>
                </w14:textFill>
              </w:rPr>
              <w:t xml:space="preserve"> </w:t>
            </w:r>
          </w:p>
        </w:tc>
      </w:tr>
      <w:tr>
        <w:tblPrEx>
          <w:tblCellMar>
            <w:top w:w="30" w:type="dxa"/>
            <w:left w:w="108" w:type="dxa"/>
            <w:bottom w:w="0" w:type="dxa"/>
            <w:right w:w="17" w:type="dxa"/>
          </w:tblCellMar>
        </w:tblPrEx>
        <w:trPr>
          <w:trHeight w:val="11"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5"/>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3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项目管理人员及</w:t>
            </w:r>
            <w:r>
              <w:rPr>
                <w:rFonts w:asciiTheme="minorHAnsi" w:hAnsiTheme="minorHAnsi" w:eastAsiaTheme="minorEastAsia" w:cstheme="minorBidi"/>
                <w:color w:val="000000" w:themeColor="text1"/>
                <w:szCs w:val="21"/>
                <w14:textFill>
                  <w14:solidFill>
                    <w14:schemeClr w14:val="tx1"/>
                  </w14:solidFill>
                </w14:textFill>
              </w:rPr>
              <w:t>拟投入本项目的服务人员技术力量</w:t>
            </w:r>
            <w:r>
              <w:rPr>
                <w:rFonts w:ascii="Calibri" w:hAnsi="Calibri" w:eastAsia="Calibri" w:cs="Calibri"/>
                <w:color w:val="000000" w:themeColor="text1"/>
                <w:szCs w:val="21"/>
                <w14:textFill>
                  <w14:solidFill>
                    <w14:schemeClr w14:val="tx1"/>
                  </w14:solidFill>
                </w14:textFill>
              </w:rPr>
              <w:t xml:space="preserve">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0"/>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15</w:t>
            </w:r>
          </w:p>
        </w:tc>
        <w:tc>
          <w:tcPr>
            <w:tcW w:w="5921" w:type="dxa"/>
            <w:tcBorders>
              <w:top w:val="single" w:color="000000" w:sz="4" w:space="0"/>
              <w:left w:val="single" w:color="000000" w:sz="4" w:space="0"/>
              <w:bottom w:val="single" w:color="000000" w:sz="4" w:space="0"/>
              <w:right w:val="single" w:color="000000" w:sz="4" w:space="0"/>
            </w:tcBorders>
          </w:tcPr>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1.拟任项目负责人（仅限1名）：累计最高</w:t>
            </w:r>
            <w:r>
              <w:rPr>
                <w:rFonts w:asciiTheme="minorHAnsi" w:hAnsiTheme="minorHAnsi" w:eastAsiaTheme="minorEastAsia" w:cstheme="minorBidi"/>
                <w:color w:val="000000" w:themeColor="text1"/>
                <w:szCs w:val="21"/>
                <w14:textFill>
                  <w14:solidFill>
                    <w14:schemeClr w14:val="tx1"/>
                  </w14:solidFill>
                </w14:textFill>
              </w:rPr>
              <w:t>9</w:t>
            </w:r>
            <w:r>
              <w:rPr>
                <w:rFonts w:hint="eastAsia" w:asciiTheme="minorHAnsi" w:hAnsiTheme="minorHAnsi" w:eastAsiaTheme="minorEastAsia" w:cstheme="minorBidi"/>
                <w:color w:val="000000" w:themeColor="text1"/>
                <w:szCs w:val="21"/>
                <w14:textFill>
                  <w14:solidFill>
                    <w14:schemeClr w14:val="tx1"/>
                  </w14:solidFill>
                </w14:textFill>
              </w:rPr>
              <w:t>分</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 xml:space="preserve">①具有部队服役或军、警院校毕业经历得2分； </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②持有省级人社部门职业技能鉴定机构核发的二级或以上保安员职业资格证得</w:t>
            </w:r>
            <w:r>
              <w:rPr>
                <w:rFonts w:asciiTheme="minorHAnsi" w:hAnsiTheme="minorHAnsi" w:eastAsiaTheme="minorEastAsia" w:cstheme="minorBidi"/>
                <w:color w:val="000000" w:themeColor="text1"/>
                <w:szCs w:val="21"/>
                <w14:textFill>
                  <w14:solidFill>
                    <w14:schemeClr w14:val="tx1"/>
                  </w14:solidFill>
                </w14:textFill>
              </w:rPr>
              <w:t>2</w:t>
            </w:r>
            <w:r>
              <w:rPr>
                <w:rFonts w:hint="eastAsia" w:asciiTheme="minorHAnsi" w:hAnsiTheme="minorHAnsi" w:eastAsiaTheme="minorEastAsia" w:cstheme="minorBidi"/>
                <w:color w:val="000000" w:themeColor="text1"/>
                <w:szCs w:val="21"/>
                <w14:textFill>
                  <w14:solidFill>
                    <w14:schemeClr w14:val="tx1"/>
                  </w14:solidFill>
                </w14:textFill>
              </w:rPr>
              <w:t>分；</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③持有省级人社部门职业技能鉴定机构核发的二级或以上企业人力资源</w:t>
            </w:r>
            <w:r>
              <w:rPr>
                <w:rFonts w:asciiTheme="minorHAnsi" w:hAnsiTheme="minorHAnsi" w:eastAsiaTheme="minorEastAsia" w:cstheme="minorBidi"/>
                <w:color w:val="000000" w:themeColor="text1"/>
                <w:szCs w:val="21"/>
                <w14:textFill>
                  <w14:solidFill>
                    <w14:schemeClr w14:val="tx1"/>
                  </w14:solidFill>
                </w14:textFill>
              </w:rPr>
              <w:t>管理师</w:t>
            </w:r>
            <w:r>
              <w:rPr>
                <w:rFonts w:hint="eastAsia" w:asciiTheme="minorHAnsi" w:hAnsiTheme="minorHAnsi" w:eastAsiaTheme="minorEastAsia" w:cstheme="minorBidi"/>
                <w:color w:val="000000" w:themeColor="text1"/>
                <w:szCs w:val="21"/>
                <w14:textFill>
                  <w14:solidFill>
                    <w14:schemeClr w14:val="tx1"/>
                  </w14:solidFill>
                </w14:textFill>
              </w:rPr>
              <w:t>职业资格证得</w:t>
            </w:r>
            <w:r>
              <w:rPr>
                <w:rFonts w:asciiTheme="minorHAnsi" w:hAnsiTheme="minorHAnsi" w:eastAsiaTheme="minorEastAsia" w:cstheme="minorBidi"/>
                <w:color w:val="000000" w:themeColor="text1"/>
                <w:szCs w:val="21"/>
                <w14:textFill>
                  <w14:solidFill>
                    <w14:schemeClr w14:val="tx1"/>
                  </w14:solidFill>
                </w14:textFill>
              </w:rPr>
              <w:t>2</w:t>
            </w:r>
            <w:r>
              <w:rPr>
                <w:rFonts w:hint="eastAsia" w:asciiTheme="minorHAnsi" w:hAnsiTheme="minorHAnsi" w:eastAsiaTheme="minorEastAsia" w:cstheme="minorBidi"/>
                <w:color w:val="000000" w:themeColor="text1"/>
                <w:szCs w:val="21"/>
                <w14:textFill>
                  <w14:solidFill>
                    <w14:schemeClr w14:val="tx1"/>
                  </w14:solidFill>
                </w14:textFill>
              </w:rPr>
              <w:t>分；</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④</w:t>
            </w:r>
            <w:r>
              <w:rPr>
                <w:rFonts w:asciiTheme="minorHAnsi" w:hAnsiTheme="minorHAnsi" w:eastAsiaTheme="minorEastAsia" w:cstheme="minorBidi"/>
                <w:color w:val="000000" w:themeColor="text1"/>
                <w:szCs w:val="21"/>
                <w14:textFill>
                  <w14:solidFill>
                    <w14:schemeClr w14:val="tx1"/>
                  </w14:solidFill>
                </w14:textFill>
              </w:rPr>
              <w:t>持有红十字会颁发的救护培训合格证得</w:t>
            </w:r>
            <w:r>
              <w:rPr>
                <w:rFonts w:hint="eastAsia" w:asciiTheme="minorHAnsi" w:hAnsiTheme="minorHAnsi" w:eastAsiaTheme="minorEastAsia" w:cstheme="minorBidi"/>
                <w:color w:val="000000" w:themeColor="text1"/>
                <w:szCs w:val="21"/>
                <w14:textFill>
                  <w14:solidFill>
                    <w14:schemeClr w14:val="tx1"/>
                  </w14:solidFill>
                </w14:textFill>
              </w:rPr>
              <w:t>1分；</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⑤</w:t>
            </w:r>
            <w:r>
              <w:rPr>
                <w:rFonts w:asciiTheme="minorHAnsi" w:hAnsiTheme="minorHAnsi" w:eastAsiaTheme="minorEastAsia" w:cstheme="minorBidi"/>
                <w:color w:val="000000" w:themeColor="text1"/>
                <w:szCs w:val="21"/>
                <w14:textFill>
                  <w14:solidFill>
                    <w14:schemeClr w14:val="tx1"/>
                  </w14:solidFill>
                </w14:textFill>
              </w:rPr>
              <w:t>持有生产经营单位主要负责人安全生产培训合格证得2</w:t>
            </w:r>
            <w:r>
              <w:rPr>
                <w:rFonts w:hint="eastAsia" w:asciiTheme="minorHAnsi" w:hAnsiTheme="minorHAnsi" w:eastAsiaTheme="minorEastAsia" w:cstheme="minorBidi"/>
                <w:color w:val="000000" w:themeColor="text1"/>
                <w:szCs w:val="21"/>
                <w14:textFill>
                  <w14:solidFill>
                    <w14:schemeClr w14:val="tx1"/>
                  </w14:solidFill>
                </w14:textFill>
              </w:rPr>
              <w:t>分。</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（以上第</w:t>
            </w:r>
            <w:r>
              <w:rPr>
                <w:rFonts w:hint="eastAsia" w:asciiTheme="minorHAnsi" w:hAnsiTheme="minorHAnsi" w:eastAsiaTheme="minorEastAsia" w:cstheme="minorBidi"/>
                <w:color w:val="000000" w:themeColor="text1"/>
                <w:szCs w:val="21"/>
                <w14:textFill>
                  <w14:solidFill>
                    <w14:schemeClr w14:val="tx1"/>
                  </w14:solidFill>
                </w14:textFill>
              </w:rPr>
              <w:t>②、③项证书上须能在“技能人才评价证书全国联网查询系统</w:t>
            </w:r>
            <w:r>
              <w:rPr>
                <w:rFonts w:asciiTheme="minorHAnsi" w:hAnsiTheme="minorHAnsi" w:eastAsiaTheme="minorEastAsia" w:cstheme="minorBidi"/>
                <w:color w:val="000000" w:themeColor="text1"/>
                <w:szCs w:val="21"/>
                <w14:textFill>
                  <w14:solidFill>
                    <w14:schemeClr w14:val="tx1"/>
                  </w14:solidFill>
                </w14:textFill>
              </w:rPr>
              <w:t>”http://zscx.osta.org.cn查询到）</w:t>
            </w:r>
          </w:p>
          <w:p>
            <w:pPr>
              <w:widowControl/>
              <w:spacing w:after="18" w:line="242" w:lineRule="auto"/>
              <w:jc w:val="left"/>
              <w:rPr>
                <w:rFonts w:asciiTheme="minorHAnsi" w:hAnsiTheme="minorHAnsi" w:eastAsiaTheme="minorEastAsia" w:cstheme="minorBidi"/>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szCs w:val="21"/>
                <w14:textFill>
                  <w14:solidFill>
                    <w14:schemeClr w14:val="tx1"/>
                  </w14:solidFill>
                </w14:textFill>
              </w:rPr>
              <w:t>2.</w:t>
            </w:r>
            <w:r>
              <w:rPr>
                <w:rFonts w:asciiTheme="minorHAnsi" w:hAnsiTheme="minorHAnsi" w:eastAsiaTheme="minorEastAsia" w:cstheme="minorBidi"/>
                <w:color w:val="000000" w:themeColor="text1"/>
                <w:szCs w:val="21"/>
                <w14:textFill>
                  <w14:solidFill>
                    <w14:schemeClr w14:val="tx1"/>
                  </w14:solidFill>
                </w14:textFill>
              </w:rPr>
              <w:t>拟投入本项目的驻校保安</w:t>
            </w:r>
            <w:r>
              <w:rPr>
                <w:rFonts w:hint="eastAsia" w:asciiTheme="minorHAnsi" w:hAnsiTheme="minorHAnsi" w:eastAsiaTheme="minorEastAsia" w:cstheme="minorBidi"/>
                <w:color w:val="000000" w:themeColor="text1"/>
                <w:szCs w:val="21"/>
                <w14:textFill>
                  <w14:solidFill>
                    <w14:schemeClr w14:val="tx1"/>
                  </w14:solidFill>
                </w14:textFill>
              </w:rPr>
              <w:t>人员</w:t>
            </w:r>
            <w:r>
              <w:rPr>
                <w:rFonts w:asciiTheme="minorHAnsi" w:hAnsiTheme="minorHAnsi" w:eastAsiaTheme="minorEastAsia" w:cstheme="minorBidi"/>
                <w:color w:val="000000" w:themeColor="text1"/>
                <w:szCs w:val="21"/>
                <w14:textFill>
                  <w14:solidFill>
                    <w14:schemeClr w14:val="tx1"/>
                  </w14:solidFill>
                </w14:textFill>
              </w:rPr>
              <w:t>具有保安员证、</w:t>
            </w:r>
            <w:r>
              <w:rPr>
                <w:rFonts w:hint="eastAsia" w:asciiTheme="minorHAnsi" w:hAnsiTheme="minorHAnsi" w:eastAsiaTheme="minorEastAsia" w:cstheme="minorBidi"/>
                <w:color w:val="000000" w:themeColor="text1"/>
                <w:szCs w:val="21"/>
                <w14:textFill>
                  <w14:solidFill>
                    <w14:schemeClr w14:val="tx1"/>
                  </w14:solidFill>
                </w14:textFill>
              </w:rPr>
              <w:t>建(构)筑物消防员（或消防设施操作员）职业资格证书、</w:t>
            </w:r>
            <w:r>
              <w:rPr>
                <w:rFonts w:asciiTheme="minorHAnsi" w:hAnsiTheme="minorHAnsi" w:eastAsiaTheme="minorEastAsia" w:cstheme="minorBidi"/>
                <w:color w:val="000000" w:themeColor="text1"/>
                <w:szCs w:val="21"/>
                <w14:textFill>
                  <w14:solidFill>
                    <w14:schemeClr w14:val="tx1"/>
                  </w14:solidFill>
                </w14:textFill>
              </w:rPr>
              <w:t xml:space="preserve">退伍军人证，每提供 </w:t>
            </w:r>
            <w:r>
              <w:rPr>
                <w:rFonts w:ascii="Calibri" w:hAnsi="Calibri" w:eastAsia="Calibri" w:cs="Calibri"/>
                <w:color w:val="000000" w:themeColor="text1"/>
                <w:szCs w:val="21"/>
                <w14:textFill>
                  <w14:solidFill>
                    <w14:schemeClr w14:val="tx1"/>
                  </w14:solidFill>
                </w14:textFill>
              </w:rPr>
              <w:t xml:space="preserve">1 </w:t>
            </w:r>
            <w:r>
              <w:rPr>
                <w:rFonts w:asciiTheme="minorHAnsi" w:hAnsiTheme="minorHAnsi" w:eastAsiaTheme="minorEastAsia" w:cstheme="minorBidi"/>
                <w:color w:val="000000" w:themeColor="text1"/>
                <w:szCs w:val="21"/>
                <w14:textFill>
                  <w14:solidFill>
                    <w14:schemeClr w14:val="tx1"/>
                  </w14:solidFill>
                </w14:textFill>
              </w:rPr>
              <w:t xml:space="preserve">个证明材料得 </w:t>
            </w:r>
            <w:r>
              <w:rPr>
                <w:rFonts w:ascii="Calibri" w:hAnsi="Calibri" w:eastAsia="Calibri" w:cs="Calibri"/>
                <w:color w:val="000000" w:themeColor="text1"/>
                <w:szCs w:val="21"/>
                <w14:textFill>
                  <w14:solidFill>
                    <w14:schemeClr w14:val="tx1"/>
                  </w14:solidFill>
                </w14:textFill>
              </w:rPr>
              <w:t xml:space="preserve">1 </w:t>
            </w:r>
            <w:r>
              <w:rPr>
                <w:rFonts w:asciiTheme="minorHAnsi" w:hAnsiTheme="minorHAnsi" w:eastAsiaTheme="minorEastAsia" w:cstheme="minorBidi"/>
                <w:color w:val="000000" w:themeColor="text1"/>
                <w:szCs w:val="21"/>
                <w14:textFill>
                  <w14:solidFill>
                    <w14:schemeClr w14:val="tx1"/>
                  </w14:solidFill>
                </w14:textFill>
              </w:rPr>
              <w:t>分，此项最多得</w:t>
            </w:r>
            <w:r>
              <w:rPr>
                <w:rFonts w:ascii="Calibri" w:hAnsi="Calibri" w:eastAsia="Calibri" w:cs="Calibri"/>
                <w:color w:val="000000" w:themeColor="text1"/>
                <w:szCs w:val="21"/>
                <w14:textFill>
                  <w14:solidFill>
                    <w14:schemeClr w14:val="tx1"/>
                  </w14:solidFill>
                </w14:textFill>
              </w:rPr>
              <w:t>6</w:t>
            </w:r>
            <w:r>
              <w:rPr>
                <w:rFonts w:asciiTheme="minorHAnsi" w:hAnsiTheme="minorHAnsi" w:eastAsiaTheme="minorEastAsia" w:cstheme="minorBidi"/>
                <w:color w:val="000000" w:themeColor="text1"/>
                <w:szCs w:val="21"/>
                <w14:textFill>
                  <w14:solidFill>
                    <w14:schemeClr w14:val="tx1"/>
                  </w14:solidFill>
                </w14:textFill>
              </w:rPr>
              <w:t>分</w:t>
            </w:r>
            <w:r>
              <w:rPr>
                <w:rFonts w:hint="eastAsia" w:asciiTheme="minorHAnsi" w:hAnsiTheme="minorHAnsi" w:eastAsiaTheme="minorEastAsia" w:cstheme="minorBidi"/>
                <w:color w:val="000000" w:themeColor="text1"/>
                <w:szCs w:val="21"/>
                <w14:textFill>
                  <w14:solidFill>
                    <w14:schemeClr w14:val="tx1"/>
                  </w14:solidFill>
                </w14:textFill>
              </w:rPr>
              <w:t>。</w:t>
            </w:r>
            <w:r>
              <w:rPr>
                <w:rFonts w:ascii="Calibri" w:hAnsi="Calibri" w:eastAsia="Calibri" w:cs="Calibri"/>
                <w:color w:val="000000" w:themeColor="text1"/>
                <w:szCs w:val="21"/>
                <w14:textFill>
                  <w14:solidFill>
                    <w14:schemeClr w14:val="tx1"/>
                  </w14:solidFill>
                </w14:textFill>
              </w:rPr>
              <w:t xml:space="preserve"> </w:t>
            </w:r>
          </w:p>
          <w:p>
            <w:pPr>
              <w:spacing w:line="259" w:lineRule="auto"/>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注：</w:t>
            </w:r>
            <w:r>
              <w:rPr>
                <w:rFonts w:hint="eastAsia" w:asciiTheme="minorHAnsi" w:hAnsiTheme="minorHAnsi" w:eastAsiaTheme="minorEastAsia" w:cstheme="minorBidi"/>
                <w:color w:val="000000" w:themeColor="text1"/>
                <w:szCs w:val="21"/>
                <w14:textFill>
                  <w14:solidFill>
                    <w14:schemeClr w14:val="tx1"/>
                  </w14:solidFill>
                </w14:textFill>
              </w:rPr>
              <w:t>【须提供上述人员的相关资格证书复印件加盖投标人公章以及该人员为投标人单位员工的相关证明文件（以该人员在投标人单位</w:t>
            </w:r>
            <w:r>
              <w:rPr>
                <w:rFonts w:asciiTheme="minorHAnsi" w:hAnsiTheme="minorHAnsi" w:eastAsiaTheme="minorEastAsia" w:cstheme="minorBidi"/>
                <w:color w:val="000000" w:themeColor="text1"/>
                <w:szCs w:val="21"/>
                <w14:textFill>
                  <w14:solidFill>
                    <w14:schemeClr w14:val="tx1"/>
                  </w14:solidFill>
                </w14:textFill>
              </w:rPr>
              <w:t>近六个月</w:t>
            </w:r>
            <w:r>
              <w:rPr>
                <w:rFonts w:hint="eastAsia" w:asciiTheme="minorHAnsi" w:hAnsiTheme="minorHAnsi" w:eastAsiaTheme="minorEastAsia" w:cstheme="minorBidi"/>
                <w:color w:val="000000" w:themeColor="text1"/>
                <w:szCs w:val="21"/>
                <w14:textFill>
                  <w14:solidFill>
                    <w14:schemeClr w14:val="tx1"/>
                  </w14:solidFill>
                </w14:textFill>
              </w:rPr>
              <w:t>连续缴纳社保的证明材料复印件加盖投标人公章为准），不提供不得分。】</w:t>
            </w:r>
            <w:r>
              <w:rPr>
                <w:rFonts w:asciiTheme="minorHAnsi" w:hAnsiTheme="minorHAnsi" w:eastAsiaTheme="minorEastAsia" w:cstheme="minorBidi"/>
                <w:color w:val="000000" w:themeColor="text1"/>
                <w:szCs w:val="21"/>
                <w14:textFill>
                  <w14:solidFill>
                    <w14:schemeClr w14:val="tx1"/>
                  </w14:solidFill>
                </w14:textFill>
              </w:rPr>
              <w:t xml:space="preserve"> </w:t>
            </w:r>
          </w:p>
        </w:tc>
      </w:tr>
      <w:tr>
        <w:tblPrEx>
          <w:tblCellMar>
            <w:top w:w="30" w:type="dxa"/>
            <w:left w:w="108" w:type="dxa"/>
            <w:bottom w:w="0" w:type="dxa"/>
            <w:right w:w="17" w:type="dxa"/>
          </w:tblCellMar>
        </w:tblPrEx>
        <w:trPr>
          <w:trHeight w:val="3"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right="91"/>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合    计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93"/>
              <w:jc w:val="center"/>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45 </w:t>
            </w:r>
          </w:p>
        </w:tc>
        <w:tc>
          <w:tcPr>
            <w:tcW w:w="592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
              <w:rPr>
                <w:rFonts w:asciiTheme="minorHAnsi" w:hAnsiTheme="minorHAnsi" w:eastAsiaTheme="minorEastAsia" w:cstheme="minorBidi"/>
                <w:color w:val="000000" w:themeColor="text1"/>
                <w:szCs w:val="21"/>
                <w14:textFill>
                  <w14:solidFill>
                    <w14:schemeClr w14:val="tx1"/>
                  </w14:solidFill>
                </w14:textFill>
              </w:rPr>
            </w:pPr>
            <w:r>
              <w:rPr>
                <w:rFonts w:asciiTheme="minorHAnsi" w:hAnsiTheme="minorHAnsi" w:eastAsiaTheme="minorEastAsia" w:cstheme="minorBidi"/>
                <w:color w:val="000000" w:themeColor="text1"/>
                <w:szCs w:val="21"/>
                <w14:textFill>
                  <w14:solidFill>
                    <w14:schemeClr w14:val="tx1"/>
                  </w14:solidFill>
                </w14:textFill>
              </w:rPr>
              <w:t xml:space="preserve"> </w:t>
            </w:r>
          </w:p>
        </w:tc>
      </w:tr>
      <w:bookmarkEnd w:id="18"/>
      <w:bookmarkEnd w:id="20"/>
    </w:tbl>
    <w:p>
      <w:pPr>
        <w:adjustRightInd w:val="0"/>
        <w:snapToGrid w:val="0"/>
        <w:rPr>
          <w:rFonts w:ascii="宋体" w:hAnsi="宋体" w:cs="宋体"/>
          <w:color w:val="000000" w:themeColor="text1"/>
          <w:kern w:val="0"/>
          <w:szCs w:val="21"/>
          <w14:textFill>
            <w14:solidFill>
              <w14:schemeClr w14:val="tx1"/>
            </w14:solidFill>
          </w14:textFill>
        </w:rPr>
      </w:pPr>
    </w:p>
    <w:p>
      <w:pPr>
        <w:adjustRightInd w:val="0"/>
        <w:snapToGrid w:val="0"/>
        <w:rPr>
          <w:rFonts w:ascii="宋体" w:hAnsi="宋体" w:cs="宋体"/>
          <w:color w:val="000000" w:themeColor="text1"/>
          <w:kern w:val="0"/>
          <w:szCs w:val="21"/>
          <w14:textFill>
            <w14:solidFill>
              <w14:schemeClr w14:val="tx1"/>
            </w14:solidFill>
          </w14:textFill>
        </w:rPr>
      </w:pP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（六）计算综合总分</w:t>
      </w:r>
    </w:p>
    <w:p>
      <w:pPr>
        <w:pStyle w:val="18"/>
        <w:spacing w:line="360" w:lineRule="auto"/>
        <w:ind w:left="0" w:leftChars="0" w:firstLine="315" w:firstLineChars="1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1.评委在评分表评分完毕并签名送交评标工作小组，由评标工作小组计算各投标的综合总得分</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每部分得分计算以四舍五入的方式精确到小数点后两位）。</w:t>
      </w:r>
    </w:p>
    <w:p>
      <w:pPr>
        <w:pStyle w:val="18"/>
        <w:spacing w:line="360" w:lineRule="auto"/>
        <w:ind w:left="0" w:leftChars="0" w:firstLine="315" w:firstLineChars="150"/>
        <w:rPr>
          <w:rFonts w:ascii="宋体" w:hAnsi="宋体" w:cs="宋体"/>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综合评分相同的，按评标价由</w:t>
      </w:r>
      <w:r>
        <w:rPr>
          <w:rFonts w:hint="eastAsia" w:asciiTheme="minorEastAsia" w:hAnsiTheme="minorEastAsia" w:eastAsiaTheme="minorEastAsia"/>
          <w:color w:val="000000" w:themeColor="text1"/>
          <w:sz w:val="21"/>
          <w:szCs w:val="21"/>
          <w14:textFill>
            <w14:solidFill>
              <w14:schemeClr w14:val="tx1"/>
            </w14:solidFill>
          </w14:textFill>
        </w:rPr>
        <w:t>低</w:t>
      </w:r>
      <w:r>
        <w:rPr>
          <w:rFonts w:asciiTheme="minorEastAsia" w:hAnsiTheme="minorEastAsia" w:eastAsiaTheme="minorEastAsia"/>
          <w:color w:val="000000" w:themeColor="text1"/>
          <w:sz w:val="21"/>
          <w:szCs w:val="21"/>
          <w14:textFill>
            <w14:solidFill>
              <w14:schemeClr w14:val="tx1"/>
            </w14:solidFill>
          </w14:textFill>
        </w:rPr>
        <w:t>到</w:t>
      </w:r>
      <w:r>
        <w:rPr>
          <w:rFonts w:hint="eastAsia" w:asciiTheme="minorEastAsia" w:hAnsiTheme="minorEastAsia" w:eastAsiaTheme="minorEastAsia"/>
          <w:color w:val="000000" w:themeColor="text1"/>
          <w:sz w:val="21"/>
          <w:szCs w:val="21"/>
          <w14:textFill>
            <w14:solidFill>
              <w14:schemeClr w14:val="tx1"/>
            </w14:solidFill>
          </w14:textFill>
        </w:rPr>
        <w:t>高</w:t>
      </w:r>
      <w:r>
        <w:rPr>
          <w:rFonts w:asciiTheme="minorEastAsia" w:hAnsiTheme="minorEastAsia" w:eastAsiaTheme="minorEastAsia"/>
          <w:color w:val="000000" w:themeColor="text1"/>
          <w:sz w:val="21"/>
          <w:szCs w:val="21"/>
          <w14:textFill>
            <w14:solidFill>
              <w14:schemeClr w14:val="tx1"/>
            </w14:solidFill>
          </w14:textFill>
        </w:rPr>
        <w:t>顺序排列；综合评分相同，且评标价相同的，按技术评分由高到低顺序排列。综合评分相同，且评标价和技术评分均相同的，名次由评</w:t>
      </w:r>
      <w:r>
        <w:rPr>
          <w:rFonts w:hint="eastAsia" w:asciiTheme="minorEastAsia" w:hAnsiTheme="minorEastAsia" w:eastAsiaTheme="minorEastAsia"/>
          <w:color w:val="000000" w:themeColor="text1"/>
          <w:sz w:val="21"/>
          <w:szCs w:val="21"/>
          <w14:textFill>
            <w14:solidFill>
              <w14:schemeClr w14:val="tx1"/>
            </w14:solidFill>
          </w14:textFill>
        </w:rPr>
        <w:t>标</w:t>
      </w:r>
      <w:r>
        <w:rPr>
          <w:rFonts w:asciiTheme="minorEastAsia" w:hAnsiTheme="minorEastAsia" w:eastAsiaTheme="minorEastAsia"/>
          <w:color w:val="000000" w:themeColor="text1"/>
          <w:sz w:val="21"/>
          <w:szCs w:val="21"/>
          <w14:textFill>
            <w14:solidFill>
              <w14:schemeClr w14:val="tx1"/>
            </w14:solidFill>
          </w14:textFill>
        </w:rPr>
        <w:t>小组抽签决定。</w:t>
      </w:r>
    </w:p>
    <w:p>
      <w:pPr>
        <w:tabs>
          <w:tab w:val="left" w:pos="720"/>
        </w:tabs>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三、定标和授标</w:t>
      </w:r>
    </w:p>
    <w:p>
      <w:pPr>
        <w:spacing w:line="360" w:lineRule="auto"/>
        <w:rPr>
          <w:rFonts w:ascii="宋体" w:hAnsi="宋体" w:cs="宋体"/>
          <w:color w:val="000000" w:themeColor="text1"/>
          <w:kern w:val="0"/>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color w:val="000000" w:themeColor="text1"/>
          <w:szCs w:val="21"/>
          <w14:textFill>
            <w14:solidFill>
              <w14:schemeClr w14:val="tx1"/>
            </w14:solidFill>
          </w14:textFill>
        </w:rPr>
        <w:t>一）评标</w:t>
      </w:r>
      <w:r>
        <w:rPr>
          <w:rFonts w:hint="eastAsia" w:cs="Arial" w:asciiTheme="minorEastAsia" w:hAnsiTheme="minorEastAsia" w:eastAsiaTheme="minorEastAsia"/>
          <w:color w:val="000000" w:themeColor="text1"/>
          <w:szCs w:val="21"/>
          <w14:textFill>
            <w14:solidFill>
              <w14:schemeClr w14:val="tx1"/>
            </w14:solidFill>
          </w14:textFill>
        </w:rPr>
        <w:t>小组</w:t>
      </w:r>
      <w:r>
        <w:rPr>
          <w:rFonts w:cs="Arial" w:asciiTheme="minorEastAsia" w:hAnsiTheme="minorEastAsia" w:eastAsiaTheme="minorEastAsia"/>
          <w:color w:val="000000" w:themeColor="text1"/>
          <w:szCs w:val="21"/>
          <w14:textFill>
            <w14:solidFill>
              <w14:schemeClr w14:val="tx1"/>
            </w14:solidFill>
          </w14:textFill>
        </w:rPr>
        <w:t>将综合总得分由高到低的排名顺序推荐</w:t>
      </w:r>
      <w:r>
        <w:rPr>
          <w:rFonts w:hint="eastAsia" w:cs="Arial" w:asciiTheme="minorEastAsia" w:hAnsiTheme="minorEastAsia" w:eastAsiaTheme="minorEastAsia"/>
          <w:color w:val="000000" w:themeColor="text1"/>
          <w:szCs w:val="21"/>
          <w14:textFill>
            <w14:solidFill>
              <w14:schemeClr w14:val="tx1"/>
            </w14:solidFill>
          </w14:textFill>
        </w:rPr>
        <w:t>第</w:t>
      </w:r>
      <w:r>
        <w:rPr>
          <w:rFonts w:cs="Arial" w:asciiTheme="minorEastAsia" w:hAnsiTheme="minorEastAsia" w:eastAsiaTheme="minorEastAsia"/>
          <w:color w:val="000000" w:themeColor="text1"/>
          <w:szCs w:val="21"/>
          <w14:textFill>
            <w14:solidFill>
              <w14:schemeClr w14:val="tx1"/>
            </w14:solidFill>
          </w14:textFill>
        </w:rPr>
        <w:t>一</w:t>
      </w:r>
      <w:r>
        <w:rPr>
          <w:rFonts w:hint="eastAsia" w:cs="Arial" w:asciiTheme="minorEastAsia" w:hAnsiTheme="minorEastAsia" w:eastAsiaTheme="minorEastAsia"/>
          <w:color w:val="000000" w:themeColor="text1"/>
          <w:szCs w:val="21"/>
          <w14:textFill>
            <w14:solidFill>
              <w14:schemeClr w14:val="tx1"/>
            </w14:solidFill>
          </w14:textFill>
        </w:rPr>
        <w:t>名投</w:t>
      </w:r>
      <w:r>
        <w:rPr>
          <w:rFonts w:cs="Arial" w:asciiTheme="minorEastAsia" w:hAnsiTheme="minorEastAsia" w:eastAsiaTheme="minorEastAsia"/>
          <w:color w:val="000000" w:themeColor="text1"/>
          <w:szCs w:val="21"/>
          <w14:textFill>
            <w14:solidFill>
              <w14:schemeClr w14:val="tx1"/>
            </w14:solidFill>
          </w14:textFill>
        </w:rPr>
        <w:t>标人为中标候选人</w:t>
      </w:r>
      <w:r>
        <w:rPr>
          <w:rFonts w:hint="eastAsia" w:cs="Arial" w:asciiTheme="minorEastAsia" w:hAnsiTheme="minorEastAsia" w:eastAsiaTheme="minorEastAsia"/>
          <w:color w:val="000000" w:themeColor="text1"/>
          <w:szCs w:val="21"/>
          <w14:textFill>
            <w14:solidFill>
              <w14:schemeClr w14:val="tx1"/>
            </w14:solidFill>
          </w14:textFill>
        </w:rPr>
        <w:t>。</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由总务</w:t>
      </w:r>
      <w:r>
        <w:rPr>
          <w:rFonts w:asciiTheme="minorEastAsia" w:hAnsiTheme="minorEastAsia" w:eastAsiaTheme="minorEastAsia"/>
          <w:color w:val="000000" w:themeColor="text1"/>
          <w:szCs w:val="21"/>
          <w14:textFill>
            <w14:solidFill>
              <w14:schemeClr w14:val="tx1"/>
            </w14:solidFill>
          </w14:textFill>
        </w:rPr>
        <w:t>处行政科</w:t>
      </w:r>
      <w:r>
        <w:rPr>
          <w:rFonts w:hint="eastAsia" w:asciiTheme="minorEastAsia" w:hAnsiTheme="minorEastAsia" w:eastAsiaTheme="minorEastAsia"/>
          <w:color w:val="000000" w:themeColor="text1"/>
          <w:szCs w:val="21"/>
          <w14:textFill>
            <w14:solidFill>
              <w14:schemeClr w14:val="tx1"/>
            </w14:solidFill>
          </w14:textFill>
        </w:rPr>
        <w:t>负责整理《评标情况记录</w:t>
      </w:r>
      <w:r>
        <w:rPr>
          <w:rFonts w:asciiTheme="minorEastAsia" w:hAnsiTheme="minorEastAsia" w:eastAsiaTheme="minorEastAsia"/>
          <w:color w:val="000000" w:themeColor="text1"/>
          <w:szCs w:val="21"/>
          <w14:textFill>
            <w14:solidFill>
              <w14:schemeClr w14:val="tx1"/>
            </w14:solidFill>
          </w14:textFill>
        </w:rPr>
        <w:t>表</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全体评委审核《评标情况记录</w:t>
      </w:r>
      <w:r>
        <w:rPr>
          <w:rFonts w:asciiTheme="minorEastAsia" w:hAnsiTheme="minorEastAsia" w:eastAsiaTheme="minorEastAsia"/>
          <w:color w:val="000000" w:themeColor="text1"/>
          <w:szCs w:val="21"/>
          <w14:textFill>
            <w14:solidFill>
              <w14:schemeClr w14:val="tx1"/>
            </w14:solidFill>
          </w14:textFill>
        </w:rPr>
        <w:t>表</w:t>
      </w:r>
      <w:r>
        <w:rPr>
          <w:rFonts w:hint="eastAsia" w:asciiTheme="minorEastAsia" w:hAnsiTheme="minorEastAsia" w:eastAsiaTheme="minorEastAsia"/>
          <w:color w:val="000000" w:themeColor="text1"/>
          <w:szCs w:val="21"/>
          <w14:textFill>
            <w14:solidFill>
              <w14:schemeClr w14:val="tx1"/>
            </w14:solidFill>
          </w14:textFill>
        </w:rPr>
        <w:t>》并签名确认。</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（三）中标结果将在</w:t>
      </w:r>
      <w:r>
        <w:rPr>
          <w:rFonts w:asciiTheme="minorEastAsia" w:hAnsiTheme="minorEastAsia" w:eastAsiaTheme="minorEastAsia"/>
          <w:color w:val="000000" w:themeColor="text1"/>
          <w:szCs w:val="21"/>
          <w14:textFill>
            <w14:solidFill>
              <w14:schemeClr w14:val="tx1"/>
            </w14:solidFill>
          </w14:textFill>
        </w:rPr>
        <w:t>汕头大学</w:t>
      </w:r>
      <w:r>
        <w:rPr>
          <w:rFonts w:hint="eastAsia" w:asciiTheme="minorEastAsia" w:hAnsiTheme="minorEastAsia" w:eastAsiaTheme="minorEastAsia"/>
          <w:color w:val="000000" w:themeColor="text1"/>
          <w:szCs w:val="21"/>
          <w14:textFill>
            <w14:solidFill>
              <w14:schemeClr w14:val="tx1"/>
            </w14:solidFill>
          </w14:textFill>
        </w:rPr>
        <w:t>医学</w:t>
      </w:r>
      <w:r>
        <w:rPr>
          <w:rFonts w:asciiTheme="minorEastAsia" w:hAnsiTheme="minorEastAsia" w:eastAsiaTheme="minorEastAsia"/>
          <w:color w:val="000000" w:themeColor="text1"/>
          <w:szCs w:val="21"/>
          <w14:textFill>
            <w14:solidFill>
              <w14:schemeClr w14:val="tx1"/>
            </w14:solidFill>
          </w14:textFill>
        </w:rPr>
        <w:t>院主页</w:t>
      </w:r>
      <w:r>
        <w:rPr>
          <w:rFonts w:hint="eastAsia" w:asciiTheme="minorEastAsia" w:hAnsiTheme="minorEastAsia" w:eastAsiaTheme="minorEastAsia"/>
          <w:color w:val="000000" w:themeColor="text1"/>
          <w:szCs w:val="21"/>
          <w14:textFill>
            <w14:solidFill>
              <w14:schemeClr w14:val="tx1"/>
            </w14:solidFill>
          </w14:textFill>
        </w:rPr>
        <w:t>（网址：http://www.stu.med.edu.cn）</w:t>
      </w:r>
      <w:r>
        <w:rPr>
          <w:rFonts w:asciiTheme="minorEastAsia" w:hAnsiTheme="minorEastAsia" w:eastAsiaTheme="minorEastAsia"/>
          <w:color w:val="000000" w:themeColor="text1"/>
          <w:szCs w:val="21"/>
          <w14:textFill>
            <w14:solidFill>
              <w14:schemeClr w14:val="tx1"/>
            </w14:solidFill>
          </w14:textFill>
        </w:rPr>
        <w:t>招标</w:t>
      </w:r>
      <w:r>
        <w:rPr>
          <w:rFonts w:hint="eastAsia" w:asciiTheme="minorEastAsia" w:hAnsiTheme="minorEastAsia" w:eastAsiaTheme="minorEastAsia"/>
          <w:color w:val="000000" w:themeColor="text1"/>
          <w:szCs w:val="21"/>
          <w14:textFill>
            <w14:solidFill>
              <w14:schemeClr w14:val="tx1"/>
            </w14:solidFill>
          </w14:textFill>
        </w:rPr>
        <w:t>信息</w:t>
      </w:r>
      <w:r>
        <w:rPr>
          <w:rFonts w:asciiTheme="minorEastAsia" w:hAnsiTheme="minorEastAsia" w:eastAsiaTheme="minorEastAsia"/>
          <w:color w:val="000000" w:themeColor="text1"/>
          <w:szCs w:val="21"/>
          <w14:textFill>
            <w14:solidFill>
              <w14:schemeClr w14:val="tx1"/>
            </w14:solidFill>
          </w14:textFill>
        </w:rPr>
        <w:t>专栏</w:t>
      </w:r>
      <w:r>
        <w:rPr>
          <w:rFonts w:hint="eastAsia" w:asciiTheme="minorEastAsia" w:hAnsiTheme="minorEastAsia" w:eastAsiaTheme="minorEastAsia"/>
          <w:color w:val="000000" w:themeColor="text1"/>
          <w:szCs w:val="21"/>
          <w14:textFill>
            <w14:solidFill>
              <w14:schemeClr w14:val="tx1"/>
            </w14:solidFill>
          </w14:textFill>
        </w:rPr>
        <w:t>进行公示。</w:t>
      </w:r>
    </w:p>
    <w:p>
      <w:pPr>
        <w:tabs>
          <w:tab w:val="left" w:pos="720"/>
          <w:tab w:val="left" w:pos="900"/>
          <w:tab w:val="left" w:pos="1140"/>
        </w:tabs>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对公示结果无质疑投诉后，由总务</w:t>
      </w:r>
      <w:r>
        <w:rPr>
          <w:rFonts w:asciiTheme="minorEastAsia" w:hAnsiTheme="minorEastAsia" w:eastAsiaTheme="minorEastAsia"/>
          <w:color w:val="000000" w:themeColor="text1"/>
          <w:szCs w:val="21"/>
          <w14:textFill>
            <w14:solidFill>
              <w14:schemeClr w14:val="tx1"/>
            </w14:solidFill>
          </w14:textFill>
        </w:rPr>
        <w:t>处行政科</w:t>
      </w:r>
      <w:r>
        <w:rPr>
          <w:rFonts w:hint="eastAsia" w:asciiTheme="minorEastAsia" w:hAnsiTheme="minorEastAsia" w:eastAsiaTheme="minorEastAsia"/>
          <w:color w:val="000000" w:themeColor="text1"/>
          <w:szCs w:val="21"/>
          <w14:textFill>
            <w14:solidFill>
              <w14:schemeClr w14:val="tx1"/>
            </w14:solidFill>
          </w14:textFill>
        </w:rPr>
        <w:t>通知中标人，不在中标名单之列者即为落标人，总务</w:t>
      </w:r>
      <w:r>
        <w:rPr>
          <w:rFonts w:asciiTheme="minorEastAsia" w:hAnsiTheme="minorEastAsia" w:eastAsiaTheme="minorEastAsia"/>
          <w:color w:val="000000" w:themeColor="text1"/>
          <w:szCs w:val="21"/>
          <w14:textFill>
            <w14:solidFill>
              <w14:schemeClr w14:val="tx1"/>
            </w14:solidFill>
          </w14:textFill>
        </w:rPr>
        <w:t>处行政科</w:t>
      </w:r>
      <w:r>
        <w:rPr>
          <w:rFonts w:hint="eastAsia" w:asciiTheme="minorEastAsia" w:hAnsiTheme="minorEastAsia" w:eastAsiaTheme="minorEastAsia"/>
          <w:color w:val="000000" w:themeColor="text1"/>
          <w:szCs w:val="21"/>
          <w14:textFill>
            <w14:solidFill>
              <w14:schemeClr w14:val="tx1"/>
            </w14:solidFill>
          </w14:textFill>
        </w:rPr>
        <w:t>不再以其它方式另行通知。</w:t>
      </w:r>
    </w:p>
    <w:p>
      <w:pPr>
        <w:widowControl/>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spacing w:line="480" w:lineRule="auto"/>
        <w:ind w:firstLine="452" w:firstLineChars="150"/>
        <w:jc w:val="center"/>
        <w:rPr>
          <w:rFonts w:ascii="Arial" w:hAnsi="Arial" w:cs="Arial"/>
          <w:b/>
          <w:color w:val="000000" w:themeColor="text1"/>
          <w:sz w:val="30"/>
          <w:szCs w:val="30"/>
          <w14:textFill>
            <w14:solidFill>
              <w14:schemeClr w14:val="tx1"/>
            </w14:solidFill>
          </w14:textFill>
        </w:rPr>
      </w:pPr>
      <w:r>
        <w:rPr>
          <w:rFonts w:ascii="Arial" w:hAnsi="宋体" w:cs="Arial"/>
          <w:b/>
          <w:color w:val="000000" w:themeColor="text1"/>
          <w:sz w:val="30"/>
          <w:szCs w:val="30"/>
          <w14:textFill>
            <w14:solidFill>
              <w14:schemeClr w14:val="tx1"/>
            </w14:solidFill>
          </w14:textFill>
        </w:rPr>
        <w:t>第</w:t>
      </w:r>
      <w:r>
        <w:rPr>
          <w:rFonts w:hint="eastAsia" w:ascii="Arial" w:hAnsi="宋体" w:cs="Arial"/>
          <w:b/>
          <w:color w:val="000000" w:themeColor="text1"/>
          <w:sz w:val="30"/>
          <w:szCs w:val="30"/>
          <w14:textFill>
            <w14:solidFill>
              <w14:schemeClr w14:val="tx1"/>
            </w14:solidFill>
          </w14:textFill>
        </w:rPr>
        <w:t>五</w:t>
      </w:r>
      <w:r>
        <w:rPr>
          <w:rFonts w:ascii="Arial" w:hAnsi="宋体" w:cs="Arial"/>
          <w:b/>
          <w:color w:val="000000" w:themeColor="text1"/>
          <w:sz w:val="30"/>
          <w:szCs w:val="30"/>
          <w14:textFill>
            <w14:solidFill>
              <w14:schemeClr w14:val="tx1"/>
            </w14:solidFill>
          </w14:textFill>
        </w:rPr>
        <w:t>部分：投标文件格式</w:t>
      </w:r>
    </w:p>
    <w:p>
      <w:pPr>
        <w:adjustRightInd w:val="0"/>
        <w:snapToGrid w:val="0"/>
        <w:spacing w:line="30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w:t>
      </w:r>
    </w:p>
    <w:p>
      <w:pPr>
        <w:spacing w:line="30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1.投标承诺函</w:t>
      </w:r>
    </w:p>
    <w:p>
      <w:pPr>
        <w:pStyle w:val="101"/>
        <w:spacing w:line="360" w:lineRule="auto"/>
        <w:ind w:right="84" w:rightChars="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汕头大学医学院：</w:t>
      </w:r>
    </w:p>
    <w:p>
      <w:pPr>
        <w:pStyle w:val="101"/>
        <w:tabs>
          <w:tab w:val="left" w:pos="9450"/>
        </w:tabs>
        <w:spacing w:line="360" w:lineRule="auto"/>
        <w:ind w:right="84" w:rightChars="40" w:firstLine="420" w:firstLineChars="2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我方在参与投标前已详细研究了</w:t>
      </w:r>
      <w:r>
        <w:rPr>
          <w:rFonts w:hint="eastAsia"/>
          <w:color w:val="000000" w:themeColor="text1"/>
          <w14:textFill>
            <w14:solidFill>
              <w14:schemeClr w14:val="tx1"/>
            </w14:solidFill>
          </w14:textFill>
        </w:rPr>
        <w:t>汕头大学医学院保安服务项目（项目编号：zwxz2022-03）的招标文件</w:t>
      </w:r>
      <w:r>
        <w:rPr>
          <w:color w:val="000000" w:themeColor="text1"/>
          <w14:textFill>
            <w14:solidFill>
              <w14:schemeClr w14:val="tx1"/>
            </w14:solidFill>
          </w14:textFill>
        </w:rPr>
        <w:t>，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我方已完全明白招标文件的所有条款要求</w:t>
      </w:r>
      <w:r>
        <w:rPr>
          <w:rFonts w:hint="eastAsia" w:ascii="宋体" w:hAnsi="宋体"/>
          <w:color w:val="000000" w:themeColor="text1"/>
          <w:szCs w:val="21"/>
          <w14:textFill>
            <w14:solidFill>
              <w14:schemeClr w14:val="tx1"/>
            </w14:solidFill>
          </w14:textFill>
        </w:rPr>
        <w:t>，据此我方申明如下：</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按招标文件提供的全部货物与相关服务的投标总价详见《报价一览表》</w:t>
      </w:r>
      <w:r>
        <w:rPr>
          <w:rFonts w:hint="eastAsia" w:hAnsi="宋体"/>
          <w:b w:val="0"/>
          <w:color w:val="000000" w:themeColor="text1"/>
          <w:sz w:val="21"/>
          <w:szCs w:val="21"/>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我方明白并同意，在规定的开标日之后，投标有效期之内撤回投标或中标后不按规定与采购人签订合同或不提交履约保证金，则贵方将不予退还投标保证金</w:t>
      </w:r>
      <w:r>
        <w:rPr>
          <w:rFonts w:hint="eastAsia" w:hAnsi="宋体"/>
          <w:b w:val="0"/>
          <w:color w:val="000000" w:themeColor="text1"/>
          <w:sz w:val="21"/>
          <w:szCs w:val="21"/>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我方同意按照贵方可能提出的要求而提供与投标有关的任何其它数据、信息或资料</w:t>
      </w:r>
      <w:r>
        <w:rPr>
          <w:rFonts w:hint="eastAsia" w:hAnsi="宋体"/>
          <w:b w:val="0"/>
          <w:color w:val="000000" w:themeColor="text1"/>
          <w:sz w:val="21"/>
          <w:szCs w:val="21"/>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我方理解贵方不一定接受最低投标价或任何贵方可能收到的投标</w:t>
      </w:r>
      <w:r>
        <w:rPr>
          <w:rFonts w:hint="eastAsia" w:hAnsi="宋体"/>
          <w:b w:val="0"/>
          <w:color w:val="000000" w:themeColor="text1"/>
          <w:sz w:val="21"/>
          <w:szCs w:val="21"/>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我方如果中标，将保证履行招标文件及其澄清、修改文件（如果有）中的全部责任和义务，按质、按量、按期完成《用户需求书》及《合同书》中的全部任务</w:t>
      </w:r>
      <w:r>
        <w:rPr>
          <w:rFonts w:hint="eastAsia" w:hAnsi="宋体"/>
          <w:b w:val="0"/>
          <w:color w:val="000000" w:themeColor="text1"/>
          <w:sz w:val="21"/>
          <w:szCs w:val="21"/>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 xml:space="preserve">我方作为在法律、财务和运作上独立于采购人、集中采购机构的投标供应商，在此保证所提交的所有文件和全部说明是真实的和正确的。 </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lang w:eastAsia="zh-CN"/>
          <w14:textFill>
            <w14:solidFill>
              <w14:schemeClr w14:val="tx1"/>
            </w14:solidFill>
          </w14:textFill>
        </w:rPr>
      </w:pPr>
      <w:r>
        <w:rPr>
          <w:rFonts w:hAnsi="宋体"/>
          <w:b w:val="0"/>
          <w:color w:val="000000" w:themeColor="text1"/>
          <w:sz w:val="21"/>
          <w:szCs w:val="21"/>
          <w14:textFill>
            <w14:solidFill>
              <w14:schemeClr w14:val="tx1"/>
            </w14:solidFill>
          </w14:textFill>
        </w:rPr>
        <w:t>我方投标报价已包含应向知识产权所有权人支付的所有相关税费，并保证采购人在中国使用我方提供的货物时，如有第三方提出侵犯其知识产权主张的，责任由我方承担</w:t>
      </w:r>
      <w:r>
        <w:rPr>
          <w:rFonts w:hint="eastAsia" w:hAnsi="宋体"/>
          <w:b w:val="0"/>
          <w:color w:val="000000" w:themeColor="text1"/>
          <w:sz w:val="21"/>
          <w:szCs w:val="21"/>
          <w:lang w:eastAsia="zh-CN"/>
          <w14:textFill>
            <w14:solidFill>
              <w14:schemeClr w14:val="tx1"/>
            </w14:solidFill>
          </w14:textFill>
        </w:rPr>
        <w:t>。</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我方与其他投标供应商不存在单位负责人为同一人或者存在直接控股、管理关系。</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我方承诺未为本项目提供整体设计、规范编制或者项目管理、监理、检测等服务。</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我方具备《政府采购法》第二十二条规定的条件，承诺如下：</w:t>
      </w:r>
    </w:p>
    <w:p>
      <w:pPr>
        <w:pStyle w:val="101"/>
        <w:spacing w:line="360" w:lineRule="auto"/>
        <w:rPr>
          <w:color w:val="000000" w:themeColor="text1"/>
          <w14:textFill>
            <w14:solidFill>
              <w14:schemeClr w14:val="tx1"/>
            </w14:solidFill>
          </w14:textFill>
        </w:rPr>
      </w:pPr>
      <w:r>
        <w:rPr>
          <w:color w:val="000000" w:themeColor="text1"/>
          <w:lang w:val="zh-CN" w:eastAsia="zh-CN"/>
          <w14:textFill>
            <w14:solidFill>
              <w14:schemeClr w14:val="tx1"/>
            </w14:solidFill>
          </w14:textFill>
        </w:rPr>
        <w:t xml:space="preserve">    </w:t>
      </w: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t>我方参加本项目采购活动前3年内在经营活动中没有重大违法记录</w:t>
      </w:r>
      <w:r>
        <w:rPr>
          <w:rFonts w:hint="eastAsia"/>
          <w:color w:val="000000" w:themeColor="text1"/>
          <w14:textFill>
            <w14:solidFill>
              <w14:schemeClr w14:val="tx1"/>
            </w14:solidFill>
          </w14:textFill>
        </w:rPr>
        <w:t>。</w:t>
      </w:r>
    </w:p>
    <w:p>
      <w:pPr>
        <w:pStyle w:val="101"/>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我方符合法律、行政法规规定的其他条件</w:t>
      </w:r>
      <w:r>
        <w:rPr>
          <w:rFonts w:hint="eastAsia"/>
          <w:color w:val="000000" w:themeColor="text1"/>
          <w14:textFill>
            <w14:solidFill>
              <w14:schemeClr w14:val="tx1"/>
            </w14:solidFill>
          </w14:textFill>
        </w:rPr>
        <w:t>。</w:t>
      </w:r>
    </w:p>
    <w:p>
      <w:pPr>
        <w:pStyle w:val="101"/>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以上内容如有虚假或与事实不符的，评</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小组会可将我方做无效投标处理，我方愿意承担相应的法律责任。</w:t>
      </w:r>
    </w:p>
    <w:p>
      <w:pPr>
        <w:pStyle w:val="102"/>
        <w:keepNext w:val="0"/>
        <w:keepLines w:val="0"/>
        <w:numPr>
          <w:ilvl w:val="0"/>
          <w:numId w:val="8"/>
        </w:numPr>
        <w:autoSpaceDE w:val="0"/>
        <w:autoSpaceDN w:val="0"/>
        <w:adjustRightInd w:val="0"/>
        <w:snapToGrid w:val="0"/>
        <w:spacing w:before="0" w:after="0" w:line="360" w:lineRule="auto"/>
        <w:ind w:left="0" w:firstLine="472" w:firstLineChars="225"/>
        <w:rPr>
          <w:rFonts w:hAnsi="宋体"/>
          <w:b w:val="0"/>
          <w:color w:val="000000" w:themeColor="text1"/>
          <w:sz w:val="21"/>
          <w:szCs w:val="21"/>
          <w14:textFill>
            <w14:solidFill>
              <w14:schemeClr w14:val="tx1"/>
            </w14:solidFill>
          </w14:textFill>
        </w:rPr>
      </w:pPr>
      <w:r>
        <w:rPr>
          <w:rFonts w:hAnsi="宋体"/>
          <w:b w:val="0"/>
          <w:color w:val="000000" w:themeColor="text1"/>
          <w:sz w:val="21"/>
          <w:szCs w:val="21"/>
          <w14:textFill>
            <w14:solidFill>
              <w14:schemeClr w14:val="tx1"/>
            </w14:solidFill>
          </w14:textFill>
        </w:rPr>
        <w:t xml:space="preserve">所有与本招标有关的函件请发往下列地址： </w:t>
      </w:r>
    </w:p>
    <w:p>
      <w:pPr>
        <w:spacing w:line="360" w:lineRule="auto"/>
        <w:rPr>
          <w:rFonts w:ascii="宋体" w:hAnsi="宋体"/>
          <w:color w:val="000000" w:themeColor="text1"/>
          <w:szCs w:val="21"/>
          <w14:textFill>
            <w14:solidFill>
              <w14:schemeClr w14:val="tx1"/>
            </w14:solidFill>
          </w14:textFill>
        </w:rPr>
      </w:pPr>
    </w:p>
    <w:p>
      <w:pPr>
        <w:spacing w:line="360" w:lineRule="auto"/>
        <w:ind w:left="5"/>
        <w:rPr>
          <w:color w:val="000000" w:themeColor="text1"/>
          <w14:textFill>
            <w14:solidFill>
              <w14:schemeClr w14:val="tx1"/>
            </w14:solidFill>
          </w14:textFill>
        </w:rPr>
      </w:pPr>
      <w:r>
        <w:rPr>
          <w:color w:val="000000" w:themeColor="text1"/>
          <w14:textFill>
            <w14:solidFill>
              <w14:schemeClr w14:val="tx1"/>
            </w14:solidFill>
          </w14:textFill>
        </w:rPr>
        <w:t>地    址：</w:t>
      </w:r>
      <w:r>
        <w:rPr>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.邮政编码：</w:t>
      </w:r>
      <w:r>
        <w:rPr>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电    话：</w:t>
      </w:r>
      <w:r>
        <w:rPr>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代表姓名：</w:t>
      </w:r>
      <w:r>
        <w:rPr>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.职    务：</w:t>
      </w:r>
      <w:r>
        <w:rPr>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投标供应商法定代表人（或法定代表人授权代表）签字或盖章</w:t>
      </w:r>
      <w:r>
        <w:rPr>
          <w:rFonts w:hint="eastAsia"/>
          <w:color w:val="000000" w:themeColor="text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r>
        <w:rPr>
          <w:color w:val="000000" w:themeColor="text1"/>
          <w14:textFill>
            <w14:solidFill>
              <w14:schemeClr w14:val="tx1"/>
            </w14:solidFill>
          </w14:textFill>
        </w:rPr>
        <w:t>投标供应商名称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（盖章）</w:t>
      </w:r>
      <w:r>
        <w:rPr>
          <w:rFonts w:hint="eastAsia" w:ascii="宋体" w:hAnsi="宋体"/>
          <w:color w:val="000000" w:themeColor="text1"/>
          <w:szCs w:val="21"/>
          <w:u w:val="single"/>
          <w14:textFill>
            <w14:solidFill>
              <w14:schemeClr w14:val="tx1"/>
            </w14:solidFill>
          </w14:textFill>
        </w:rPr>
        <w:t xml:space="preserve">                            </w:t>
      </w:r>
    </w:p>
    <w:p>
      <w:pPr>
        <w:spacing w:line="360" w:lineRule="auto"/>
        <w:rPr>
          <w:rFonts w:ascii="宋体" w:hAnsi="宋体"/>
          <w:color w:val="000000" w:themeColor="text1"/>
          <w:szCs w:val="21"/>
          <w:u w:val="single"/>
          <w14:textFill>
            <w14:solidFill>
              <w14:schemeClr w14:val="tx1"/>
            </w14:solidFill>
          </w14:textFill>
        </w:rPr>
      </w:pPr>
      <w:r>
        <w:rPr>
          <w:color w:val="000000" w:themeColor="text1"/>
          <w14:textFill>
            <w14:solidFill>
              <w14:schemeClr w14:val="tx1"/>
            </w14:solidFill>
          </w14:textFill>
        </w:rPr>
        <w:t>日期：   年   月   日</w:t>
      </w: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pStyle w:val="101"/>
        <w:spacing w:line="300" w:lineRule="auto"/>
        <w:ind w:right="84" w:rightChars="40"/>
        <w:rPr>
          <w:rFonts w:ascii="宋体" w:hAnsi="宋体"/>
          <w:color w:val="000000" w:themeColor="text1"/>
          <w:sz w:val="24"/>
          <w:szCs w:val="24"/>
          <w14:textFill>
            <w14:solidFill>
              <w14:schemeClr w14:val="tx1"/>
            </w14:solidFill>
          </w14:textFill>
        </w:rPr>
      </w:pPr>
      <w:bookmarkStart w:id="21" w:name="_Toc37581429"/>
      <w:r>
        <w:rPr>
          <w:rFonts w:hint="eastAsia" w:ascii="宋体" w:hAnsi="宋体" w:cs="Arial"/>
          <w:bCs/>
          <w:color w:val="000000" w:themeColor="text1"/>
          <w:sz w:val="24"/>
          <w:szCs w:val="24"/>
          <w14:textFill>
            <w14:solidFill>
              <w14:schemeClr w14:val="tx1"/>
            </w14:solidFill>
          </w14:textFill>
        </w:rPr>
        <w:t>说明：</w:t>
      </w:r>
      <w:r>
        <w:rPr>
          <w:rFonts w:ascii="宋体" w:hAnsi="宋体" w:cs="Arial"/>
          <w:bCs/>
          <w:color w:val="000000" w:themeColor="text1"/>
          <w:sz w:val="24"/>
          <w:szCs w:val="24"/>
          <w14:textFill>
            <w14:solidFill>
              <w14:schemeClr w14:val="tx1"/>
            </w14:solidFill>
          </w14:textFill>
        </w:rPr>
        <w:t>本格式文件内容不得擅自删改。</w:t>
      </w:r>
      <w:bookmarkEnd w:id="21"/>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u w:val="single"/>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0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附件2</w:t>
      </w:r>
    </w:p>
    <w:p>
      <w:pPr>
        <w:pStyle w:val="23"/>
        <w:spacing w:line="300" w:lineRule="auto"/>
        <w:ind w:firstLine="34"/>
        <w:jc w:val="center"/>
        <w:rPr>
          <w:rFonts w:hAnsi="宋体"/>
          <w:b/>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2.法定代表人证明书</w:t>
      </w:r>
    </w:p>
    <w:p>
      <w:pPr>
        <w:pStyle w:val="4"/>
        <w:spacing w:line="360" w:lineRule="auto"/>
        <w:ind w:firstLine="0" w:firstLineChars="0"/>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致：汕头大学医学院</w:t>
      </w:r>
    </w:p>
    <w:p>
      <w:pPr>
        <w:pStyle w:val="4"/>
        <w:spacing w:line="360" w:lineRule="auto"/>
        <w:ind w:firstLine="0" w:firstLineChars="0"/>
        <w:rPr>
          <w:rFonts w:ascii="宋体" w:hAnsi="宋体"/>
          <w:color w:val="000000" w:themeColor="text1"/>
          <w:szCs w:val="21"/>
          <w14:textFill>
            <w14:solidFill>
              <w14:schemeClr w14:val="tx1"/>
            </w14:solidFill>
          </w14:textFill>
        </w:rPr>
      </w:pPr>
    </w:p>
    <w:p>
      <w:pPr>
        <w:pStyle w:val="4"/>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同志，现任我单位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职务，为法定代表人，特此证明。</w:t>
      </w:r>
    </w:p>
    <w:p>
      <w:pPr>
        <w:pStyle w:val="4"/>
        <w:spacing w:line="360" w:lineRule="auto"/>
        <w:rPr>
          <w:rFonts w:ascii="宋体" w:hAnsi="宋体"/>
          <w:color w:val="000000" w:themeColor="text1"/>
          <w:szCs w:val="21"/>
          <w14:textFill>
            <w14:solidFill>
              <w14:schemeClr w14:val="tx1"/>
            </w14:solidFill>
          </w14:textFill>
        </w:rPr>
      </w:pPr>
    </w:p>
    <w:p>
      <w:pPr>
        <w:pStyle w:val="4"/>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签发日期：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单位：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（盖章）</w:t>
      </w:r>
    </w:p>
    <w:p>
      <w:pPr>
        <w:pStyle w:val="4"/>
        <w:spacing w:line="360" w:lineRule="auto"/>
        <w:ind w:firstLine="0" w:firstLineChars="0"/>
        <w:rPr>
          <w:rFonts w:ascii="宋体" w:hAnsi="宋体"/>
          <w:color w:val="000000" w:themeColor="text1"/>
          <w:szCs w:val="21"/>
          <w14:textFill>
            <w14:solidFill>
              <w14:schemeClr w14:val="tx1"/>
            </w14:solidFill>
          </w14:textFill>
        </w:rPr>
      </w:pPr>
    </w:p>
    <w:p>
      <w:pPr>
        <w:pStyle w:val="4"/>
        <w:spacing w:line="360" w:lineRule="auto"/>
        <w:ind w:firstLine="0" w:firstLineChars="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附：代表人性别：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身份证号码：</w:t>
      </w:r>
      <w:r>
        <w:rPr>
          <w:rFonts w:hint="eastAsia" w:ascii="宋体" w:hAnsi="宋体"/>
          <w:color w:val="000000" w:themeColor="text1"/>
          <w:szCs w:val="21"/>
          <w:u w:val="single"/>
          <w14:textFill>
            <w14:solidFill>
              <w14:schemeClr w14:val="tx1"/>
            </w14:solidFill>
          </w14:textFill>
        </w:rPr>
        <w:t xml:space="preserve">                </w:t>
      </w:r>
    </w:p>
    <w:p>
      <w:pPr>
        <w:pStyle w:val="4"/>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szCs w:val="21"/>
          <w:u w:val="single"/>
          <w14:textFill>
            <w14:solidFill>
              <w14:schemeClr w14:val="tx1"/>
            </w14:solidFill>
          </w14:textFill>
        </w:rPr>
        <w:t xml:space="preserve">                 </w:t>
      </w:r>
    </w:p>
    <w:p>
      <w:pPr>
        <w:pStyle w:val="4"/>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营业执照号码：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经济性质：</w:t>
      </w:r>
      <w:r>
        <w:rPr>
          <w:rFonts w:hint="eastAsia" w:ascii="宋体" w:hAnsi="宋体"/>
          <w:color w:val="000000" w:themeColor="text1"/>
          <w:szCs w:val="21"/>
          <w:u w:val="single"/>
          <w14:textFill>
            <w14:solidFill>
              <w14:schemeClr w14:val="tx1"/>
            </w14:solidFill>
          </w14:textFill>
        </w:rPr>
        <w:t xml:space="preserve">                  </w:t>
      </w:r>
    </w:p>
    <w:p>
      <w:pPr>
        <w:pStyle w:val="4"/>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主营（产）：</w:t>
      </w:r>
      <w:r>
        <w:rPr>
          <w:rFonts w:hint="eastAsia" w:ascii="宋体" w:hAnsi="宋体"/>
          <w:color w:val="000000" w:themeColor="text1"/>
          <w:szCs w:val="21"/>
          <w:u w:val="single"/>
          <w14:textFill>
            <w14:solidFill>
              <w14:schemeClr w14:val="tx1"/>
            </w14:solidFill>
          </w14:textFill>
        </w:rPr>
        <w:t xml:space="preserve">                                                       </w:t>
      </w:r>
    </w:p>
    <w:p>
      <w:pPr>
        <w:pStyle w:val="4"/>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兼营（产）：</w:t>
      </w:r>
      <w:r>
        <w:rPr>
          <w:rFonts w:hint="eastAsia" w:ascii="宋体" w:hAnsi="宋体"/>
          <w:color w:val="000000" w:themeColor="text1"/>
          <w:szCs w:val="21"/>
          <w:u w:val="single"/>
          <w14:textFill>
            <w14:solidFill>
              <w14:schemeClr w14:val="tx1"/>
            </w14:solidFill>
          </w14:textFill>
        </w:rPr>
        <w:t xml:space="preserve">                                                       </w:t>
      </w:r>
    </w:p>
    <w:p>
      <w:pPr>
        <w:pStyle w:val="4"/>
        <w:spacing w:line="276" w:lineRule="auto"/>
        <w:ind w:firstLine="0" w:firstLineChars="0"/>
        <w:rPr>
          <w:rFonts w:ascii="宋体" w:hAnsi="宋体"/>
          <w:color w:val="000000" w:themeColor="text1"/>
          <w:szCs w:val="21"/>
          <w14:textFill>
            <w14:solidFill>
              <w14:schemeClr w14:val="tx1"/>
            </w14:solidFill>
          </w14:textFill>
        </w:rPr>
      </w:pPr>
    </w:p>
    <w:p>
      <w:pPr>
        <w:pStyle w:val="4"/>
        <w:spacing w:line="276"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说明：1、法定代表人为企事业单位、国家机关、社会团体的主要行政负责人。</w:t>
      </w:r>
    </w:p>
    <w:p>
      <w:pPr>
        <w:spacing w:line="300" w:lineRule="auto"/>
        <w:ind w:firstLine="630" w:firstLineChars="3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2、内容必须填写真实、清楚、涂改无效，不得转让、买卖。</w:t>
      </w:r>
    </w:p>
    <w:p>
      <w:pPr>
        <w:spacing w:line="300" w:lineRule="auto"/>
        <w:rPr>
          <w:rFonts w:ascii="宋体" w:hAnsi="宋体"/>
          <w:color w:val="000000" w:themeColor="text1"/>
          <w:szCs w:val="21"/>
          <w:u w:val="single"/>
          <w14:textFill>
            <w14:solidFill>
              <w14:schemeClr w14:val="tx1"/>
            </w14:solidFill>
          </w14:textFill>
        </w:rPr>
      </w:pPr>
      <w:r>
        <w:rPr>
          <w:rFonts w:ascii="宋体" w:hAnsi="宋体"/>
          <w:color w:val="000000" w:themeColor="text1"/>
          <w:szCs w:val="2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76200</wp:posOffset>
                </wp:positionV>
                <wp:extent cx="5372100" cy="3129915"/>
                <wp:effectExtent l="0" t="0" r="0" b="0"/>
                <wp:wrapNone/>
                <wp:docPr id="2" name="AutoShape 34"/>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id="AutoShape 34" o:spid="_x0000_s1026" o:spt="2" style="position:absolute;left:0pt;margin-left:-13.65pt;margin-top:6pt;height:246.45pt;width:423pt;z-index:251659264;mso-width-relative:page;mso-height-relative:page;" fillcolor="#FFFFFF" filled="t" stroked="t" coordsize="21600,21600" arcsize="0.166666666666667"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KFTfXAAAACgEAAA8AAAAAAAAAAQAgAAAAIgAA&#10;AGRycy9kb3ducmV2LnhtbFBLAQIUABQAAAAIAIdO4kBN/7d+QgIAAKMEAAAOAAAAAAAAAAEAIAAA&#10;ACYBAABkcnMvZTJvRG9jLnhtbFBLBQYAAAAABgAGAFkBAADaBQAAAAA=&#10;">
                <v:fill on="t" focussize="0,0"/>
                <v:stroke color="#000000" joinstyle="round"/>
                <v:imagedata o:title=""/>
                <o:lock v:ext="edit" aspectratio="f"/>
                <v:textbox>
                  <w:txbxContent>
                    <w:p>
                      <w:r>
                        <w:rPr>
                          <w:rFonts w:hint="eastAsia"/>
                          <w:b/>
                        </w:rPr>
                        <w:t>提示：请将法定代表人身份证复印件（正反面）粘贴在此处</w:t>
                      </w:r>
                    </w:p>
                  </w:txbxContent>
                </v:textbox>
              </v:roundrect>
            </w:pict>
          </mc:Fallback>
        </mc:AlternateContent>
      </w:r>
    </w:p>
    <w:p>
      <w:pPr>
        <w:spacing w:line="216" w:lineRule="auto"/>
        <w:outlineLvl w:val="0"/>
        <w:rPr>
          <w:rFonts w:ascii="宋体" w:hAnsi="宋体"/>
          <w:b/>
          <w:color w:val="000000" w:themeColor="text1"/>
          <w:szCs w:val="21"/>
          <w14:textFill>
            <w14:solidFill>
              <w14:schemeClr w14:val="tx1"/>
            </w14:solidFill>
          </w14:textFill>
        </w:rPr>
      </w:pPr>
    </w:p>
    <w:p>
      <w:pPr>
        <w:widowControl/>
        <w:rPr>
          <w:rFonts w:ascii="宋体" w:hAnsi="宋体"/>
          <w:b/>
          <w:bCs/>
          <w:color w:val="000000" w:themeColor="text1"/>
          <w:kern w:val="0"/>
          <w:sz w:val="28"/>
          <w:szCs w:val="28"/>
          <w14:textFill>
            <w14:solidFill>
              <w14:schemeClr w14:val="tx1"/>
            </w14:solidFill>
          </w14:textFill>
        </w:rPr>
      </w:pPr>
      <w:r>
        <w:rPr>
          <w:rFonts w:hint="eastAsia" w:ascii="宋体" w:hAnsi="宋体"/>
          <w:color w:val="000000" w:themeColor="text1"/>
          <w:kern w:val="0"/>
          <w:sz w:val="24"/>
          <w14:textFill>
            <w14:solidFill>
              <w14:schemeClr w14:val="tx1"/>
            </w14:solidFill>
          </w14:textFill>
        </w:rPr>
        <w:br w:type="page"/>
      </w:r>
      <w:r>
        <w:rPr>
          <w:rFonts w:hint="eastAsia" w:ascii="宋体" w:hAnsi="宋体"/>
          <w:b/>
          <w:bCs/>
          <w:color w:val="000000" w:themeColor="text1"/>
          <w:kern w:val="0"/>
          <w:sz w:val="28"/>
          <w:szCs w:val="28"/>
          <w14:textFill>
            <w14:solidFill>
              <w14:schemeClr w14:val="tx1"/>
            </w14:solidFill>
          </w14:textFill>
        </w:rPr>
        <w:t>附件3</w:t>
      </w:r>
    </w:p>
    <w:p>
      <w:pPr>
        <w:pStyle w:val="23"/>
        <w:spacing w:line="300" w:lineRule="auto"/>
        <w:jc w:val="center"/>
        <w:rPr>
          <w:rFonts w:hAnsi="宋体"/>
          <w:b/>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3.法定代表人授权书</w:t>
      </w:r>
    </w:p>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致：汕头大学医学院</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（投标单位全称）法定代表人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（姓名）兹授权</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（授权代表姓名）为授权代表，参加贵方组织的</w:t>
      </w:r>
      <w:r>
        <w:rPr>
          <w:rFonts w:hint="eastAsia" w:ascii="宋体" w:hAnsi="宋体"/>
          <w:color w:val="000000" w:themeColor="text1"/>
          <w:szCs w:val="21"/>
          <w:u w:val="single"/>
          <w14:textFill>
            <w14:solidFill>
              <w14:schemeClr w14:val="tx1"/>
            </w14:solidFill>
          </w14:textFill>
        </w:rPr>
        <w:t xml:space="preserve">                      项目（招标编号         ）</w:t>
      </w:r>
      <w:r>
        <w:rPr>
          <w:rFonts w:hint="eastAsia" w:ascii="宋体" w:hAnsi="宋体"/>
          <w:color w:val="000000" w:themeColor="text1"/>
          <w:szCs w:val="21"/>
          <w14:textFill>
            <w14:solidFill>
              <w14:schemeClr w14:val="tx1"/>
            </w14:solidFill>
          </w14:textFill>
        </w:rPr>
        <w:t>招标活动。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（授权代表姓名）以我单位的名义并代表我单位签署投标书和所有投标文件，全权处理招投标活动中的一切事宜，其在该项目招投标活动中的一切行为对我单位具有法律约束力。</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本授权书于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日签字生效，特此声明。</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投标单位名称（公章）：</w:t>
      </w:r>
      <w:r>
        <w:rPr>
          <w:rFonts w:hint="eastAsia" w:ascii="宋体" w:hAnsi="宋体"/>
          <w:color w:val="000000" w:themeColor="text1"/>
          <w:szCs w:val="21"/>
          <w:u w:val="single"/>
          <w14:textFill>
            <w14:solidFill>
              <w14:schemeClr w14:val="tx1"/>
            </w14:solidFill>
          </w14:textFill>
        </w:rPr>
        <w:t xml:space="preserve">                           </w:t>
      </w:r>
    </w:p>
    <w:p>
      <w:pPr>
        <w:pStyle w:val="26"/>
        <w:spacing w:line="360" w:lineRule="auto"/>
        <w:ind w:left="0" w:leftChars="0"/>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法定代表人（签字或签章）：</w:t>
      </w:r>
      <w:r>
        <w:rPr>
          <w:rFonts w:hint="eastAsia" w:ascii="宋体" w:hAnsi="宋体"/>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spacing w:line="360" w:lineRule="auto"/>
        <w:rPr>
          <w:rFonts w:ascii="宋体" w:hAnsi="宋体"/>
          <w:color w:val="000000" w:themeColor="text1"/>
          <w:szCs w:val="21"/>
          <w14:textFill>
            <w14:solidFill>
              <w14:schemeClr w14:val="tx1"/>
            </w14:solidFill>
          </w14:textFill>
        </w:rPr>
      </w:pPr>
    </w:p>
    <w:p>
      <w:pPr>
        <w:pStyle w:val="26"/>
        <w:spacing w:line="360" w:lineRule="auto"/>
        <w:ind w:left="0" w:leftChars="0"/>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授权代表（签字）：</w:t>
      </w:r>
      <w:r>
        <w:rPr>
          <w:rFonts w:hint="eastAsia" w:ascii="宋体" w:hAnsi="宋体"/>
          <w:color w:val="000000" w:themeColor="text1"/>
          <w:sz w:val="21"/>
          <w:szCs w:val="21"/>
          <w:u w:val="single"/>
          <w14:textFill>
            <w14:solidFill>
              <w14:schemeClr w14:val="tx1"/>
            </w14:solidFill>
          </w14:textFill>
        </w:rPr>
        <w:t xml:space="preserve">                    </w:t>
      </w:r>
    </w:p>
    <w:p>
      <w:pPr>
        <w:spacing w:line="360" w:lineRule="auto"/>
        <w:rPr>
          <w:rFonts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pStyle w:val="23"/>
        <w:spacing w:line="360" w:lineRule="auto"/>
        <w:ind w:left="3400" w:leftChars="1619"/>
        <w:jc w:val="right"/>
        <w:rPr>
          <w:rFonts w:hAnsi="宋体"/>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48895</wp:posOffset>
                </wp:positionV>
                <wp:extent cx="5629910" cy="2532380"/>
                <wp:effectExtent l="0" t="0" r="8890" b="1270"/>
                <wp:wrapNone/>
                <wp:docPr id="1" name="AutoShape 35"/>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pPr>
                              <w:rPr>
                                <w:b/>
                                <w:sz w:val="22"/>
                              </w:rPr>
                            </w:pPr>
                            <w:r>
                              <w:rPr>
                                <w:rFonts w:hint="eastAsia"/>
                                <w:b/>
                                <w:sz w:val="22"/>
                              </w:rPr>
                              <w:t>提示：请将授权代表身份证复印件（正反面）粘贴在此处，并加盖公章。</w:t>
                            </w:r>
                          </w:p>
                          <w:p>
                            <w:pPr>
                              <w:rPr>
                                <w:b/>
                                <w:sz w:val="22"/>
                              </w:rPr>
                            </w:pPr>
                          </w:p>
                        </w:txbxContent>
                      </wps:txbx>
                      <wps:bodyPr rot="0" vert="horz" wrap="square" lIns="91440" tIns="45720" rIns="91440" bIns="45720" anchor="t" anchorCtr="0" upright="1">
                        <a:noAutofit/>
                      </wps:bodyPr>
                    </wps:wsp>
                  </a:graphicData>
                </a:graphic>
              </wp:anchor>
            </w:drawing>
          </mc:Choice>
          <mc:Fallback>
            <w:pict>
              <v:shape id="AutoShape 35" o:spid="_x0000_s1026" o:spt="176" type="#_x0000_t176" style="position:absolute;left:0pt;margin-left:-9.15pt;margin-top:3.85pt;height:199.4pt;width:443.3pt;z-index:251659264;mso-width-relative:page;mso-height-relative:page;" fillcolor="#FFFFFF" filled="t" stroked="t" coordsize="21600,2160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atJR2QAAAAkBAAAPAAAAAAAAAAEA&#10;IAAAACIAAABkcnMvZG93bnJldi54bWxQSwECFAAUAAAACACHTuJADu+zL0cCAACsBAAADgAAAAAA&#10;AAABACAAAAAoAQAAZHJzL2Uyb0RvYy54bWxQSwUGAAAAAAYABgBZAQAA4QUAAAAA&#10;">
                <v:fill on="t" focussize="0,0"/>
                <v:stroke color="#000000" miterlimit="8"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23"/>
        <w:spacing w:line="360" w:lineRule="auto"/>
        <w:ind w:left="3400" w:leftChars="1619"/>
        <w:jc w:val="right"/>
        <w:rPr>
          <w:rFonts w:hAnsi="宋体"/>
          <w:color w:val="000000" w:themeColor="text1"/>
          <w:szCs w:val="21"/>
          <w14:textFill>
            <w14:solidFill>
              <w14:schemeClr w14:val="tx1"/>
            </w14:solidFill>
          </w14:textFill>
        </w:rPr>
      </w:pPr>
    </w:p>
    <w:p>
      <w:pPr>
        <w:pStyle w:val="23"/>
        <w:spacing w:line="360" w:lineRule="auto"/>
        <w:ind w:left="3400" w:leftChars="1619"/>
        <w:jc w:val="right"/>
        <w:rPr>
          <w:rFonts w:hAnsi="宋体"/>
          <w:color w:val="000000" w:themeColor="text1"/>
          <w:szCs w:val="21"/>
          <w14:textFill>
            <w14:solidFill>
              <w14:schemeClr w14:val="tx1"/>
            </w14:solidFill>
          </w14:textFill>
        </w:rPr>
      </w:pPr>
    </w:p>
    <w:p>
      <w:pPr>
        <w:pStyle w:val="23"/>
        <w:spacing w:line="360" w:lineRule="auto"/>
        <w:ind w:left="3400" w:leftChars="1619"/>
        <w:jc w:val="right"/>
        <w:rPr>
          <w:rFonts w:hAnsi="宋体"/>
          <w:color w:val="000000" w:themeColor="text1"/>
          <w:szCs w:val="21"/>
          <w14:textFill>
            <w14:solidFill>
              <w14:schemeClr w14:val="tx1"/>
            </w14:solidFill>
          </w14:textFill>
        </w:rPr>
      </w:pPr>
    </w:p>
    <w:p>
      <w:pPr>
        <w:pStyle w:val="23"/>
        <w:spacing w:line="360" w:lineRule="auto"/>
        <w:ind w:left="3400" w:leftChars="1619"/>
        <w:jc w:val="right"/>
        <w:rPr>
          <w:rFonts w:hAnsi="宋体"/>
          <w:color w:val="000000" w:themeColor="text1"/>
          <w:szCs w:val="21"/>
          <w14:textFill>
            <w14:solidFill>
              <w14:schemeClr w14:val="tx1"/>
            </w14:solidFill>
          </w14:textFill>
        </w:rPr>
      </w:pPr>
    </w:p>
    <w:p>
      <w:pPr>
        <w:pStyle w:val="23"/>
        <w:spacing w:line="360" w:lineRule="auto"/>
        <w:ind w:left="3400" w:leftChars="1619"/>
        <w:jc w:val="right"/>
        <w:rPr>
          <w:rFonts w:hAnsi="宋体"/>
          <w:color w:val="000000" w:themeColor="text1"/>
          <w:szCs w:val="21"/>
          <w14:textFill>
            <w14:solidFill>
              <w14:schemeClr w14:val="tx1"/>
            </w14:solidFill>
          </w14:textFill>
        </w:rPr>
      </w:pPr>
    </w:p>
    <w:p>
      <w:pPr>
        <w:pStyle w:val="23"/>
        <w:spacing w:line="460" w:lineRule="exact"/>
        <w:ind w:left="630" w:hanging="630" w:hangingChars="300"/>
        <w:rPr>
          <w:rFonts w:hAnsi="宋体" w:cs="仿宋_GB2312"/>
          <w:color w:val="000000" w:themeColor="text1"/>
          <w:szCs w:val="21"/>
          <w:lang w:val="zh-CN"/>
          <w14:textFill>
            <w14:solidFill>
              <w14:schemeClr w14:val="tx1"/>
            </w14:solidFill>
          </w14:textFill>
        </w:rPr>
      </w:pPr>
    </w:p>
    <w:p>
      <w:pPr>
        <w:pStyle w:val="23"/>
        <w:spacing w:line="460" w:lineRule="exact"/>
        <w:ind w:left="630" w:hanging="630" w:hangingChars="300"/>
        <w:rPr>
          <w:rFonts w:hAnsi="宋体" w:cs="仿宋_GB2312"/>
          <w:color w:val="000000" w:themeColor="text1"/>
          <w:szCs w:val="21"/>
          <w:lang w:val="zh-CN"/>
          <w14:textFill>
            <w14:solidFill>
              <w14:schemeClr w14:val="tx1"/>
            </w14:solidFill>
          </w14:textFill>
        </w:rPr>
      </w:pPr>
    </w:p>
    <w:p>
      <w:pPr>
        <w:pStyle w:val="23"/>
        <w:spacing w:line="460" w:lineRule="exact"/>
        <w:ind w:left="630" w:hanging="630" w:hangingChars="300"/>
        <w:rPr>
          <w:rFonts w:hAnsi="宋体" w:cs="仿宋_GB2312"/>
          <w:color w:val="000000" w:themeColor="text1"/>
          <w:szCs w:val="21"/>
          <w:lang w:val="zh-CN"/>
          <w14:textFill>
            <w14:solidFill>
              <w14:schemeClr w14:val="tx1"/>
            </w14:solidFill>
          </w14:textFill>
        </w:rPr>
      </w:pPr>
    </w:p>
    <w:p>
      <w:pPr>
        <w:pStyle w:val="23"/>
        <w:spacing w:line="460" w:lineRule="exact"/>
        <w:ind w:left="630" w:hanging="630" w:hangingChars="300"/>
        <w:rPr>
          <w:rFonts w:hAnsi="宋体" w:cs="仿宋_GB2312"/>
          <w:color w:val="000000" w:themeColor="text1"/>
          <w:szCs w:val="21"/>
          <w:lang w:val="zh-CN"/>
          <w14:textFill>
            <w14:solidFill>
              <w14:schemeClr w14:val="tx1"/>
            </w14:solidFill>
          </w14:textFill>
        </w:rPr>
      </w:pPr>
      <w:r>
        <w:rPr>
          <w:rFonts w:hint="eastAsia" w:hAnsi="宋体" w:cs="仿宋_GB2312"/>
          <w:color w:val="000000" w:themeColor="text1"/>
          <w:szCs w:val="21"/>
          <w:lang w:val="zh-CN"/>
          <w14:textFill>
            <w14:solidFill>
              <w14:schemeClr w14:val="tx1"/>
            </w14:solidFill>
          </w14:textFill>
        </w:rPr>
        <w:t>说明：</w:t>
      </w:r>
    </w:p>
    <w:p>
      <w:pPr>
        <w:spacing w:line="300" w:lineRule="auto"/>
        <w:rPr>
          <w:rFonts w:hAnsi="宋体" w:cs="仿宋_GB2312"/>
          <w:color w:val="000000" w:themeColor="text1"/>
          <w:sz w:val="24"/>
          <w:lang w:val="zh-CN"/>
          <w14:textFill>
            <w14:solidFill>
              <w14:schemeClr w14:val="tx1"/>
            </w14:solidFill>
          </w14:textFill>
        </w:rPr>
      </w:pPr>
      <w:r>
        <w:rPr>
          <w:rFonts w:hint="eastAsia" w:hAnsi="宋体" w:cs="仿宋_GB2312"/>
          <w:color w:val="000000" w:themeColor="text1"/>
          <w:szCs w:val="21"/>
          <w14:textFill>
            <w14:solidFill>
              <w14:schemeClr w14:val="tx1"/>
            </w14:solidFill>
          </w14:textFill>
        </w:rPr>
        <w:t>法定代表人为投标人代表并亲自签署投标书的可不提交</w:t>
      </w:r>
      <w:r>
        <w:rPr>
          <w:rFonts w:hAnsi="宋体" w:cs="仿宋_GB2312"/>
          <w:color w:val="000000" w:themeColor="text1"/>
          <w:szCs w:val="21"/>
          <w:lang w:val="zh-CN"/>
          <w14:textFill>
            <w14:solidFill>
              <w14:schemeClr w14:val="tx1"/>
            </w14:solidFill>
          </w14:textFill>
        </w:rPr>
        <w:t>本表。</w:t>
      </w:r>
      <w:r>
        <w:rPr>
          <w:rFonts w:hAnsi="宋体" w:cs="仿宋_GB2312"/>
          <w:color w:val="000000" w:themeColor="text1"/>
          <w:sz w:val="24"/>
          <w:lang w:val="zh-CN"/>
          <w14:textFill>
            <w14:solidFill>
              <w14:schemeClr w14:val="tx1"/>
            </w14:solidFill>
          </w14:textFill>
        </w:rPr>
        <w:br w:type="page"/>
      </w:r>
    </w:p>
    <w:p>
      <w:pPr>
        <w:widowControl/>
        <w:jc w:val="left"/>
        <w:rPr>
          <w:rFonts w:hAnsi="宋体" w:cs="仿宋_GB2312"/>
          <w:color w:val="000000" w:themeColor="text1"/>
          <w:sz w:val="24"/>
          <w:lang w:val="zh-CN"/>
          <w14:textFill>
            <w14:solidFill>
              <w14:schemeClr w14:val="tx1"/>
            </w14:solidFill>
          </w14:textFill>
        </w:rPr>
        <w:sectPr>
          <w:footerReference r:id="rId3" w:type="default"/>
          <w:footerReference r:id="rId4" w:type="even"/>
          <w:pgSz w:w="11906" w:h="16838"/>
          <w:pgMar w:top="1418" w:right="1644" w:bottom="1418" w:left="1644" w:header="964" w:footer="964" w:gutter="397"/>
          <w:cols w:space="720" w:num="1"/>
          <w:docGrid w:linePitch="285" w:charSpace="0"/>
        </w:sectPr>
      </w:pPr>
    </w:p>
    <w:p>
      <w:pPr>
        <w:adjustRightInd w:val="0"/>
        <w:snapToGrid w:val="0"/>
        <w:spacing w:line="30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附件：4</w:t>
      </w:r>
    </w:p>
    <w:p>
      <w:pPr>
        <w:spacing w:line="300" w:lineRule="auto"/>
        <w:rPr>
          <w:rFonts w:ascii="宋体" w:hAnsi="宋体"/>
          <w:color w:val="000000" w:themeColor="text1"/>
          <w:sz w:val="28"/>
          <w14:textFill>
            <w14:solidFill>
              <w14:schemeClr w14:val="tx1"/>
            </w14:solidFill>
          </w14:textFill>
        </w:rPr>
      </w:pPr>
    </w:p>
    <w:p>
      <w:pPr>
        <w:spacing w:line="300" w:lineRule="auto"/>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4. 开标一览表</w:t>
      </w:r>
    </w:p>
    <w:p>
      <w:pPr>
        <w:spacing w:line="48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项目名称：汕头大学医学</w:t>
      </w:r>
      <w:r>
        <w:rPr>
          <w:rFonts w:ascii="宋体" w:hAnsi="宋体"/>
          <w:color w:val="000000" w:themeColor="text1"/>
          <w:sz w:val="24"/>
          <w14:textFill>
            <w14:solidFill>
              <w14:schemeClr w14:val="tx1"/>
            </w14:solidFill>
          </w14:textFill>
        </w:rPr>
        <w:t>院</w:t>
      </w:r>
      <w:r>
        <w:rPr>
          <w:rFonts w:hint="eastAsia" w:ascii="宋体" w:hAnsi="宋体"/>
          <w:color w:val="000000" w:themeColor="text1"/>
          <w:sz w:val="24"/>
          <w14:textFill>
            <w14:solidFill>
              <w14:schemeClr w14:val="tx1"/>
            </w14:solidFill>
          </w14:textFill>
        </w:rPr>
        <w:t>保安服务项目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招标编号：</w:t>
      </w:r>
      <w:r>
        <w:rPr>
          <w:rFonts w:ascii="宋体" w:hAnsi="宋体"/>
          <w:color w:val="000000" w:themeColor="text1"/>
          <w:sz w:val="24"/>
          <w14:textFill>
            <w14:solidFill>
              <w14:schemeClr w14:val="tx1"/>
            </w14:solidFill>
          </w14:textFill>
        </w:rPr>
        <w:t>zwxz2022-03</w:t>
      </w:r>
      <w:r>
        <w:rPr>
          <w:rFonts w:hint="eastAsia" w:ascii="宋体" w:hAnsi="宋体"/>
          <w:color w:val="000000" w:themeColor="text1"/>
          <w:sz w:val="24"/>
          <w14:textFill>
            <w14:solidFill>
              <w14:schemeClr w14:val="tx1"/>
            </w14:solidFill>
          </w14:textFill>
        </w:rPr>
        <w:t xml:space="preserve">      </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货币单位：元/人民币</w:t>
      </w:r>
    </w:p>
    <w:tbl>
      <w:tblPr>
        <w:tblStyle w:val="4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投标内容</w:t>
            </w:r>
          </w:p>
        </w:tc>
        <w:tc>
          <w:tcPr>
            <w:tcW w:w="541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w:t>
            </w:r>
            <w:r>
              <w:rPr>
                <w:rFonts w:ascii="宋体" w:hAnsi="宋体"/>
                <w:color w:val="000000" w:themeColor="text1"/>
                <w:sz w:val="24"/>
                <w14:textFill>
                  <w14:solidFill>
                    <w14:schemeClr w14:val="tx1"/>
                  </w14:solidFill>
                </w14:textFill>
              </w:rPr>
              <w:t>标</w:t>
            </w:r>
            <w:r>
              <w:rPr>
                <w:rFonts w:hint="eastAsia" w:ascii="宋体" w:hAnsi="宋体"/>
                <w:color w:val="000000" w:themeColor="text1"/>
                <w:sz w:val="24"/>
                <w14:textFill>
                  <w14:solidFill>
                    <w14:schemeClr w14:val="tx1"/>
                  </w14:solidFill>
                </w14:textFill>
              </w:rPr>
              <w:t>报价（</w:t>
            </w:r>
            <w:r>
              <w:rPr>
                <w:rFonts w:ascii="宋体" w:hAnsi="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1" w:hRule="atLeast"/>
        </w:trPr>
        <w:tc>
          <w:tcPr>
            <w:tcW w:w="42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汕头大学医学</w:t>
            </w:r>
            <w:r>
              <w:rPr>
                <w:rFonts w:ascii="宋体" w:hAnsi="宋体"/>
                <w:color w:val="000000" w:themeColor="text1"/>
                <w:sz w:val="24"/>
                <w14:textFill>
                  <w14:solidFill>
                    <w14:schemeClr w14:val="tx1"/>
                  </w14:solidFill>
                </w14:textFill>
              </w:rPr>
              <w:t>院</w:t>
            </w:r>
            <w:r>
              <w:rPr>
                <w:rFonts w:hint="eastAsia" w:ascii="宋体" w:hAnsi="宋体"/>
                <w:color w:val="000000" w:themeColor="text1"/>
                <w:sz w:val="24"/>
                <w14:textFill>
                  <w14:solidFill>
                    <w14:schemeClr w14:val="tx1"/>
                  </w14:solidFill>
                </w14:textFill>
              </w:rPr>
              <w:t>保安服务项目</w:t>
            </w:r>
          </w:p>
        </w:tc>
        <w:tc>
          <w:tcPr>
            <w:tcW w:w="54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小写</w:t>
            </w:r>
            <w:r>
              <w:rPr>
                <w:rFonts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30" w:type="dxa"/>
            <w:gridSpan w:val="2"/>
            <w:tcBorders>
              <w:top w:val="single" w:color="auto" w:sz="4" w:space="0"/>
              <w:left w:val="single" w:color="auto" w:sz="4" w:space="0"/>
              <w:bottom w:val="single" w:color="auto" w:sz="4" w:space="0"/>
              <w:right w:val="single" w:color="auto" w:sz="4" w:space="0"/>
            </w:tcBorders>
          </w:tcPr>
          <w:p>
            <w:pPr>
              <w:spacing w:line="360" w:lineRule="auto"/>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1.此表总报价是所有需采购人支付的金额总数，包括《用户需求书》要求的全部内容。</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14:textFill>
                  <w14:solidFill>
                    <w14:schemeClr w14:val="tx1"/>
                  </w14:solidFill>
                </w14:textFill>
              </w:rPr>
              <w:t>投标报价应为含税全包价，包括本项目所涉及的人员工资福利</w:t>
            </w:r>
            <w:r>
              <w:rPr>
                <w:rFonts w:hint="eastAsia"/>
                <w:color w:val="000000" w:themeColor="text1"/>
                <w14:textFill>
                  <w14:solidFill>
                    <w14:schemeClr w14:val="tx1"/>
                  </w14:solidFill>
                </w14:textFill>
              </w:rPr>
              <w:t>、社保、人员</w:t>
            </w:r>
            <w:r>
              <w:rPr>
                <w:color w:val="000000" w:themeColor="text1"/>
                <w:szCs w:val="21"/>
                <w14:textFill>
                  <w14:solidFill>
                    <w14:schemeClr w14:val="tx1"/>
                  </w14:solidFill>
                </w14:textFill>
              </w:rPr>
              <w:t>培训辅导、合同实施过程中应预见和不可预见费用等。所有价格均应予人民币报价，金额单位为元。</w:t>
            </w: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.温馨提示：中文大写金额用汉字，如壹、贰、叁、肆、伍、陆、柒、捌、玖、拾、佰、仟、万、亿、元、角、分、零、整（正）等。 </w:t>
            </w:r>
          </w:p>
        </w:tc>
      </w:tr>
    </w:tbl>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p>
    <w:p>
      <w:pPr>
        <w:spacing w:line="30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r>
        <w:rPr>
          <w:rFonts w:hint="eastAsia" w:ascii="宋体" w:hAnsi="宋体"/>
          <w:color w:val="000000" w:themeColor="text1"/>
          <w:sz w:val="24"/>
          <w:u w:val="single"/>
          <w14:textFill>
            <w14:solidFill>
              <w14:schemeClr w14:val="tx1"/>
            </w14:solidFill>
          </w14:textFill>
        </w:rPr>
        <w:t xml:space="preserve">            </w:t>
      </w:r>
    </w:p>
    <w:p>
      <w:pPr>
        <w:spacing w:line="300" w:lineRule="auto"/>
        <w:rPr>
          <w:rFonts w:ascii="宋体" w:hAnsi="宋体"/>
          <w:color w:val="000000" w:themeColor="text1"/>
          <w:sz w:val="24"/>
          <w14:textFill>
            <w14:solidFill>
              <w14:schemeClr w14:val="tx1"/>
            </w14:solidFill>
          </w14:textFill>
        </w:rPr>
      </w:pPr>
    </w:p>
    <w:p>
      <w:pPr>
        <w:spacing w:line="300" w:lineRule="auto"/>
        <w:rPr>
          <w:bCs/>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投标人代表签名：</w:t>
      </w:r>
      <w:r>
        <w:rPr>
          <w:rFonts w:hint="eastAsia" w:ascii="宋体" w:hAnsi="宋体"/>
          <w:color w:val="000000" w:themeColor="text1"/>
          <w:sz w:val="24"/>
          <w:u w:val="single"/>
          <w14:textFill>
            <w14:solidFill>
              <w14:schemeClr w14:val="tx1"/>
            </w14:solidFill>
          </w14:textFill>
        </w:rPr>
        <w:t xml:space="preserve">             </w:t>
      </w: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tabs>
          <w:tab w:val="left" w:pos="3060"/>
        </w:tabs>
        <w:rPr>
          <w:color w:val="000000" w:themeColor="text1"/>
          <w14:textFill>
            <w14:solidFill>
              <w14:schemeClr w14:val="tx1"/>
            </w14:solidFill>
          </w14:textFill>
        </w:rPr>
      </w:pPr>
    </w:p>
    <w:p>
      <w:pPr>
        <w:widowControl/>
        <w:jc w:val="left"/>
        <w:rPr>
          <w:rFonts w:ascii="宋体" w:hAnsi="宋体"/>
          <w:b/>
          <w:color w:val="000000" w:themeColor="text1"/>
          <w:sz w:val="28"/>
          <w:szCs w:val="28"/>
          <w14:textFill>
            <w14:solidFill>
              <w14:schemeClr w14:val="tx1"/>
            </w14:solidFill>
          </w14:textFill>
        </w:rPr>
      </w:pPr>
    </w:p>
    <w:p>
      <w:pPr>
        <w:adjustRightInd w:val="0"/>
        <w:snapToGrid w:val="0"/>
        <w:spacing w:line="30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w:t>
      </w:r>
      <w:r>
        <w:rPr>
          <w:rFonts w:ascii="宋体" w:hAnsi="宋体"/>
          <w:b/>
          <w:color w:val="000000" w:themeColor="text1"/>
          <w:sz w:val="28"/>
          <w:szCs w:val="28"/>
          <w14:textFill>
            <w14:solidFill>
              <w14:schemeClr w14:val="tx1"/>
            </w14:solidFill>
          </w14:textFill>
        </w:rPr>
        <w:t>5</w:t>
      </w:r>
    </w:p>
    <w:p>
      <w:pPr>
        <w:spacing w:line="360" w:lineRule="auto"/>
        <w:jc w:val="center"/>
        <w:rPr>
          <w:rFonts w:ascii="宋体" w:hAnsi="宋体" w:cs="宋体"/>
          <w:b/>
          <w:color w:val="000000" w:themeColor="text1"/>
          <w:kern w:val="1"/>
          <w:sz w:val="24"/>
          <w14:textFill>
            <w14:solidFill>
              <w14:schemeClr w14:val="tx1"/>
            </w14:solidFill>
          </w14:textFill>
        </w:rPr>
      </w:pPr>
      <w:bookmarkStart w:id="22" w:name="_Hlk523991758"/>
      <w:r>
        <w:rPr>
          <w:rFonts w:ascii="宋体" w:hAnsi="宋体" w:cs="宋体"/>
          <w:b/>
          <w:color w:val="000000" w:themeColor="text1"/>
          <w:kern w:val="1"/>
          <w:sz w:val="24"/>
          <w14:textFill>
            <w14:solidFill>
              <w14:schemeClr w14:val="tx1"/>
            </w14:solidFill>
          </w14:textFill>
        </w:rPr>
        <w:t>5</w:t>
      </w:r>
      <w:r>
        <w:rPr>
          <w:rFonts w:hint="eastAsia" w:ascii="宋体" w:hAnsi="宋体" w:cs="宋体"/>
          <w:b/>
          <w:color w:val="000000" w:themeColor="text1"/>
          <w:kern w:val="1"/>
          <w:sz w:val="24"/>
          <w14:textFill>
            <w14:solidFill>
              <w14:schemeClr w14:val="tx1"/>
            </w14:solidFill>
          </w14:textFill>
        </w:rPr>
        <w:t>.</w:t>
      </w:r>
      <w:r>
        <w:rPr>
          <w:rFonts w:ascii="宋体" w:hAnsi="宋体" w:cs="宋体"/>
          <w:b/>
          <w:color w:val="000000" w:themeColor="text1"/>
          <w:kern w:val="1"/>
          <w:sz w:val="24"/>
          <w14:textFill>
            <w14:solidFill>
              <w14:schemeClr w14:val="tx1"/>
            </w14:solidFill>
          </w14:textFill>
        </w:rPr>
        <w:t>资格性和符合性审查表</w:t>
      </w:r>
    </w:p>
    <w:tbl>
      <w:tblPr>
        <w:tblStyle w:val="46"/>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0" w:type="dxa"/>
          <w:bottom w:w="0" w:type="dxa"/>
          <w:right w:w="150" w:type="dxa"/>
        </w:tblCellMar>
      </w:tblPr>
      <w:tblGrid>
        <w:gridCol w:w="1757"/>
        <w:gridCol w:w="4696"/>
        <w:gridCol w:w="899"/>
        <w:gridCol w:w="90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733" w:hRule="atLeast"/>
        </w:trPr>
        <w:tc>
          <w:tcPr>
            <w:tcW w:w="964" w:type="pct"/>
            <w:vAlign w:val="center"/>
          </w:tcPr>
          <w:p>
            <w:pPr>
              <w:jc w:val="center"/>
              <w:rPr>
                <w:rFonts w:ascii="宋体" w:hAnsi="宋体" w:cs="宋体"/>
                <w:color w:val="000000" w:themeColor="text1"/>
                <w:kern w:val="1"/>
                <w:sz w:val="24"/>
                <w14:textFill>
                  <w14:solidFill>
                    <w14:schemeClr w14:val="tx1"/>
                  </w14:solidFill>
                </w14:textFill>
              </w:rPr>
            </w:pPr>
            <w:r>
              <w:rPr>
                <w:rFonts w:ascii="Tahoma" w:hAnsi="Tahoma" w:cs="Tahoma"/>
                <w:b/>
                <w:color w:val="000000" w:themeColor="text1"/>
                <w:spacing w:val="10"/>
                <w:kern w:val="1"/>
                <w:sz w:val="24"/>
                <w14:textFill>
                  <w14:solidFill>
                    <w14:schemeClr w14:val="tx1"/>
                  </w14:solidFill>
                </w14:textFill>
              </w:rPr>
              <w:t>审查项目</w:t>
            </w:r>
          </w:p>
        </w:tc>
        <w:tc>
          <w:tcPr>
            <w:tcW w:w="2575" w:type="pct"/>
            <w:vAlign w:val="center"/>
          </w:tcPr>
          <w:p>
            <w:pPr>
              <w:jc w:val="center"/>
              <w:rPr>
                <w:rFonts w:ascii="宋体" w:hAnsi="宋体" w:cs="宋体"/>
                <w:color w:val="000000" w:themeColor="text1"/>
                <w:kern w:val="1"/>
                <w:sz w:val="24"/>
                <w14:textFill>
                  <w14:solidFill>
                    <w14:schemeClr w14:val="tx1"/>
                  </w14:solidFill>
                </w14:textFill>
              </w:rPr>
            </w:pPr>
            <w:r>
              <w:rPr>
                <w:rFonts w:ascii="Tahoma" w:hAnsi="Tahoma"/>
                <w:b/>
                <w:color w:val="000000" w:themeColor="text1"/>
                <w:spacing w:val="10"/>
                <w:kern w:val="1"/>
                <w:sz w:val="24"/>
                <w14:textFill>
                  <w14:solidFill>
                    <w14:schemeClr w14:val="tx1"/>
                  </w14:solidFill>
                </w14:textFill>
              </w:rPr>
              <w:t>要求</w:t>
            </w:r>
          </w:p>
        </w:tc>
        <w:tc>
          <w:tcPr>
            <w:tcW w:w="493" w:type="pct"/>
          </w:tcPr>
          <w:p>
            <w:pPr>
              <w:jc w:val="center"/>
              <w:rPr>
                <w:rFonts w:ascii="Tahoma" w:hAnsi="Tahoma"/>
                <w:b/>
                <w:color w:val="000000" w:themeColor="text1"/>
                <w:spacing w:val="10"/>
                <w:kern w:val="1"/>
                <w:sz w:val="24"/>
                <w14:textFill>
                  <w14:solidFill>
                    <w14:schemeClr w14:val="tx1"/>
                  </w14:solidFill>
                </w14:textFill>
              </w:rPr>
            </w:pPr>
          </w:p>
        </w:tc>
        <w:tc>
          <w:tcPr>
            <w:tcW w:w="495" w:type="pct"/>
          </w:tcPr>
          <w:p>
            <w:pPr>
              <w:jc w:val="center"/>
              <w:rPr>
                <w:rFonts w:ascii="Tahoma" w:hAnsi="Tahoma"/>
                <w:b/>
                <w:color w:val="000000" w:themeColor="text1"/>
                <w:spacing w:val="10"/>
                <w:kern w:val="1"/>
                <w:sz w:val="24"/>
                <w14:textFill>
                  <w14:solidFill>
                    <w14:schemeClr w14:val="tx1"/>
                  </w14:solidFill>
                </w14:textFill>
              </w:rPr>
            </w:pPr>
          </w:p>
        </w:tc>
        <w:tc>
          <w:tcPr>
            <w:tcW w:w="473" w:type="pct"/>
          </w:tcPr>
          <w:p>
            <w:pPr>
              <w:jc w:val="center"/>
              <w:rPr>
                <w:rFonts w:ascii="Tahoma" w:hAnsi="Tahoma"/>
                <w:b/>
                <w:color w:val="000000" w:themeColor="text1"/>
                <w:spacing w:val="10"/>
                <w:kern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1109" w:hRule="atLeast"/>
        </w:trPr>
        <w:tc>
          <w:tcPr>
            <w:tcW w:w="964" w:type="pct"/>
            <w:vAlign w:val="center"/>
          </w:tcPr>
          <w:p>
            <w:pPr>
              <w:pStyle w:val="42"/>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资格性审查</w:t>
            </w:r>
          </w:p>
        </w:tc>
        <w:tc>
          <w:tcPr>
            <w:tcW w:w="2575" w:type="pct"/>
            <w:vAlign w:val="center"/>
          </w:tcPr>
          <w:p>
            <w:pPr>
              <w:rPr>
                <w:rFonts w:ascii="宋体" w:hAnsi="宋体" w:cs="宋体"/>
                <w:color w:val="000000" w:themeColor="text1"/>
                <w:kern w:val="1"/>
                <w:sz w:val="24"/>
                <w14:textFill>
                  <w14:solidFill>
                    <w14:schemeClr w14:val="tx1"/>
                  </w14:solidFill>
                </w14:textFill>
              </w:rPr>
            </w:pPr>
            <w:r>
              <w:rPr>
                <w:color w:val="000000" w:themeColor="text1"/>
                <w:kern w:val="1"/>
                <w14:textFill>
                  <w14:solidFill>
                    <w14:schemeClr w14:val="tx1"/>
                  </w14:solidFill>
                </w14:textFill>
              </w:rPr>
              <w:t>与</w:t>
            </w:r>
            <w:r>
              <w:rPr>
                <w:rFonts w:hint="eastAsia"/>
                <w:color w:val="000000" w:themeColor="text1"/>
                <w:kern w:val="1"/>
                <w14:textFill>
                  <w14:solidFill>
                    <w14:schemeClr w14:val="tx1"/>
                  </w14:solidFill>
                </w14:textFill>
              </w:rPr>
              <w:t>招</w:t>
            </w:r>
            <w:r>
              <w:rPr>
                <w:color w:val="000000" w:themeColor="text1"/>
                <w:kern w:val="1"/>
                <w14:textFill>
                  <w14:solidFill>
                    <w14:schemeClr w14:val="tx1"/>
                  </w14:solidFill>
                </w14:textFill>
              </w:rPr>
              <w:t>标</w:t>
            </w:r>
            <w:r>
              <w:rPr>
                <w:rFonts w:hint="eastAsia"/>
                <w:color w:val="000000" w:themeColor="text1"/>
                <w:kern w:val="1"/>
                <w14:textFill>
                  <w14:solidFill>
                    <w14:schemeClr w14:val="tx1"/>
                  </w14:solidFill>
                </w14:textFill>
              </w:rPr>
              <w:t>公告的投</w:t>
            </w:r>
            <w:r>
              <w:rPr>
                <w:color w:val="000000" w:themeColor="text1"/>
                <w:kern w:val="1"/>
                <w14:textFill>
                  <w14:solidFill>
                    <w14:schemeClr w14:val="tx1"/>
                  </w14:solidFill>
                </w14:textFill>
              </w:rPr>
              <w:t>标人资格要求一致</w:t>
            </w:r>
            <w:r>
              <w:rPr>
                <w:rFonts w:hint="eastAsia"/>
                <w:color w:val="000000" w:themeColor="text1"/>
                <w:kern w:val="1"/>
                <w14:textFill>
                  <w14:solidFill>
                    <w14:schemeClr w14:val="tx1"/>
                  </w14:solidFill>
                </w14:textFill>
              </w:rPr>
              <w:t>。</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644" w:hRule="atLeast"/>
        </w:trPr>
        <w:tc>
          <w:tcPr>
            <w:tcW w:w="3539" w:type="pct"/>
            <w:gridSpan w:val="2"/>
            <w:vAlign w:val="center"/>
          </w:tcPr>
          <w:p>
            <w:pPr>
              <w:rPr>
                <w:rFonts w:ascii="宋体" w:hAnsi="宋体" w:cs="宋体"/>
                <w:color w:val="000000" w:themeColor="text1"/>
                <w:kern w:val="1"/>
                <w:sz w:val="24"/>
                <w14:textFill>
                  <w14:solidFill>
                    <w14:schemeClr w14:val="tx1"/>
                  </w14:solidFill>
                </w14:textFill>
              </w:rPr>
            </w:pPr>
            <w:r>
              <w:rPr>
                <w:color w:val="000000" w:themeColor="text1"/>
                <w:kern w:val="1"/>
                <w14:textFill>
                  <w14:solidFill>
                    <w14:schemeClr w14:val="tx1"/>
                  </w14:solidFill>
                </w14:textFill>
              </w:rPr>
              <w:t>不能通过资格性审查的报价</w:t>
            </w:r>
            <w:r>
              <w:rPr>
                <w:rFonts w:hint="eastAsia"/>
                <w:color w:val="000000" w:themeColor="text1"/>
                <w:kern w:val="1"/>
                <w14:textFill>
                  <w14:solidFill>
                    <w14:schemeClr w14:val="tx1"/>
                  </w14:solidFill>
                </w14:textFill>
              </w:rPr>
              <w:t>投</w:t>
            </w:r>
            <w:r>
              <w:rPr>
                <w:color w:val="000000" w:themeColor="text1"/>
                <w:kern w:val="1"/>
                <w14:textFill>
                  <w14:solidFill>
                    <w14:schemeClr w14:val="tx1"/>
                  </w14:solidFill>
                </w14:textFill>
              </w:rPr>
              <w:t>标人，不需进行以下内容的审查。</w:t>
            </w:r>
          </w:p>
        </w:tc>
        <w:tc>
          <w:tcPr>
            <w:tcW w:w="493" w:type="pct"/>
          </w:tcPr>
          <w:p>
            <w:pPr>
              <w:jc w:val="center"/>
              <w:rPr>
                <w:color w:val="000000" w:themeColor="text1"/>
                <w:kern w:val="1"/>
                <w14:textFill>
                  <w14:solidFill>
                    <w14:schemeClr w14:val="tx1"/>
                  </w14:solidFill>
                </w14:textFill>
              </w:rPr>
            </w:pPr>
          </w:p>
        </w:tc>
        <w:tc>
          <w:tcPr>
            <w:tcW w:w="495" w:type="pct"/>
          </w:tcPr>
          <w:p>
            <w:pPr>
              <w:jc w:val="center"/>
              <w:rPr>
                <w:color w:val="000000" w:themeColor="text1"/>
                <w:kern w:val="1"/>
                <w14:textFill>
                  <w14:solidFill>
                    <w14:schemeClr w14:val="tx1"/>
                  </w14:solidFill>
                </w14:textFill>
              </w:rPr>
            </w:pPr>
          </w:p>
        </w:tc>
        <w:tc>
          <w:tcPr>
            <w:tcW w:w="473" w:type="pct"/>
          </w:tcPr>
          <w:p>
            <w:pPr>
              <w:jc w:val="cente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644" w:hRule="atLeast"/>
        </w:trPr>
        <w:tc>
          <w:tcPr>
            <w:tcW w:w="964" w:type="pct"/>
            <w:vMerge w:val="restart"/>
            <w:vAlign w:val="center"/>
          </w:tcPr>
          <w:p>
            <w:pPr>
              <w:pStyle w:val="42"/>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符合性审查</w:t>
            </w:r>
          </w:p>
        </w:tc>
        <w:tc>
          <w:tcPr>
            <w:tcW w:w="2575" w:type="pct"/>
            <w:vAlign w:val="center"/>
          </w:tcPr>
          <w:p>
            <w:pPr>
              <w:rPr>
                <w:rFonts w:ascii="宋体" w:hAnsi="宋体" w:cs="宋体"/>
                <w:color w:val="000000" w:themeColor="text1"/>
                <w:kern w:val="1"/>
                <w:sz w:val="24"/>
                <w14:textFill>
                  <w14:solidFill>
                    <w14:schemeClr w14:val="tx1"/>
                  </w14:solidFill>
                </w14:textFill>
              </w:rPr>
            </w:pPr>
            <w:r>
              <w:rPr>
                <w:color w:val="000000" w:themeColor="text1"/>
                <w:kern w:val="1"/>
                <w14:textFill>
                  <w14:solidFill>
                    <w14:schemeClr w14:val="tx1"/>
                  </w14:solidFill>
                </w14:textFill>
              </w:rPr>
              <w:t>1.</w:t>
            </w:r>
            <w:r>
              <w:rPr>
                <w:rFonts w:ascii="Arial" w:hAnsi="Arial" w:cs="Arial"/>
                <w:color w:val="000000" w:themeColor="text1"/>
                <w:kern w:val="1"/>
                <w14:textFill>
                  <w14:solidFill>
                    <w14:schemeClr w14:val="tx1"/>
                  </w14:solidFill>
                </w14:textFill>
              </w:rPr>
              <w:t xml:space="preserve"> </w:t>
            </w:r>
            <w:r>
              <w:rPr>
                <w:rFonts w:hint="eastAsia" w:ascii="Arial" w:hAnsi="Arial" w:cs="Arial"/>
                <w:color w:val="000000" w:themeColor="text1"/>
                <w:kern w:val="1"/>
                <w14:textFill>
                  <w14:solidFill>
                    <w14:schemeClr w14:val="tx1"/>
                  </w14:solidFill>
                </w14:textFill>
              </w:rPr>
              <w:t>对</w:t>
            </w:r>
            <w:r>
              <w:rPr>
                <w:rFonts w:hint="eastAsia"/>
                <w:color w:val="000000" w:themeColor="text1"/>
                <w:kern w:val="1"/>
                <w14:textFill>
                  <w14:solidFill>
                    <w14:schemeClr w14:val="tx1"/>
                  </w14:solidFill>
                </w14:textFill>
              </w:rPr>
              <w:t>开标一</w:t>
            </w:r>
            <w:r>
              <w:rPr>
                <w:color w:val="000000" w:themeColor="text1"/>
                <w:kern w:val="1"/>
                <w14:textFill>
                  <w14:solidFill>
                    <w14:schemeClr w14:val="tx1"/>
                  </w14:solidFill>
                </w14:textFill>
              </w:rPr>
              <w:t>览表</w:t>
            </w:r>
            <w:r>
              <w:rPr>
                <w:rFonts w:hint="eastAsia" w:ascii="Arial" w:hAnsi="Arial" w:cs="Arial"/>
                <w:color w:val="000000" w:themeColor="text1"/>
                <w:kern w:val="1"/>
                <w14:textFill>
                  <w14:solidFill>
                    <w14:schemeClr w14:val="tx1"/>
                  </w14:solidFill>
                </w14:textFill>
              </w:rPr>
              <w:t>内容的关键、主要项目，投标</w:t>
            </w:r>
            <w:r>
              <w:rPr>
                <w:rFonts w:ascii="Arial" w:hAnsi="Arial" w:cs="Arial"/>
                <w:color w:val="000000" w:themeColor="text1"/>
                <w:kern w:val="1"/>
                <w14:textFill>
                  <w14:solidFill>
                    <w14:schemeClr w14:val="tx1"/>
                  </w14:solidFill>
                </w14:textFill>
              </w:rPr>
              <w:t>人</w:t>
            </w:r>
            <w:r>
              <w:rPr>
                <w:rFonts w:hint="eastAsia" w:ascii="Arial" w:hAnsi="Arial" w:cs="Arial"/>
                <w:color w:val="000000" w:themeColor="text1"/>
                <w:kern w:val="1"/>
                <w14:textFill>
                  <w14:solidFill>
                    <w14:schemeClr w14:val="tx1"/>
                  </w14:solidFill>
                </w14:textFill>
              </w:rPr>
              <w:t>没有报价漏项，</w:t>
            </w:r>
            <w:r>
              <w:rPr>
                <w:color w:val="000000" w:themeColor="text1"/>
                <w:kern w:val="1"/>
                <w14:textFill>
                  <w14:solidFill>
                    <w14:schemeClr w14:val="tx1"/>
                  </w14:solidFill>
                </w14:textFill>
              </w:rPr>
              <w:t>并按要求签署、盖章。</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524" w:hRule="atLeast"/>
        </w:trPr>
        <w:tc>
          <w:tcPr>
            <w:tcW w:w="964" w:type="pct"/>
            <w:vMerge w:val="continue"/>
            <w:vAlign w:val="center"/>
          </w:tcPr>
          <w:p>
            <w:pPr>
              <w:jc w:val="left"/>
              <w:rPr>
                <w:color w:val="000000" w:themeColor="text1"/>
                <w:kern w:val="1"/>
                <w14:textFill>
                  <w14:solidFill>
                    <w14:schemeClr w14:val="tx1"/>
                  </w14:solidFill>
                </w14:textFill>
              </w:rPr>
            </w:pPr>
          </w:p>
        </w:tc>
        <w:tc>
          <w:tcPr>
            <w:tcW w:w="2575" w:type="pct"/>
            <w:vAlign w:val="center"/>
          </w:tcPr>
          <w:p>
            <w:pPr>
              <w:rPr>
                <w:rFonts w:ascii="宋体" w:hAnsi="宋体" w:cs="宋体"/>
                <w:color w:val="000000" w:themeColor="text1"/>
                <w:kern w:val="1"/>
                <w:sz w:val="24"/>
                <w14:textFill>
                  <w14:solidFill>
                    <w14:schemeClr w14:val="tx1"/>
                  </w14:solidFill>
                </w14:textFill>
              </w:rPr>
            </w:pPr>
            <w:r>
              <w:rPr>
                <w:rFonts w:hint="eastAsia"/>
                <w:color w:val="000000" w:themeColor="text1"/>
                <w:kern w:val="1"/>
                <w14:textFill>
                  <w14:solidFill>
                    <w14:schemeClr w14:val="tx1"/>
                  </w14:solidFill>
                </w14:textFill>
              </w:rPr>
              <w:t>2</w:t>
            </w:r>
            <w:r>
              <w:rPr>
                <w:color w:val="000000" w:themeColor="text1"/>
                <w:kern w:val="1"/>
                <w14:textFill>
                  <w14:solidFill>
                    <w14:schemeClr w14:val="tx1"/>
                  </w14:solidFill>
                </w14:textFill>
              </w:rPr>
              <w:t>.按要求缴纳了</w:t>
            </w:r>
            <w:r>
              <w:rPr>
                <w:rFonts w:hint="eastAsia"/>
                <w:color w:val="000000" w:themeColor="text1"/>
                <w:kern w:val="1"/>
                <w14:textFill>
                  <w14:solidFill>
                    <w14:schemeClr w14:val="tx1"/>
                  </w14:solidFill>
                </w14:textFill>
              </w:rPr>
              <w:t>投</w:t>
            </w:r>
            <w:r>
              <w:rPr>
                <w:color w:val="000000" w:themeColor="text1"/>
                <w:kern w:val="1"/>
                <w14:textFill>
                  <w14:solidFill>
                    <w14:schemeClr w14:val="tx1"/>
                  </w14:solidFill>
                </w14:textFill>
              </w:rPr>
              <w:t>标</w:t>
            </w:r>
            <w:r>
              <w:rPr>
                <w:rFonts w:hint="eastAsia"/>
                <w:color w:val="000000" w:themeColor="text1"/>
                <w:kern w:val="1"/>
                <w14:textFill>
                  <w14:solidFill>
                    <w14:schemeClr w14:val="tx1"/>
                  </w14:solidFill>
                </w14:textFill>
              </w:rPr>
              <w:t>保证金（若有）。</w:t>
            </w:r>
            <w:r>
              <w:rPr>
                <w:rFonts w:ascii="宋体" w:hAnsi="宋体" w:cs="宋体"/>
                <w:color w:val="000000" w:themeColor="text1"/>
                <w:kern w:val="1"/>
                <w:sz w:val="24"/>
                <w14:textFill>
                  <w14:solidFill>
                    <w14:schemeClr w14:val="tx1"/>
                  </w14:solidFill>
                </w14:textFill>
              </w:rPr>
              <w:t xml:space="preserve"> </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662" w:hRule="atLeast"/>
        </w:trPr>
        <w:tc>
          <w:tcPr>
            <w:tcW w:w="964" w:type="pct"/>
            <w:vMerge w:val="continue"/>
            <w:vAlign w:val="center"/>
          </w:tcPr>
          <w:p>
            <w:pPr>
              <w:jc w:val="left"/>
              <w:rPr>
                <w:rFonts w:ascii="宋体" w:hAnsi="宋体" w:cs="宋体"/>
                <w:color w:val="000000" w:themeColor="text1"/>
                <w:kern w:val="1"/>
                <w:sz w:val="24"/>
                <w14:textFill>
                  <w14:solidFill>
                    <w14:schemeClr w14:val="tx1"/>
                  </w14:solidFill>
                </w14:textFill>
              </w:rPr>
            </w:pPr>
          </w:p>
        </w:tc>
        <w:tc>
          <w:tcPr>
            <w:tcW w:w="2575" w:type="pct"/>
            <w:vAlign w:val="center"/>
          </w:tcPr>
          <w:p>
            <w:pPr>
              <w:rPr>
                <w:rFonts w:ascii="宋体" w:hAnsi="宋体" w:cs="宋体"/>
                <w:color w:val="000000" w:themeColor="text1"/>
                <w:kern w:val="1"/>
                <w:sz w:val="24"/>
                <w14:textFill>
                  <w14:solidFill>
                    <w14:schemeClr w14:val="tx1"/>
                  </w14:solidFill>
                </w14:textFill>
              </w:rPr>
            </w:pPr>
            <w:r>
              <w:rPr>
                <w:color w:val="000000" w:themeColor="text1"/>
                <w:kern w:val="1"/>
                <w14:textFill>
                  <w14:solidFill>
                    <w14:schemeClr w14:val="tx1"/>
                  </w14:solidFill>
                </w14:textFill>
              </w:rPr>
              <w:t>3.</w:t>
            </w:r>
            <w:r>
              <w:rPr>
                <w:rFonts w:hint="eastAsia"/>
                <w:color w:val="000000" w:themeColor="text1"/>
                <w:kern w:val="1"/>
                <w14:textFill>
                  <w14:solidFill>
                    <w14:schemeClr w14:val="tx1"/>
                  </w14:solidFill>
                </w14:textFill>
              </w:rPr>
              <w:t>投</w:t>
            </w:r>
            <w:r>
              <w:rPr>
                <w:color w:val="000000" w:themeColor="text1"/>
                <w:kern w:val="1"/>
                <w14:textFill>
                  <w14:solidFill>
                    <w14:schemeClr w14:val="tx1"/>
                  </w14:solidFill>
                </w14:textFill>
              </w:rPr>
              <w:t>标有效期为</w:t>
            </w:r>
            <w:r>
              <w:rPr>
                <w:rFonts w:ascii="宋体" w:hAnsi="宋体" w:cs="宋体"/>
                <w:color w:val="000000" w:themeColor="text1"/>
                <w:kern w:val="1"/>
                <w:szCs w:val="21"/>
                <w14:textFill>
                  <w14:solidFill>
                    <w14:schemeClr w14:val="tx1"/>
                  </w14:solidFill>
                </w14:textFill>
              </w:rPr>
              <w:t>响应文件递交截止</w:t>
            </w:r>
            <w:r>
              <w:rPr>
                <w:rFonts w:hint="eastAsia" w:ascii="宋体" w:hAnsi="宋体" w:cs="宋体"/>
                <w:color w:val="000000" w:themeColor="text1"/>
                <w:kern w:val="1"/>
                <w:szCs w:val="21"/>
                <w14:textFill>
                  <w14:solidFill>
                    <w14:schemeClr w14:val="tx1"/>
                  </w14:solidFill>
                </w14:textFill>
              </w:rPr>
              <w:t>日</w:t>
            </w:r>
            <w:r>
              <w:rPr>
                <w:color w:val="000000" w:themeColor="text1"/>
                <w:kern w:val="1"/>
                <w14:textFill>
                  <w14:solidFill>
                    <w14:schemeClr w14:val="tx1"/>
                  </w14:solidFill>
                </w14:textFill>
              </w:rPr>
              <w:t>起90天。</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443" w:hRule="atLeast"/>
        </w:trPr>
        <w:tc>
          <w:tcPr>
            <w:tcW w:w="964" w:type="pct"/>
            <w:vMerge w:val="continue"/>
            <w:vAlign w:val="center"/>
          </w:tcPr>
          <w:p>
            <w:pPr>
              <w:jc w:val="left"/>
              <w:rPr>
                <w:rFonts w:ascii="宋体" w:hAnsi="宋体" w:cs="宋体"/>
                <w:color w:val="000000" w:themeColor="text1"/>
                <w:kern w:val="1"/>
                <w:sz w:val="24"/>
                <w14:textFill>
                  <w14:solidFill>
                    <w14:schemeClr w14:val="tx1"/>
                  </w14:solidFill>
                </w14:textFill>
              </w:rPr>
            </w:pPr>
          </w:p>
        </w:tc>
        <w:tc>
          <w:tcPr>
            <w:tcW w:w="2575" w:type="pct"/>
            <w:vAlign w:val="center"/>
          </w:tcPr>
          <w:p>
            <w:pPr>
              <w:rPr>
                <w:color w:val="000000" w:themeColor="text1"/>
                <w:kern w:val="1"/>
                <w14:textFill>
                  <w14:solidFill>
                    <w14:schemeClr w14:val="tx1"/>
                  </w14:solidFill>
                </w14:textFill>
              </w:rPr>
            </w:pPr>
            <w:r>
              <w:rPr>
                <w:color w:val="000000" w:themeColor="text1"/>
                <w:kern w:val="1"/>
                <w14:textFill>
                  <w14:solidFill>
                    <w14:schemeClr w14:val="tx1"/>
                  </w14:solidFill>
                </w14:textFill>
              </w:rPr>
              <w:t>4</w:t>
            </w:r>
            <w:r>
              <w:rPr>
                <w:rFonts w:hint="eastAsia"/>
                <w:color w:val="000000" w:themeColor="text1"/>
                <w:kern w:val="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color w:val="000000" w:themeColor="text1"/>
                <w:kern w:val="1"/>
                <w14:textFill>
                  <w14:solidFill>
                    <w14:schemeClr w14:val="tx1"/>
                  </w14:solidFill>
                </w14:textFill>
              </w:rPr>
              <w:t>”条款内容符合招</w:t>
            </w:r>
            <w:r>
              <w:rPr>
                <w:color w:val="000000" w:themeColor="text1"/>
                <w:kern w:val="1"/>
                <w14:textFill>
                  <w14:solidFill>
                    <w14:schemeClr w14:val="tx1"/>
                  </w14:solidFill>
                </w14:textFill>
              </w:rPr>
              <w:t>标</w:t>
            </w:r>
            <w:r>
              <w:rPr>
                <w:rFonts w:hint="eastAsia"/>
                <w:color w:val="000000" w:themeColor="text1"/>
                <w:kern w:val="1"/>
                <w14:textFill>
                  <w14:solidFill>
                    <w14:schemeClr w14:val="tx1"/>
                  </w14:solidFill>
                </w14:textFill>
              </w:rPr>
              <w:t>文件要求。</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662" w:hRule="atLeast"/>
        </w:trPr>
        <w:tc>
          <w:tcPr>
            <w:tcW w:w="964" w:type="pct"/>
            <w:vMerge w:val="continue"/>
            <w:vAlign w:val="center"/>
          </w:tcPr>
          <w:p>
            <w:pPr>
              <w:jc w:val="left"/>
              <w:rPr>
                <w:rFonts w:ascii="宋体" w:hAnsi="宋体" w:cs="宋体"/>
                <w:color w:val="000000" w:themeColor="text1"/>
                <w:kern w:val="1"/>
                <w:sz w:val="24"/>
                <w14:textFill>
                  <w14:solidFill>
                    <w14:schemeClr w14:val="tx1"/>
                  </w14:solidFill>
                </w14:textFill>
              </w:rPr>
            </w:pPr>
          </w:p>
        </w:tc>
        <w:tc>
          <w:tcPr>
            <w:tcW w:w="2575" w:type="pct"/>
            <w:vAlign w:val="center"/>
          </w:tcPr>
          <w:p>
            <w:pPr>
              <w:rPr>
                <w:color w:val="000000" w:themeColor="text1"/>
                <w:kern w:val="1"/>
                <w14:textFill>
                  <w14:solidFill>
                    <w14:schemeClr w14:val="tx1"/>
                  </w14:solidFill>
                </w14:textFill>
              </w:rPr>
            </w:pPr>
            <w:r>
              <w:rPr>
                <w:color w:val="000000" w:themeColor="text1"/>
                <w:kern w:val="1"/>
                <w14:textFill>
                  <w14:solidFill>
                    <w14:schemeClr w14:val="tx1"/>
                  </w14:solidFill>
                </w14:textFill>
              </w:rPr>
              <w:t>5.没有其他未实质性响应文件要求的。</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716" w:hRule="atLeast"/>
        </w:trPr>
        <w:tc>
          <w:tcPr>
            <w:tcW w:w="964" w:type="pct"/>
            <w:vAlign w:val="center"/>
          </w:tcPr>
          <w:p>
            <w:pP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价格评审</w:t>
            </w:r>
          </w:p>
        </w:tc>
        <w:tc>
          <w:tcPr>
            <w:tcW w:w="2575" w:type="pct"/>
            <w:vAlign w:val="center"/>
          </w:tcPr>
          <w:p>
            <w:pPr>
              <w:rPr>
                <w:color w:val="000000" w:themeColor="text1"/>
                <w:kern w:val="1"/>
                <w14:textFill>
                  <w14:solidFill>
                    <w14:schemeClr w14:val="tx1"/>
                  </w14:solidFill>
                </w14:textFill>
              </w:rPr>
            </w:pPr>
            <w:r>
              <w:rPr>
                <w:color w:val="000000" w:themeColor="text1"/>
                <w:kern w:val="1"/>
                <w14:textFill>
                  <w14:solidFill>
                    <w14:schemeClr w14:val="tx1"/>
                  </w14:solidFill>
                </w14:textFill>
              </w:rPr>
              <w:t>6.</w:t>
            </w:r>
            <w:r>
              <w:rPr>
                <w:rFonts w:hint="eastAsia" w:ascii="宋体" w:hAnsi="宋体" w:cs="Arial"/>
                <w:color w:val="000000" w:themeColor="text1"/>
                <w:szCs w:val="21"/>
                <w14:textFill>
                  <w14:solidFill>
                    <w14:schemeClr w14:val="tx1"/>
                  </w14:solidFill>
                </w14:textFill>
              </w:rPr>
              <w:t>最终报价</w:t>
            </w:r>
            <w:r>
              <w:rPr>
                <w:rFonts w:ascii="宋体" w:hAnsi="宋体" w:cs="Arial"/>
                <w:color w:val="000000" w:themeColor="text1"/>
                <w:szCs w:val="21"/>
                <w14:textFill>
                  <w14:solidFill>
                    <w14:schemeClr w14:val="tx1"/>
                  </w14:solidFill>
                </w14:textFill>
              </w:rPr>
              <w:t>是固定且是唯一的</w:t>
            </w:r>
            <w:r>
              <w:rPr>
                <w:rFonts w:hint="eastAsia" w:ascii="宋体" w:hAnsi="宋体" w:cs="Arial"/>
                <w:color w:val="000000" w:themeColor="text1"/>
                <w:szCs w:val="21"/>
                <w14:textFill>
                  <w14:solidFill>
                    <w14:schemeClr w14:val="tx1"/>
                  </w14:solidFill>
                </w14:textFill>
              </w:rPr>
              <w:t>，且</w:t>
            </w:r>
            <w:r>
              <w:rPr>
                <w:rFonts w:hint="eastAsia"/>
                <w:color w:val="000000" w:themeColor="text1"/>
                <w:szCs w:val="21"/>
                <w14:textFill>
                  <w14:solidFill>
                    <w14:schemeClr w14:val="tx1"/>
                  </w14:solidFill>
                </w14:textFill>
              </w:rPr>
              <w:t>报价不得超过投</w:t>
            </w:r>
            <w:r>
              <w:rPr>
                <w:color w:val="000000" w:themeColor="text1"/>
                <w:szCs w:val="21"/>
                <w14:textFill>
                  <w14:solidFill>
                    <w14:schemeClr w14:val="tx1"/>
                  </w14:solidFill>
                </w14:textFill>
              </w:rPr>
              <w:t>标最高限</w:t>
            </w:r>
            <w:r>
              <w:rPr>
                <w:rFonts w:hint="eastAsia"/>
                <w:color w:val="000000" w:themeColor="text1"/>
                <w:szCs w:val="21"/>
                <w14:textFill>
                  <w14:solidFill>
                    <w14:schemeClr w14:val="tx1"/>
                  </w14:solidFill>
                </w14:textFill>
              </w:rPr>
              <w:t>价</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trHeight w:val="716" w:hRule="atLeast"/>
        </w:trPr>
        <w:tc>
          <w:tcPr>
            <w:tcW w:w="964" w:type="pct"/>
            <w:vAlign w:val="center"/>
          </w:tcPr>
          <w:p>
            <w:pP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结  论</w:t>
            </w:r>
          </w:p>
        </w:tc>
        <w:tc>
          <w:tcPr>
            <w:tcW w:w="2575" w:type="pct"/>
            <w:vAlign w:val="center"/>
          </w:tcPr>
          <w:p>
            <w:pPr>
              <w:rPr>
                <w:color w:val="000000" w:themeColor="text1"/>
                <w:kern w:val="1"/>
                <w14:textFill>
                  <w14:solidFill>
                    <w14:schemeClr w14:val="tx1"/>
                  </w14:solidFill>
                </w14:textFill>
              </w:rPr>
            </w:pPr>
            <w:r>
              <w:rPr>
                <w:rFonts w:hint="eastAsia"/>
                <w:color w:val="000000" w:themeColor="text1"/>
                <w:kern w:val="1"/>
                <w14:textFill>
                  <w14:solidFill>
                    <w14:schemeClr w14:val="tx1"/>
                  </w14:solidFill>
                </w14:textFill>
              </w:rPr>
              <w:t>是</w:t>
            </w:r>
            <w:r>
              <w:rPr>
                <w:color w:val="000000" w:themeColor="text1"/>
                <w:kern w:val="1"/>
                <w14:textFill>
                  <w14:solidFill>
                    <w14:schemeClr w14:val="tx1"/>
                  </w14:solidFill>
                </w14:textFill>
              </w:rPr>
              <w:t>否通过</w:t>
            </w:r>
          </w:p>
        </w:tc>
        <w:tc>
          <w:tcPr>
            <w:tcW w:w="493" w:type="pct"/>
          </w:tcPr>
          <w:p>
            <w:pPr>
              <w:rPr>
                <w:color w:val="000000" w:themeColor="text1"/>
                <w:kern w:val="1"/>
                <w14:textFill>
                  <w14:solidFill>
                    <w14:schemeClr w14:val="tx1"/>
                  </w14:solidFill>
                </w14:textFill>
              </w:rPr>
            </w:pPr>
          </w:p>
        </w:tc>
        <w:tc>
          <w:tcPr>
            <w:tcW w:w="495" w:type="pct"/>
          </w:tcPr>
          <w:p>
            <w:pPr>
              <w:rPr>
                <w:color w:val="000000" w:themeColor="text1"/>
                <w:kern w:val="1"/>
                <w14:textFill>
                  <w14:solidFill>
                    <w14:schemeClr w14:val="tx1"/>
                  </w14:solidFill>
                </w14:textFill>
              </w:rPr>
            </w:pPr>
          </w:p>
        </w:tc>
        <w:tc>
          <w:tcPr>
            <w:tcW w:w="473" w:type="pct"/>
          </w:tcPr>
          <w:p>
            <w:pPr>
              <w:rPr>
                <w:color w:val="000000" w:themeColor="text1"/>
                <w:kern w:val="1"/>
                <w14:textFill>
                  <w14:solidFill>
                    <w14:schemeClr w14:val="tx1"/>
                  </w14:solidFill>
                </w14:textFill>
              </w:rPr>
            </w:pPr>
          </w:p>
        </w:tc>
      </w:tr>
    </w:tbl>
    <w:p>
      <w:pPr>
        <w:spacing w:line="360" w:lineRule="auto"/>
        <w:rPr>
          <w:rFonts w:ascii="宋体" w:hAnsi="宋体" w:cs="宋体"/>
          <w:color w:val="000000" w:themeColor="text1"/>
          <w:kern w:val="1"/>
          <w:szCs w:val="21"/>
          <w14:textFill>
            <w14:solidFill>
              <w14:schemeClr w14:val="tx1"/>
            </w14:solidFill>
          </w14:textFill>
        </w:rPr>
      </w:pPr>
      <w:r>
        <w:rPr>
          <w:rFonts w:ascii="宋体" w:hAnsi="宋体" w:cs="宋体"/>
          <w:color w:val="000000" w:themeColor="text1"/>
          <w:kern w:val="1"/>
          <w:szCs w:val="21"/>
          <w14:textFill>
            <w14:solidFill>
              <w14:schemeClr w14:val="tx1"/>
            </w14:solidFill>
          </w14:textFill>
        </w:rPr>
        <w:t>备注：1.本表与</w:t>
      </w:r>
      <w:r>
        <w:rPr>
          <w:rFonts w:hint="eastAsia" w:ascii="宋体" w:hAnsi="宋体" w:cs="宋体"/>
          <w:color w:val="000000" w:themeColor="text1"/>
          <w:kern w:val="1"/>
          <w:szCs w:val="21"/>
          <w14:textFill>
            <w14:solidFill>
              <w14:schemeClr w14:val="tx1"/>
            </w14:solidFill>
          </w14:textFill>
        </w:rPr>
        <w:t>招</w:t>
      </w:r>
      <w:r>
        <w:rPr>
          <w:rFonts w:ascii="宋体" w:hAnsi="宋体" w:cs="宋体"/>
          <w:color w:val="000000" w:themeColor="text1"/>
          <w:kern w:val="1"/>
          <w:szCs w:val="21"/>
          <w14:textFill>
            <w14:solidFill>
              <w14:schemeClr w14:val="tx1"/>
            </w14:solidFill>
          </w14:textFill>
        </w:rPr>
        <w:t>标文件中相关评审条款内容不一致的，以本表内容为准。</w:t>
      </w:r>
    </w:p>
    <w:p>
      <w:pPr>
        <w:spacing w:line="360" w:lineRule="auto"/>
        <w:ind w:firstLine="617"/>
        <w:rPr>
          <w:rFonts w:ascii="宋体" w:hAnsi="宋体" w:cs="宋体"/>
          <w:color w:val="000000" w:themeColor="text1"/>
          <w:kern w:val="1"/>
          <w:szCs w:val="21"/>
          <w14:textFill>
            <w14:solidFill>
              <w14:schemeClr w14:val="tx1"/>
            </w14:solidFill>
          </w14:textFill>
        </w:rPr>
      </w:pPr>
      <w:r>
        <w:rPr>
          <w:rFonts w:ascii="宋体" w:hAnsi="宋体" w:cs="宋体"/>
          <w:color w:val="000000" w:themeColor="text1"/>
          <w:kern w:val="1"/>
          <w:szCs w:val="21"/>
          <w14:textFill>
            <w14:solidFill>
              <w14:schemeClr w14:val="tx1"/>
            </w14:solidFill>
          </w14:textFill>
        </w:rPr>
        <w:t>2.每一项符合的打“√”，不符合的打“×”。</w:t>
      </w:r>
    </w:p>
    <w:p>
      <w:pPr>
        <w:spacing w:line="360" w:lineRule="auto"/>
        <w:ind w:left="764" w:hanging="224"/>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xml:space="preserve"> </w:t>
      </w:r>
      <w:r>
        <w:rPr>
          <w:rFonts w:ascii="宋体" w:hAnsi="宋体" w:cs="宋体"/>
          <w:color w:val="000000" w:themeColor="text1"/>
          <w:kern w:val="1"/>
          <w:szCs w:val="21"/>
          <w14:textFill>
            <w14:solidFill>
              <w14:schemeClr w14:val="tx1"/>
            </w14:solidFill>
          </w14:textFill>
        </w:rPr>
        <w:t>3.“结论”一栏填写“</w:t>
      </w:r>
      <w:r>
        <w:rPr>
          <w:rFonts w:hint="eastAsia" w:ascii="宋体" w:hAnsi="宋体" w:cs="宋体"/>
          <w:color w:val="000000" w:themeColor="text1"/>
          <w:kern w:val="1"/>
          <w:szCs w:val="21"/>
          <w14:textFill>
            <w14:solidFill>
              <w14:schemeClr w14:val="tx1"/>
            </w14:solidFill>
          </w14:textFill>
        </w:rPr>
        <w:t>是</w:t>
      </w:r>
      <w:r>
        <w:rPr>
          <w:rFonts w:ascii="宋体" w:hAnsi="宋体" w:cs="宋体"/>
          <w:color w:val="000000" w:themeColor="text1"/>
          <w:kern w:val="1"/>
          <w:szCs w:val="21"/>
          <w14:textFill>
            <w14:solidFill>
              <w14:schemeClr w14:val="tx1"/>
            </w14:solidFill>
          </w14:textFill>
        </w:rPr>
        <w:t>”或“</w:t>
      </w:r>
      <w:r>
        <w:rPr>
          <w:rFonts w:hint="eastAsia" w:ascii="宋体" w:hAnsi="宋体" w:cs="宋体"/>
          <w:color w:val="000000" w:themeColor="text1"/>
          <w:kern w:val="1"/>
          <w:szCs w:val="21"/>
          <w14:textFill>
            <w14:solidFill>
              <w14:schemeClr w14:val="tx1"/>
            </w14:solidFill>
          </w14:textFill>
        </w:rPr>
        <w:t>否</w:t>
      </w:r>
      <w:r>
        <w:rPr>
          <w:rFonts w:ascii="宋体" w:hAnsi="宋体" w:cs="宋体"/>
          <w:color w:val="000000" w:themeColor="text1"/>
          <w:kern w:val="1"/>
          <w:szCs w:val="21"/>
          <w14:textFill>
            <w14:solidFill>
              <w14:schemeClr w14:val="tx1"/>
            </w14:solidFill>
          </w14:textFill>
        </w:rPr>
        <w:t>”；任何一项出现“×”的，结论为</w:t>
      </w:r>
      <w:r>
        <w:rPr>
          <w:rFonts w:hint="eastAsia" w:ascii="宋体" w:hAnsi="宋体" w:cs="宋体"/>
          <w:color w:val="000000" w:themeColor="text1"/>
          <w:kern w:val="1"/>
          <w:szCs w:val="21"/>
          <w14:textFill>
            <w14:solidFill>
              <w14:schemeClr w14:val="tx1"/>
            </w14:solidFill>
          </w14:textFill>
        </w:rPr>
        <w:t>否</w:t>
      </w:r>
      <w:r>
        <w:rPr>
          <w:rFonts w:ascii="宋体" w:hAnsi="宋体" w:cs="宋体"/>
          <w:color w:val="000000" w:themeColor="text1"/>
          <w:kern w:val="1"/>
          <w:szCs w:val="21"/>
          <w14:textFill>
            <w14:solidFill>
              <w14:schemeClr w14:val="tx1"/>
            </w14:solidFill>
          </w14:textFill>
        </w:rPr>
        <w:t>；不通过的为无效响应。</w:t>
      </w:r>
    </w:p>
    <w:p>
      <w:pPr>
        <w:spacing w:line="360" w:lineRule="auto"/>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xml:space="preserve">      4.汇总时出现不同意见的，评标小组按简单多数原则表决决定。</w:t>
      </w:r>
    </w:p>
    <w:p>
      <w:pPr>
        <w:spacing w:line="360" w:lineRule="auto"/>
        <w:rPr>
          <w:rFonts w:ascii="宋体" w:hAnsi="宋体" w:cs="宋体"/>
          <w:color w:val="000000" w:themeColor="text1"/>
          <w:kern w:val="1"/>
          <w:szCs w:val="21"/>
          <w14:textFill>
            <w14:solidFill>
              <w14:schemeClr w14:val="tx1"/>
            </w14:solidFill>
          </w14:textFill>
        </w:rPr>
      </w:pPr>
    </w:p>
    <w:p>
      <w:pPr>
        <w:spacing w:line="360" w:lineRule="auto"/>
        <w:rPr>
          <w:rFonts w:ascii="宋体" w:hAnsi="宋体" w:cs="宋体"/>
          <w:color w:val="000000" w:themeColor="text1"/>
          <w:kern w:val="1"/>
          <w:szCs w:val="21"/>
          <w14:textFill>
            <w14:solidFill>
              <w14:schemeClr w14:val="tx1"/>
            </w14:solidFill>
          </w14:textFill>
        </w:rPr>
      </w:pPr>
    </w:p>
    <w:p>
      <w:pPr>
        <w:spacing w:line="360" w:lineRule="auto"/>
        <w:rPr>
          <w:rFonts w:ascii="宋体" w:hAnsi="宋体" w:cs="宋体"/>
          <w:color w:val="000000" w:themeColor="text1"/>
          <w:kern w:val="1"/>
          <w:szCs w:val="21"/>
          <w14:textFill>
            <w14:solidFill>
              <w14:schemeClr w14:val="tx1"/>
            </w14:solidFill>
          </w14:textFill>
        </w:rPr>
      </w:pPr>
    </w:p>
    <w:p>
      <w:pPr>
        <w:tabs>
          <w:tab w:val="left" w:pos="720"/>
        </w:tabs>
        <w:snapToGrid w:val="0"/>
        <w:spacing w:line="460" w:lineRule="exact"/>
        <w:ind w:firstLine="525" w:firstLineChars="250"/>
        <w:outlineLvl w:val="0"/>
        <w:rPr>
          <w:rFonts w:ascii="宋体" w:hAnsi="Courier New"/>
          <w:color w:val="000000" w:themeColor="text1"/>
          <w:szCs w:val="21"/>
          <w14:textFill>
            <w14:solidFill>
              <w14:schemeClr w14:val="tx1"/>
            </w14:solidFill>
          </w14:textFill>
        </w:rPr>
      </w:pPr>
      <w:bookmarkStart w:id="23" w:name="_Toc439163889"/>
      <w:r>
        <w:rPr>
          <w:rFonts w:hint="eastAsia" w:ascii="宋体" w:hAnsi="Courier New"/>
          <w:color w:val="000000" w:themeColor="text1"/>
          <w:szCs w:val="21"/>
          <w14:textFill>
            <w14:solidFill>
              <w14:schemeClr w14:val="tx1"/>
            </w14:solidFill>
          </w14:textFill>
        </w:rPr>
        <w:t>评委签名：                                    日期：</w:t>
      </w:r>
      <w:bookmarkEnd w:id="23"/>
    </w:p>
    <w:p>
      <w:pPr>
        <w:spacing w:line="300" w:lineRule="auto"/>
        <w:rPr>
          <w:rFonts w:ascii="宋体" w:hAnsi="Courier New"/>
          <w:color w:val="000000" w:themeColor="text1"/>
          <w:szCs w:val="21"/>
          <w14:textFill>
            <w14:solidFill>
              <w14:schemeClr w14:val="tx1"/>
            </w14:solidFill>
          </w14:textFill>
        </w:rPr>
      </w:pPr>
      <w:r>
        <w:rPr>
          <w:rFonts w:hint="eastAsia" w:ascii="宋体" w:hAnsi="Courier New"/>
          <w:color w:val="000000" w:themeColor="text1"/>
          <w:szCs w:val="21"/>
          <w14:textFill>
            <w14:solidFill>
              <w14:schemeClr w14:val="tx1"/>
            </w14:solidFill>
          </w14:textFill>
        </w:rPr>
        <w:br w:type="page"/>
      </w:r>
    </w:p>
    <w:p>
      <w:pPr>
        <w:adjustRightInd w:val="0"/>
        <w:snapToGrid w:val="0"/>
        <w:spacing w:line="30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w:t>
      </w:r>
      <w:r>
        <w:rPr>
          <w:rFonts w:ascii="宋体" w:hAnsi="宋体"/>
          <w:b/>
          <w:color w:val="000000" w:themeColor="text1"/>
          <w:sz w:val="28"/>
          <w:szCs w:val="28"/>
          <w14:textFill>
            <w14:solidFill>
              <w14:schemeClr w14:val="tx1"/>
            </w14:solidFill>
          </w14:textFill>
        </w:rPr>
        <w:t>6</w:t>
      </w:r>
    </w:p>
    <w:p>
      <w:pPr>
        <w:spacing w:line="300" w:lineRule="auto"/>
        <w:rPr>
          <w:rFonts w:ascii="宋体" w:hAnsi="宋体"/>
          <w:b/>
          <w:color w:val="000000" w:themeColor="text1"/>
          <w:sz w:val="24"/>
          <w14:textFill>
            <w14:solidFill>
              <w14:schemeClr w14:val="tx1"/>
            </w14:solidFill>
          </w14:textFill>
        </w:rPr>
      </w:pPr>
    </w:p>
    <w:p>
      <w:pPr>
        <w:pStyle w:val="113"/>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.实质性响应条款一览表</w:t>
      </w:r>
    </w:p>
    <w:tbl>
      <w:tblPr>
        <w:tblStyle w:val="46"/>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008"/>
        <w:gridCol w:w="303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4008"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实质性响应条款</w:t>
            </w:r>
          </w:p>
        </w:tc>
        <w:tc>
          <w:tcPr>
            <w:tcW w:w="3032"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投标人响应情况</w:t>
            </w:r>
          </w:p>
        </w:tc>
        <w:tc>
          <w:tcPr>
            <w:tcW w:w="1902"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4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1"/>
                <w14:textFill>
                  <w14:solidFill>
                    <w14:schemeClr w14:val="tx1"/>
                  </w14:solidFill>
                </w14:textFill>
              </w:rPr>
              <w:t>中标人应</w:t>
            </w:r>
            <w:r>
              <w:rPr>
                <w:rFonts w:hint="eastAsia" w:ascii="宋体" w:hAnsi="宋体"/>
                <w:color w:val="000000" w:themeColor="text1"/>
                <w:szCs w:val="21"/>
                <w14:textFill>
                  <w14:solidFill>
                    <w14:schemeClr w14:val="tx1"/>
                  </w14:solidFill>
                </w14:textFill>
              </w:rPr>
              <w:t>承诺</w:t>
            </w:r>
            <w:r>
              <w:rPr>
                <w:rFonts w:ascii="宋体" w:hAnsi="宋体"/>
                <w:color w:val="000000" w:themeColor="text1"/>
                <w:szCs w:val="21"/>
                <w14:textFill>
                  <w14:solidFill>
                    <w14:schemeClr w14:val="tx1"/>
                  </w14:solidFill>
                </w14:textFill>
              </w:rPr>
              <w:t>按照国家法律法规，负责为员工缴纳社保部门规定应缴的养老、医疗、失业等社会保障项目费用、以及法律法规要求企业须为员工办理的其它费用，中标人聘用人员的工资待遇不能低于</w:t>
            </w:r>
            <w:r>
              <w:rPr>
                <w:rFonts w:hint="eastAsia" w:ascii="宋体" w:hAnsi="宋体"/>
                <w:color w:val="000000" w:themeColor="text1"/>
                <w:szCs w:val="21"/>
                <w14:textFill>
                  <w14:solidFill>
                    <w14:schemeClr w14:val="tx1"/>
                  </w14:solidFill>
                </w14:textFill>
              </w:rPr>
              <w:t>汕头</w:t>
            </w:r>
            <w:r>
              <w:rPr>
                <w:rFonts w:ascii="宋体" w:hAnsi="宋体"/>
                <w:color w:val="000000" w:themeColor="text1"/>
                <w:szCs w:val="21"/>
                <w14:textFill>
                  <w14:solidFill>
                    <w14:schemeClr w14:val="tx1"/>
                  </w14:solidFill>
                </w14:textFill>
              </w:rPr>
              <w:t xml:space="preserve">市的最低工资待遇标准，若因中标人不为员工购买社会保障等原因引起员工劳资纠纷，所有责任由中标人负责。 </w:t>
            </w:r>
          </w:p>
          <w:p>
            <w:pPr>
              <w:spacing w:line="360" w:lineRule="auto"/>
              <w:rPr>
                <w:rFonts w:ascii="宋体" w:hAnsi="宋体"/>
                <w:color w:val="000000" w:themeColor="text1"/>
                <w:szCs w:val="21"/>
                <w14:textFill>
                  <w14:solidFill>
                    <w14:schemeClr w14:val="tx1"/>
                  </w14:solidFill>
                </w14:textFill>
              </w:rPr>
            </w:pPr>
          </w:p>
        </w:tc>
        <w:tc>
          <w:tcPr>
            <w:tcW w:w="3032"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p>
        </w:tc>
        <w:tc>
          <w:tcPr>
            <w:tcW w:w="1902" w:type="dxa"/>
            <w:tcBorders>
              <w:top w:val="single" w:color="auto" w:sz="4" w:space="0"/>
              <w:left w:val="single" w:color="auto" w:sz="4" w:space="0"/>
              <w:bottom w:val="single" w:color="auto" w:sz="4" w:space="0"/>
              <w:right w:val="single" w:color="auto" w:sz="4" w:space="0"/>
            </w:tcBorders>
            <w:vAlign w:val="center"/>
          </w:tcPr>
          <w:p>
            <w:pPr>
              <w:pStyle w:val="113"/>
              <w:spacing w:line="360" w:lineRule="auto"/>
              <w:jc w:val="center"/>
              <w:rPr>
                <w:rFonts w:ascii="宋体" w:hAnsi="宋体"/>
                <w:color w:val="000000" w:themeColor="text1"/>
                <w:sz w:val="24"/>
                <w14:textFill>
                  <w14:solidFill>
                    <w14:schemeClr w14:val="tx1"/>
                  </w14:solidFill>
                </w14:textFill>
              </w:rPr>
            </w:pPr>
          </w:p>
        </w:tc>
      </w:tr>
    </w:tbl>
    <w:p>
      <w:pPr>
        <w:pStyle w:val="113"/>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pStyle w:val="113"/>
        <w:numPr>
          <w:ilvl w:val="0"/>
          <w:numId w:val="9"/>
        </w:numPr>
        <w:tabs>
          <w:tab w:val="left" w:pos="-426"/>
          <w:tab w:val="clear" w:pos="360"/>
        </w:tabs>
        <w:spacing w:line="360" w:lineRule="auto"/>
        <w:ind w:left="0" w:right="84" w:rightChars="4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本表所列条款必须一一予以响应，“投标人响应情况”一栏应</w:t>
      </w:r>
      <w:r>
        <w:rPr>
          <w:rFonts w:hint="eastAsia" w:ascii="宋体" w:hAnsi="宋体"/>
          <w:b/>
          <w:color w:val="000000" w:themeColor="text1"/>
          <w:szCs w:val="21"/>
          <w14:textFill>
            <w14:solidFill>
              <w14:schemeClr w14:val="tx1"/>
            </w14:solidFill>
          </w14:textFill>
        </w:rPr>
        <w:t>填写具体的响应内容，有差异的</w:t>
      </w:r>
      <w:r>
        <w:rPr>
          <w:rFonts w:hint="eastAsia" w:ascii="宋体" w:hAnsi="宋体"/>
          <w:color w:val="000000" w:themeColor="text1"/>
          <w:szCs w:val="21"/>
          <w14:textFill>
            <w14:solidFill>
              <w14:schemeClr w14:val="tx1"/>
            </w14:solidFill>
          </w14:textFill>
        </w:rPr>
        <w:t>要具体说明。</w:t>
      </w:r>
    </w:p>
    <w:p>
      <w:pPr>
        <w:pStyle w:val="113"/>
        <w:numPr>
          <w:ilvl w:val="0"/>
          <w:numId w:val="9"/>
        </w:numPr>
        <w:tabs>
          <w:tab w:val="left" w:pos="-426"/>
          <w:tab w:val="clear" w:pos="360"/>
        </w:tabs>
        <w:spacing w:line="360" w:lineRule="auto"/>
        <w:ind w:left="0" w:right="-483" w:rightChars="-23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请投标人认真填写本表内容，如填写错误将可能导致投标无效。</w:t>
      </w: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Courier New"/>
          <w:color w:val="000000" w:themeColor="text1"/>
          <w:szCs w:val="21"/>
          <w14:textFill>
            <w14:solidFill>
              <w14:schemeClr w14:val="tx1"/>
            </w14:solidFill>
          </w14:textFill>
        </w:rPr>
      </w:pPr>
    </w:p>
    <w:p>
      <w:pPr>
        <w:spacing w:line="30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7</w:t>
      </w:r>
    </w:p>
    <w:p>
      <w:pPr>
        <w:tabs>
          <w:tab w:val="left" w:pos="0"/>
        </w:tabs>
        <w:rPr>
          <w:rFonts w:ascii="宋体" w:hAnsi="宋体"/>
          <w:color w:val="000000" w:themeColor="text1"/>
          <w:sz w:val="24"/>
          <w14:textFill>
            <w14:solidFill>
              <w14:schemeClr w14:val="tx1"/>
            </w14:solidFill>
          </w14:textFill>
        </w:rPr>
      </w:pPr>
    </w:p>
    <w:p>
      <w:pPr>
        <w:tabs>
          <w:tab w:val="left" w:pos="0"/>
        </w:tabs>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7.商务评审自查表</w:t>
      </w:r>
    </w:p>
    <w:tbl>
      <w:tblPr>
        <w:tblStyle w:val="46"/>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6513"/>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424"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需</w:t>
            </w:r>
            <w:r>
              <w:rPr>
                <w:rFonts w:ascii="宋体" w:hAnsi="宋体"/>
                <w:b/>
                <w:color w:val="000000" w:themeColor="text1"/>
                <w:szCs w:val="21"/>
                <w14:textFill>
                  <w14:solidFill>
                    <w14:schemeClr w14:val="tx1"/>
                  </w14:solidFill>
                </w14:textFill>
              </w:rPr>
              <w:t>审查项目</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ind w:firstLine="32"/>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424" w:type="pct"/>
            <w:tcBorders>
              <w:top w:val="single" w:color="auto" w:sz="4" w:space="0"/>
              <w:left w:val="single" w:color="auto" w:sz="4" w:space="0"/>
              <w:bottom w:val="single" w:color="auto" w:sz="4" w:space="0"/>
              <w:right w:val="single" w:color="auto" w:sz="4" w:space="0"/>
            </w:tcBorders>
            <w:vAlign w:val="center"/>
          </w:tcPr>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1）投标人通过ISO9001质量管理体系认证且在有效期的得2分； </w:t>
            </w:r>
          </w:p>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2）投标人通过ISO14001环境管理体系认证且在有效期的得2分；</w:t>
            </w:r>
          </w:p>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3）投标人通过职业健康安全管理体系认证且在有效期的得2分；</w:t>
            </w:r>
          </w:p>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4）投标人</w:t>
            </w:r>
            <w:r>
              <w:rPr>
                <w:rFonts w:hint="eastAsia"/>
                <w:color w:val="000000" w:themeColor="text1"/>
                <w14:textFill>
                  <w14:solidFill>
                    <w14:schemeClr w14:val="tx1"/>
                  </w14:solidFill>
                </w14:textFill>
              </w:rPr>
              <w:t>通过企业标准化管理体系认证</w:t>
            </w:r>
            <w:r>
              <w:rPr>
                <w:color w:val="000000" w:themeColor="text1"/>
                <w14:textFill>
                  <w14:solidFill>
                    <w14:schemeClr w14:val="tx1"/>
                  </w14:solidFill>
                </w14:textFill>
              </w:rPr>
              <w:t>且在有效期的</w:t>
            </w:r>
            <w:r>
              <w:rPr>
                <w:rFonts w:hint="eastAsia"/>
                <w:color w:val="000000" w:themeColor="text1"/>
                <w14:textFill>
                  <w14:solidFill>
                    <w14:schemeClr w14:val="tx1"/>
                  </w14:solidFill>
                </w14:textFill>
              </w:rPr>
              <w:t>得 2分</w:t>
            </w:r>
            <w:r>
              <w:rPr>
                <w:color w:val="000000" w:themeColor="text1"/>
                <w14:textFill>
                  <w14:solidFill>
                    <w14:schemeClr w14:val="tx1"/>
                  </w14:solidFill>
                </w14:textFill>
              </w:rPr>
              <w:t>；</w:t>
            </w:r>
          </w:p>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5）投标人</w:t>
            </w:r>
            <w:r>
              <w:rPr>
                <w:rFonts w:hint="eastAsia"/>
                <w:color w:val="000000" w:themeColor="text1"/>
                <w14:textFill>
                  <w14:solidFill>
                    <w14:schemeClr w14:val="tx1"/>
                  </w14:solidFill>
                </w14:textFill>
              </w:rPr>
              <w:t>通过应急预案管理能力评价认证</w:t>
            </w:r>
            <w:r>
              <w:rPr>
                <w:color w:val="000000" w:themeColor="text1"/>
                <w14:textFill>
                  <w14:solidFill>
                    <w14:schemeClr w14:val="tx1"/>
                  </w14:solidFill>
                </w14:textFill>
              </w:rPr>
              <w:t>且在有效期的</w:t>
            </w:r>
            <w:r>
              <w:rPr>
                <w:rFonts w:hint="eastAsia"/>
                <w:color w:val="000000" w:themeColor="text1"/>
                <w14:textFill>
                  <w14:solidFill>
                    <w14:schemeClr w14:val="tx1"/>
                  </w14:solidFill>
                </w14:textFill>
              </w:rPr>
              <w:t>得2 分；</w:t>
            </w:r>
          </w:p>
          <w:p>
            <w:pPr>
              <w:widowControl/>
              <w:spacing w:line="259" w:lineRule="auto"/>
              <w:jc w:val="left"/>
              <w:rPr>
                <w:color w:val="000000" w:themeColor="text1"/>
                <w14:textFill>
                  <w14:solidFill>
                    <w14:schemeClr w14:val="tx1"/>
                  </w14:solidFill>
                </w14:textFill>
              </w:rPr>
            </w:pPr>
            <w:r>
              <w:rPr>
                <w:color w:val="000000" w:themeColor="text1"/>
                <w14:textFill>
                  <w14:solidFill>
                    <w14:schemeClr w14:val="tx1"/>
                  </w14:solidFill>
                </w14:textFill>
              </w:rPr>
              <w:t>6）投标人</w:t>
            </w:r>
            <w:r>
              <w:rPr>
                <w:rFonts w:hint="eastAsia"/>
                <w:color w:val="000000" w:themeColor="text1"/>
                <w14:textFill>
                  <w14:solidFill>
                    <w14:schemeClr w14:val="tx1"/>
                  </w14:solidFill>
                </w14:textFill>
              </w:rPr>
              <w:t>通过保安服务认证</w:t>
            </w:r>
            <w:r>
              <w:rPr>
                <w:color w:val="000000" w:themeColor="text1"/>
                <w14:textFill>
                  <w14:solidFill>
                    <w14:schemeClr w14:val="tx1"/>
                  </w14:solidFill>
                </w14:textFill>
              </w:rPr>
              <w:t>且在有效期的</w:t>
            </w:r>
            <w:r>
              <w:rPr>
                <w:rFonts w:hint="eastAsia"/>
                <w:color w:val="000000" w:themeColor="text1"/>
                <w14:textFill>
                  <w14:solidFill>
                    <w14:schemeClr w14:val="tx1"/>
                  </w14:solidFill>
                </w14:textFill>
              </w:rPr>
              <w:t>得2 分</w:t>
            </w:r>
            <w:r>
              <w:rPr>
                <w:color w:val="000000" w:themeColor="text1"/>
                <w14:textFill>
                  <w14:solidFill>
                    <w14:schemeClr w14:val="tx1"/>
                  </w14:solidFill>
                </w14:textFill>
              </w:rPr>
              <w:t>。</w:t>
            </w:r>
          </w:p>
          <w:p>
            <w:pPr>
              <w:spacing w:line="259"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ascii="宋体" w:hAnsi="宋体" w:cs="宋体"/>
                <w:szCs w:val="21"/>
              </w:rPr>
              <w:t>认证范围包含保安服务，提供相关证明文件复印件加盖响应供应商公章，证书必须在有效期内且在</w:t>
            </w:r>
            <w:r>
              <w:rPr>
                <w:szCs w:val="21"/>
              </w:rPr>
              <w:t>全国认证认可信息公共服务平台www.cnca.cn</w:t>
            </w:r>
            <w:r>
              <w:rPr>
                <w:rFonts w:hint="eastAsia" w:ascii="宋体" w:hAnsi="宋体" w:cs="宋体"/>
                <w:szCs w:val="21"/>
              </w:rPr>
              <w:t>查询有效）</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424" w:type="pct"/>
            <w:tcBorders>
              <w:top w:val="single" w:color="auto" w:sz="4" w:space="0"/>
              <w:left w:val="single" w:color="auto" w:sz="4" w:space="0"/>
              <w:bottom w:val="single" w:color="auto" w:sz="4" w:space="0"/>
              <w:right w:val="single" w:color="auto" w:sz="4" w:space="0"/>
            </w:tcBorders>
            <w:vAlign w:val="center"/>
          </w:tcPr>
          <w:p>
            <w:pPr>
              <w:spacing w:line="238" w:lineRule="auto"/>
              <w:rPr>
                <w:color w:val="000000" w:themeColor="text1"/>
                <w14:textFill>
                  <w14:solidFill>
                    <w14:schemeClr w14:val="tx1"/>
                  </w14:solidFill>
                </w14:textFill>
              </w:rPr>
            </w:pPr>
            <w:r>
              <w:rPr>
                <w:color w:val="000000" w:themeColor="text1"/>
                <w14:textFill>
                  <w14:solidFill>
                    <w14:schemeClr w14:val="tx1"/>
                  </w14:solidFill>
                </w14:textFill>
              </w:rPr>
              <w:t xml:space="preserve">投标人获得2020年度由政府部门颁发的“守合同重信用”称号得2分，没有不得分。 </w:t>
            </w:r>
          </w:p>
          <w:p>
            <w:pPr>
              <w:spacing w:line="238" w:lineRule="auto"/>
              <w:rPr>
                <w:color w:val="000000" w:themeColor="text1"/>
                <w14:textFill>
                  <w14:solidFill>
                    <w14:schemeClr w14:val="tx1"/>
                  </w14:solidFill>
                </w14:textFill>
              </w:rPr>
            </w:pPr>
            <w:r>
              <w:rPr>
                <w:color w:val="000000" w:themeColor="text1"/>
                <w14:textFill>
                  <w14:solidFill>
                    <w14:schemeClr w14:val="tx1"/>
                  </w14:solidFill>
                </w14:textFill>
              </w:rPr>
              <w:t>投标人获得2020年度由</w:t>
            </w:r>
            <w:r>
              <w:rPr>
                <w:rFonts w:hint="eastAsia"/>
                <w:color w:val="000000" w:themeColor="text1"/>
                <w14:textFill>
                  <w14:solidFill>
                    <w14:schemeClr w14:val="tx1"/>
                  </w14:solidFill>
                </w14:textFill>
              </w:rPr>
              <w:t>税务</w:t>
            </w:r>
            <w:r>
              <w:rPr>
                <w:color w:val="000000" w:themeColor="text1"/>
                <w14:textFill>
                  <w14:solidFill>
                    <w14:schemeClr w14:val="tx1"/>
                  </w14:solidFill>
                </w14:textFill>
              </w:rPr>
              <w:t>部门颁发的“</w:t>
            </w:r>
            <w:r>
              <w:rPr>
                <w:rFonts w:hint="eastAsia"/>
                <w:color w:val="000000" w:themeColor="text1"/>
                <w14:textFill>
                  <w14:solidFill>
                    <w14:schemeClr w14:val="tx1"/>
                  </w14:solidFill>
                </w14:textFill>
              </w:rPr>
              <w:t>纳税信用A级纳税人</w:t>
            </w:r>
            <w:r>
              <w:rPr>
                <w:color w:val="000000" w:themeColor="text1"/>
                <w14:textFill>
                  <w14:solidFill>
                    <w14:schemeClr w14:val="tx1"/>
                  </w14:solidFill>
                </w14:textFill>
              </w:rPr>
              <w:t>”称号得2分，没有不得分。</w:t>
            </w:r>
          </w:p>
          <w:p>
            <w:pPr>
              <w:spacing w:line="259" w:lineRule="auto"/>
              <w:rPr>
                <w:color w:val="000000" w:themeColor="text1"/>
                <w:szCs w:val="21"/>
                <w14:textFill>
                  <w14:solidFill>
                    <w14:schemeClr w14:val="tx1"/>
                  </w14:solidFill>
                </w14:textFill>
              </w:rPr>
            </w:pPr>
            <w:r>
              <w:rPr>
                <w:color w:val="000000" w:themeColor="text1"/>
                <w14:textFill>
                  <w14:solidFill>
                    <w14:schemeClr w14:val="tx1"/>
                  </w14:solidFill>
                </w14:textFill>
              </w:rPr>
              <w:t>注：投标时须提供以上证明书材料复印件，不提供不得分。</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3424" w:type="pct"/>
            <w:tcBorders>
              <w:top w:val="single" w:color="auto" w:sz="4" w:space="0"/>
              <w:left w:val="single" w:color="auto" w:sz="4" w:space="0"/>
              <w:bottom w:val="single" w:color="auto" w:sz="4" w:space="0"/>
              <w:right w:val="single" w:color="auto" w:sz="4" w:space="0"/>
            </w:tcBorders>
            <w:vAlign w:val="center"/>
          </w:tcPr>
          <w:p>
            <w:pPr>
              <w:widowControl/>
              <w:spacing w:after="3" w:line="238" w:lineRule="auto"/>
              <w:jc w:val="left"/>
              <w:rPr>
                <w:color w:val="000000" w:themeColor="text1"/>
                <w14:textFill>
                  <w14:solidFill>
                    <w14:schemeClr w14:val="tx1"/>
                  </w14:solidFill>
                </w14:textFill>
              </w:rPr>
            </w:pPr>
            <w:r>
              <w:rPr>
                <w:color w:val="000000" w:themeColor="text1"/>
                <w14:textFill>
                  <w14:solidFill>
                    <w14:schemeClr w14:val="tx1"/>
                  </w14:solidFill>
                </w14:textFill>
              </w:rPr>
              <w:t>1）投标人提供自2019年1月1日以来（以合同签订时间为准）</w:t>
            </w:r>
            <w:r>
              <w:rPr>
                <w:rFonts w:hint="eastAsia"/>
                <w:color w:val="000000" w:themeColor="text1"/>
                <w14:textFill>
                  <w14:solidFill>
                    <w14:schemeClr w14:val="tx1"/>
                  </w14:solidFill>
                </w14:textFill>
              </w:rPr>
              <w:t>承接过的安保服务</w:t>
            </w:r>
            <w:r>
              <w:rPr>
                <w:color w:val="000000" w:themeColor="text1"/>
                <w14:textFill>
                  <w14:solidFill>
                    <w14:schemeClr w14:val="tx1"/>
                  </w14:solidFill>
                </w14:textFill>
              </w:rPr>
              <w:t>的项目业绩，每提供1份</w:t>
            </w:r>
            <w:r>
              <w:rPr>
                <w:rFonts w:hint="eastAsia"/>
                <w:color w:val="000000" w:themeColor="text1"/>
                <w14:textFill>
                  <w14:solidFill>
                    <w14:schemeClr w14:val="tx1"/>
                  </w14:solidFill>
                </w14:textFill>
              </w:rPr>
              <w:t>业绩</w:t>
            </w:r>
            <w:r>
              <w:rPr>
                <w:color w:val="000000" w:themeColor="text1"/>
                <w14:textFill>
                  <w14:solidFill>
                    <w14:schemeClr w14:val="tx1"/>
                  </w14:solidFill>
                </w14:textFill>
              </w:rPr>
              <w:t>得1分，此项最高得10分（</w:t>
            </w:r>
            <w:r>
              <w:rPr>
                <w:rFonts w:hint="eastAsia"/>
                <w:color w:val="000000" w:themeColor="text1"/>
                <w14:textFill>
                  <w14:solidFill>
                    <w14:schemeClr w14:val="tx1"/>
                  </w14:solidFill>
                </w14:textFill>
              </w:rPr>
              <w:t>同一客户单位的业绩只计算一个）</w:t>
            </w:r>
            <w:r>
              <w:rPr>
                <w:color w:val="000000" w:themeColor="text1"/>
                <w14:textFill>
                  <w14:solidFill>
                    <w14:schemeClr w14:val="tx1"/>
                  </w14:solidFill>
                </w14:textFill>
              </w:rPr>
              <w:t xml:space="preserve">； </w:t>
            </w:r>
          </w:p>
          <w:p>
            <w:pPr>
              <w:widowControl/>
              <w:spacing w:line="238"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2）对应以上项目业绩，如有正面的用户评价的，每个加1分，最多加4分。 </w:t>
            </w:r>
          </w:p>
          <w:p>
            <w:pPr>
              <w:spacing w:line="259" w:lineRule="auto"/>
              <w:rPr>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第1）</w:t>
            </w:r>
            <w:r>
              <w:rPr>
                <w:color w:val="000000" w:themeColor="text1"/>
                <w14:textFill>
                  <w14:solidFill>
                    <w14:schemeClr w14:val="tx1"/>
                  </w14:solidFill>
                </w14:textFill>
              </w:rPr>
              <w:t>项投标时须提供完整材料（完整材料指合同等证明材料关键页、</w:t>
            </w:r>
            <w:r>
              <w:rPr>
                <w:rFonts w:hint="eastAsia"/>
                <w:color w:val="000000" w:themeColor="text1"/>
                <w14:textFill>
                  <w14:solidFill>
                    <w14:schemeClr w14:val="tx1"/>
                  </w14:solidFill>
                </w14:textFill>
              </w:rPr>
              <w:t>没</w:t>
            </w:r>
            <w:r>
              <w:rPr>
                <w:color w:val="000000" w:themeColor="text1"/>
                <w14:textFill>
                  <w14:solidFill>
                    <w14:schemeClr w14:val="tx1"/>
                  </w14:solidFill>
                </w14:textFill>
              </w:rPr>
              <w:t>有提供不得分）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第2）项投标时须提供用户评价表复印件，不提供的不得分。</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342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left="99" w:leftChars="47"/>
              <w:rPr>
                <w:rFonts w:ascii="宋体" w:hAnsi="宋体" w:cs="宋体"/>
                <w:szCs w:val="18"/>
              </w:rPr>
            </w:pPr>
            <w:r>
              <w:rPr>
                <w:rFonts w:hint="eastAsia" w:ascii="宋体" w:hAnsi="宋体" w:cs="宋体"/>
                <w:szCs w:val="18"/>
              </w:rPr>
              <w:t>1、</w:t>
            </w:r>
            <w:r>
              <w:rPr>
                <w:color w:val="000000" w:themeColor="text1"/>
                <w14:textFill>
                  <w14:solidFill>
                    <w14:schemeClr w14:val="tx1"/>
                  </w14:solidFill>
                </w14:textFill>
              </w:rPr>
              <w:t>投标人</w:t>
            </w:r>
            <w:r>
              <w:rPr>
                <w:rFonts w:hint="eastAsia" w:ascii="宋体" w:hAnsi="宋体" w:cs="宋体"/>
                <w:szCs w:val="18"/>
              </w:rPr>
              <w:t>曾获得省级以上（含省级</w:t>
            </w:r>
            <w:r>
              <w:rPr>
                <w:rFonts w:ascii="宋体" w:hAnsi="宋体" w:cs="宋体"/>
                <w:szCs w:val="18"/>
              </w:rPr>
              <w:t>）</w:t>
            </w:r>
            <w:r>
              <w:rPr>
                <w:rFonts w:hint="eastAsia" w:ascii="宋体" w:hAnsi="宋体" w:cs="宋体"/>
                <w:szCs w:val="18"/>
              </w:rPr>
              <w:t>保安行业主管部门或保安协会颁发的奖项或表彰得3分；获得市级保安行业主管部门或保安协会颁发的奖项或表彰得1分。</w:t>
            </w:r>
          </w:p>
          <w:p>
            <w:pPr>
              <w:autoSpaceDE w:val="0"/>
              <w:autoSpaceDN w:val="0"/>
              <w:snapToGrid w:val="0"/>
              <w:spacing w:line="360" w:lineRule="auto"/>
              <w:ind w:left="99" w:leftChars="47"/>
              <w:rPr>
                <w:rFonts w:ascii="宋体" w:hAnsi="宋体" w:cs="宋体"/>
                <w:szCs w:val="18"/>
              </w:rPr>
            </w:pPr>
            <w:r>
              <w:rPr>
                <w:rFonts w:hint="eastAsia" w:ascii="宋体" w:hAnsi="宋体" w:cs="宋体"/>
                <w:szCs w:val="18"/>
              </w:rPr>
              <w:t>2、供应商曾获得区（县）级以上（含区县级）政府部门颁发的群防群治先进集体荣誉得2分。</w:t>
            </w:r>
          </w:p>
          <w:p>
            <w:pPr>
              <w:autoSpaceDE w:val="0"/>
              <w:autoSpaceDN w:val="0"/>
              <w:snapToGrid w:val="0"/>
              <w:spacing w:line="360" w:lineRule="auto"/>
              <w:ind w:left="99" w:leftChars="47"/>
              <w:rPr>
                <w:rFonts w:ascii="宋体" w:hAnsi="宋体" w:cs="宋体"/>
                <w:szCs w:val="18"/>
              </w:rPr>
            </w:pPr>
            <w:r>
              <w:rPr>
                <w:rFonts w:hint="eastAsia" w:ascii="宋体" w:hAnsi="宋体" w:cs="宋体"/>
                <w:szCs w:val="18"/>
              </w:rPr>
              <w:t>不具备不得分。</w:t>
            </w:r>
          </w:p>
          <w:p>
            <w:pPr>
              <w:widowControl/>
              <w:spacing w:after="3" w:line="238" w:lineRule="auto"/>
              <w:jc w:val="left"/>
              <w:rPr>
                <w:color w:val="000000" w:themeColor="text1"/>
                <w:sz w:val="18"/>
                <w:highlight w:val="yellow"/>
                <w14:textFill>
                  <w14:solidFill>
                    <w14:schemeClr w14:val="tx1"/>
                  </w14:solidFill>
                </w14:textFill>
              </w:rPr>
            </w:pPr>
            <w:r>
              <w:rPr>
                <w:rFonts w:hint="eastAsia" w:ascii="宋体" w:hAnsi="宋体" w:cs="宋体"/>
                <w:szCs w:val="18"/>
              </w:rPr>
              <w:t>（提供证书文件复印件，加盖公章）</w:t>
            </w:r>
          </w:p>
        </w:tc>
        <w:tc>
          <w:tcPr>
            <w:tcW w:w="11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bl>
    <w:p>
      <w:pPr>
        <w:pStyle w:val="16"/>
        <w:ind w:left="424" w:hanging="424" w:hangingChars="202"/>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注：1</w:t>
      </w:r>
      <w:r>
        <w:rPr>
          <w:color w:val="000000" w:themeColor="text1"/>
          <w:sz w:val="21"/>
          <w:szCs w:val="21"/>
          <w:lang w:val="en-GB"/>
          <w14:textFill>
            <w14:solidFill>
              <w14:schemeClr w14:val="tx1"/>
            </w14:solidFill>
          </w14:textFill>
        </w:rPr>
        <w:t>、</w:t>
      </w:r>
      <w:r>
        <w:rPr>
          <w:rFonts w:hint="eastAsia"/>
          <w:color w:val="000000" w:themeColor="text1"/>
          <w:sz w:val="21"/>
          <w:szCs w:val="21"/>
          <w14:textFill>
            <w14:solidFill>
              <w14:schemeClr w14:val="tx1"/>
            </w14:solidFill>
          </w14:textFill>
        </w:rPr>
        <w:t>报投</w:t>
      </w:r>
      <w:r>
        <w:rPr>
          <w:color w:val="000000" w:themeColor="text1"/>
          <w:sz w:val="21"/>
          <w:szCs w:val="21"/>
          <w14:textFill>
            <w14:solidFill>
              <w14:schemeClr w14:val="tx1"/>
            </w14:solidFill>
          </w14:textFill>
        </w:rPr>
        <w:t>标单位</w:t>
      </w:r>
      <w:r>
        <w:rPr>
          <w:rFonts w:hint="eastAsia"/>
          <w:color w:val="000000" w:themeColor="text1"/>
          <w:sz w:val="21"/>
          <w:szCs w:val="21"/>
          <w14:textFill>
            <w14:solidFill>
              <w14:schemeClr w14:val="tx1"/>
            </w14:solidFill>
          </w14:textFill>
        </w:rPr>
        <w:t>应根据《商务评审表》的各项内容填写此表</w:t>
      </w:r>
      <w:r>
        <w:rPr>
          <w:rFonts w:hint="eastAsia"/>
          <w:color w:val="000000" w:themeColor="text1"/>
          <w:sz w:val="21"/>
          <w:szCs w:val="21"/>
          <w:lang w:val="en-GB"/>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宋体" w:hAnsi="宋体"/>
          <w:color w:val="000000" w:themeColor="text1"/>
          <w:szCs w:val="21"/>
          <w:lang w:val="en-GB"/>
          <w14:textFill>
            <w14:solidFill>
              <w14:schemeClr w14:val="tx1"/>
            </w14:solidFill>
          </w14:textFill>
        </w:rPr>
        <w:t>2、</w:t>
      </w:r>
      <w:r>
        <w:rPr>
          <w:rFonts w:hint="eastAsia" w:ascii="宋体" w:hAnsi="宋体"/>
          <w:color w:val="000000" w:themeColor="text1"/>
          <w:szCs w:val="21"/>
          <w:lang w:val="en-GB"/>
          <w14:textFill>
            <w14:solidFill>
              <w14:schemeClr w14:val="tx1"/>
            </w14:solidFill>
          </w14:textFill>
        </w:rPr>
        <w:t>投标</w:t>
      </w:r>
      <w:r>
        <w:rPr>
          <w:rFonts w:ascii="宋体" w:hAnsi="宋体"/>
          <w:color w:val="000000" w:themeColor="text1"/>
          <w:szCs w:val="21"/>
          <w:lang w:val="en-GB"/>
          <w14:textFill>
            <w14:solidFill>
              <w14:schemeClr w14:val="tx1"/>
            </w14:solidFill>
          </w14:textFill>
        </w:rPr>
        <w:t>单位</w:t>
      </w:r>
      <w:r>
        <w:rPr>
          <w:rFonts w:hint="eastAsia" w:hAnsi="宋体"/>
          <w:color w:val="000000" w:themeColor="text1"/>
          <w:lang w:val="zh-CN"/>
          <w14:textFill>
            <w14:solidFill>
              <w14:schemeClr w14:val="tx1"/>
            </w14:solidFill>
          </w14:textFill>
        </w:rPr>
        <w:t>需要逐条填</w:t>
      </w:r>
      <w:r>
        <w:rPr>
          <w:rFonts w:hAnsi="宋体"/>
          <w:color w:val="000000" w:themeColor="text1"/>
          <w:lang w:val="zh-CN"/>
          <w14:textFill>
            <w14:solidFill>
              <w14:schemeClr w14:val="tx1"/>
            </w14:solidFill>
          </w14:textFill>
        </w:rPr>
        <w:t>写</w:t>
      </w:r>
      <w:r>
        <w:rPr>
          <w:rFonts w:hint="eastAsia" w:hAnsi="宋体"/>
          <w:color w:val="000000" w:themeColor="text1"/>
          <w:lang w:val="zh-CN"/>
          <w14:textFill>
            <w14:solidFill>
              <w14:schemeClr w14:val="tx1"/>
            </w14:solidFill>
          </w14:textFill>
        </w:rPr>
        <w:t>，如</w:t>
      </w:r>
      <w:r>
        <w:rPr>
          <w:rFonts w:hAnsi="宋体"/>
          <w:color w:val="000000" w:themeColor="text1"/>
          <w:lang w:val="zh-CN"/>
          <w14:textFill>
            <w14:solidFill>
              <w14:schemeClr w14:val="tx1"/>
            </w14:solidFill>
          </w14:textFill>
        </w:rPr>
        <w:t>有</w:t>
      </w:r>
      <w:r>
        <w:rPr>
          <w:rFonts w:hint="eastAsia" w:hAnsi="宋体"/>
          <w:color w:val="000000" w:themeColor="text1"/>
          <w:lang w:val="zh-CN"/>
          <w14:textFill>
            <w14:solidFill>
              <w14:schemeClr w14:val="tx1"/>
            </w14:solidFill>
          </w14:textFill>
        </w:rPr>
        <w:t>遗漏</w:t>
      </w:r>
      <w:r>
        <w:rPr>
          <w:rFonts w:hAnsi="宋体"/>
          <w:color w:val="000000" w:themeColor="text1"/>
          <w:lang w:val="zh-CN"/>
          <w14:textFill>
            <w14:solidFill>
              <w14:schemeClr w14:val="tx1"/>
            </w14:solidFill>
          </w14:textFill>
        </w:rPr>
        <w:t>，</w:t>
      </w:r>
      <w:r>
        <w:rPr>
          <w:rFonts w:hint="eastAsia" w:hAnsi="宋体"/>
          <w:color w:val="000000" w:themeColor="text1"/>
          <w:lang w:val="zh-CN"/>
          <w14:textFill>
            <w14:solidFill>
              <w14:schemeClr w14:val="tx1"/>
            </w14:solidFill>
          </w14:textFill>
        </w:rPr>
        <w:t>将可能影响评委评分。</w:t>
      </w:r>
    </w:p>
    <w:p>
      <w:pPr>
        <w:spacing w:line="300" w:lineRule="auto"/>
        <w:rPr>
          <w:rFonts w:ascii="宋体" w:hAnsi="Courier New"/>
          <w:color w:val="000000" w:themeColor="text1"/>
          <w:szCs w:val="21"/>
          <w14:textFill>
            <w14:solidFill>
              <w14:schemeClr w14:val="tx1"/>
            </w14:solidFill>
          </w14:textFill>
        </w:rPr>
      </w:pPr>
    </w:p>
    <w:p>
      <w:pPr>
        <w:widowControl/>
        <w:jc w:val="left"/>
        <w:rPr>
          <w:rFonts w:ascii="宋体" w:hAnsi="Courier New"/>
          <w:color w:val="000000" w:themeColor="text1"/>
          <w:szCs w:val="21"/>
          <w14:textFill>
            <w14:solidFill>
              <w14:schemeClr w14:val="tx1"/>
            </w14:solidFill>
          </w14:textFill>
        </w:rPr>
      </w:pPr>
      <w:r>
        <w:rPr>
          <w:rFonts w:ascii="宋体" w:hAnsi="Courier New"/>
          <w:color w:val="000000" w:themeColor="text1"/>
          <w:szCs w:val="21"/>
          <w14:textFill>
            <w14:solidFill>
              <w14:schemeClr w14:val="tx1"/>
            </w14:solidFill>
          </w14:textFill>
        </w:rPr>
        <w:br w:type="page"/>
      </w:r>
    </w:p>
    <w:p>
      <w:pPr>
        <w:spacing w:line="30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附件：8</w:t>
      </w:r>
    </w:p>
    <w:p>
      <w:pPr>
        <w:spacing w:line="300" w:lineRule="auto"/>
        <w:rPr>
          <w:rFonts w:ascii="宋体" w:hAnsi="宋体"/>
          <w:color w:val="000000" w:themeColor="text1"/>
          <w:sz w:val="24"/>
          <w14:textFill>
            <w14:solidFill>
              <w14:schemeClr w14:val="tx1"/>
            </w14:solidFill>
          </w14:textFill>
        </w:rPr>
      </w:pPr>
    </w:p>
    <w:p>
      <w:pPr>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8.技术评审自查表</w:t>
      </w:r>
    </w:p>
    <w:tbl>
      <w:tblPr>
        <w:tblStyle w:val="46"/>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32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348"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需</w:t>
            </w:r>
            <w:r>
              <w:rPr>
                <w:rFonts w:ascii="宋体" w:hAnsi="宋体"/>
                <w:b/>
                <w:color w:val="000000" w:themeColor="text1"/>
                <w:szCs w:val="21"/>
                <w14:textFill>
                  <w14:solidFill>
                    <w14:schemeClr w14:val="tx1"/>
                  </w14:solidFill>
                </w14:textFill>
              </w:rPr>
              <w:t>审查项目</w:t>
            </w:r>
          </w:p>
        </w:tc>
        <w:tc>
          <w:tcPr>
            <w:tcW w:w="12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348" w:type="pct"/>
            <w:tcBorders>
              <w:top w:val="single" w:color="auto" w:sz="4" w:space="0"/>
              <w:left w:val="single" w:color="auto" w:sz="4" w:space="0"/>
              <w:bottom w:val="single" w:color="auto" w:sz="4" w:space="0"/>
              <w:right w:val="single" w:color="auto" w:sz="4" w:space="0"/>
            </w:tcBorders>
          </w:tcPr>
          <w:p>
            <w:pPr>
              <w:spacing w:line="259"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对比各投标人提供的项目整体服务方案（</w:t>
            </w:r>
            <w:r>
              <w:rPr>
                <w:rFonts w:hint="eastAsia"/>
                <w:color w:val="000000" w:themeColor="text1"/>
                <w:szCs w:val="21"/>
                <w14:textFill>
                  <w14:solidFill>
                    <w14:schemeClr w14:val="tx1"/>
                  </w14:solidFill>
                </w14:textFill>
              </w:rPr>
              <w:t>包括对项目的理解、管理模式、机构设置、运作流程、管理制度与质量控制、培训与监督等）</w:t>
            </w:r>
            <w:r>
              <w:rPr>
                <w:color w:val="000000" w:themeColor="text1"/>
                <w:szCs w:val="21"/>
                <w14:textFill>
                  <w14:solidFill>
                    <w14:schemeClr w14:val="tx1"/>
                  </w14:solidFill>
                </w14:textFill>
              </w:rPr>
              <w:t>，方案设置合理、运作流畅、管理方式科学、总体服务模式科学合理，亮点多，综合评价最好的为优得15分；</w:t>
            </w:r>
            <w:r>
              <w:rPr>
                <w:rFonts w:hint="eastAsia"/>
                <w:color w:val="000000" w:themeColor="text1"/>
                <w:szCs w:val="21"/>
                <w14:textFill>
                  <w14:solidFill>
                    <w14:schemeClr w14:val="tx1"/>
                  </w14:solidFill>
                </w14:textFill>
              </w:rPr>
              <w:t>良得</w:t>
            </w:r>
            <w:r>
              <w:rPr>
                <w:color w:val="000000" w:themeColor="text1"/>
                <w:szCs w:val="21"/>
                <w14:textFill>
                  <w14:solidFill>
                    <w14:schemeClr w14:val="tx1"/>
                  </w14:solidFill>
                </w14:textFill>
              </w:rPr>
              <w:t>11分；一般得7</w:t>
            </w:r>
            <w:r>
              <w:rPr>
                <w:rFonts w:hint="eastAsia"/>
                <w:color w:val="000000" w:themeColor="text1"/>
                <w:szCs w:val="21"/>
                <w14:textFill>
                  <w14:solidFill>
                    <w14:schemeClr w14:val="tx1"/>
                  </w14:solidFill>
                </w14:textFill>
              </w:rPr>
              <w:t>分；较差得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分；无提供不得分。</w:t>
            </w:r>
          </w:p>
        </w:tc>
        <w:tc>
          <w:tcPr>
            <w:tcW w:w="12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348" w:type="pct"/>
            <w:tcBorders>
              <w:top w:val="single" w:color="auto" w:sz="4" w:space="0"/>
              <w:left w:val="single" w:color="auto" w:sz="4" w:space="0"/>
              <w:bottom w:val="single" w:color="auto" w:sz="4" w:space="0"/>
              <w:right w:val="single" w:color="auto" w:sz="4" w:space="0"/>
            </w:tcBorders>
          </w:tcPr>
          <w:p>
            <w:pPr>
              <w:spacing w:line="259"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对比各投标人</w:t>
            </w:r>
            <w:r>
              <w:rPr>
                <w:rFonts w:hint="eastAsia"/>
                <w:color w:val="000000" w:themeColor="text1"/>
                <w:szCs w:val="21"/>
                <w14:textFill>
                  <w14:solidFill>
                    <w14:schemeClr w14:val="tx1"/>
                  </w14:solidFill>
                </w14:textFill>
              </w:rPr>
              <w:t>针对本项目制定的突发事件应急方案是否符合项目需求、科学全面、针对性和可操作性强。并具备在短时间内召集充足的人力和物资到现场保障的条件。</w:t>
            </w:r>
            <w:r>
              <w:rPr>
                <w:color w:val="000000" w:themeColor="text1"/>
                <w:szCs w:val="21"/>
                <w14:textFill>
                  <w14:solidFill>
                    <w14:schemeClr w14:val="tx1"/>
                  </w14:solidFill>
                </w14:textFill>
              </w:rPr>
              <w:t>综合评价最好的为优得15分；</w:t>
            </w:r>
            <w:r>
              <w:rPr>
                <w:rFonts w:hint="eastAsia"/>
                <w:color w:val="000000" w:themeColor="text1"/>
                <w:szCs w:val="21"/>
                <w14:textFill>
                  <w14:solidFill>
                    <w14:schemeClr w14:val="tx1"/>
                  </w14:solidFill>
                </w14:textFill>
              </w:rPr>
              <w:t>良得</w:t>
            </w:r>
            <w:r>
              <w:rPr>
                <w:color w:val="000000" w:themeColor="text1"/>
                <w:szCs w:val="21"/>
                <w14:textFill>
                  <w14:solidFill>
                    <w14:schemeClr w14:val="tx1"/>
                  </w14:solidFill>
                </w14:textFill>
              </w:rPr>
              <w:t>11分；一般得7</w:t>
            </w:r>
            <w:r>
              <w:rPr>
                <w:rFonts w:hint="eastAsia"/>
                <w:color w:val="000000" w:themeColor="text1"/>
                <w:szCs w:val="21"/>
                <w14:textFill>
                  <w14:solidFill>
                    <w14:schemeClr w14:val="tx1"/>
                  </w14:solidFill>
                </w14:textFill>
              </w:rPr>
              <w:t>分；较差得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分；无提供不得分。</w:t>
            </w:r>
            <w:r>
              <w:rPr>
                <w:color w:val="000000" w:themeColor="text1"/>
                <w:szCs w:val="21"/>
                <w14:textFill>
                  <w14:solidFill>
                    <w14:schemeClr w14:val="tx1"/>
                  </w14:solidFill>
                </w14:textFill>
              </w:rPr>
              <w:t xml:space="preserve"> </w:t>
            </w:r>
          </w:p>
        </w:tc>
        <w:tc>
          <w:tcPr>
            <w:tcW w:w="12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348" w:type="pct"/>
            <w:tcBorders>
              <w:top w:val="single" w:color="auto" w:sz="4" w:space="0"/>
              <w:left w:val="single" w:color="auto" w:sz="4" w:space="0"/>
              <w:bottom w:val="single" w:color="auto" w:sz="4" w:space="0"/>
              <w:right w:val="single" w:color="auto" w:sz="4" w:space="0"/>
            </w:tcBorders>
          </w:tcPr>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1.拟任项目负责人（仅限1名）：累计最高</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分</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①具有部队服役或军、警院校毕业经历得2分； </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②持有省级人社部门职业技能鉴定机构核发的二级或以上保安员职业资格证得</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分；</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③持有省级人社部门职业技能鉴定机构核发的二级或以上企业人力资源</w:t>
            </w:r>
            <w:r>
              <w:rPr>
                <w:color w:val="000000" w:themeColor="text1"/>
                <w:szCs w:val="21"/>
                <w14:textFill>
                  <w14:solidFill>
                    <w14:schemeClr w14:val="tx1"/>
                  </w14:solidFill>
                </w14:textFill>
              </w:rPr>
              <w:t>管理师</w:t>
            </w:r>
            <w:r>
              <w:rPr>
                <w:rFonts w:hint="eastAsia"/>
                <w:color w:val="000000" w:themeColor="text1"/>
                <w:szCs w:val="21"/>
                <w14:textFill>
                  <w14:solidFill>
                    <w14:schemeClr w14:val="tx1"/>
                  </w14:solidFill>
                </w14:textFill>
              </w:rPr>
              <w:t>职业资格证得</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分；</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持有红十字会颁发的救护培训合格证得</w:t>
            </w:r>
            <w:r>
              <w:rPr>
                <w:rFonts w:hint="eastAsia"/>
                <w:color w:val="000000" w:themeColor="text1"/>
                <w:szCs w:val="21"/>
                <w14:textFill>
                  <w14:solidFill>
                    <w14:schemeClr w14:val="tx1"/>
                  </w14:solidFill>
                </w14:textFill>
              </w:rPr>
              <w:t>1分；</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持有生产经营单位主要负责人安全生产培训合格证得2</w:t>
            </w:r>
            <w:r>
              <w:rPr>
                <w:rFonts w:hint="eastAsia"/>
                <w:color w:val="000000" w:themeColor="text1"/>
                <w:szCs w:val="21"/>
                <w14:textFill>
                  <w14:solidFill>
                    <w14:schemeClr w14:val="tx1"/>
                  </w14:solidFill>
                </w14:textFill>
              </w:rPr>
              <w:t>分。</w:t>
            </w:r>
          </w:p>
          <w:p>
            <w:pPr>
              <w:widowControl/>
              <w:spacing w:after="18" w:line="242"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（以上第</w:t>
            </w:r>
            <w:r>
              <w:rPr>
                <w:rFonts w:hint="eastAsia"/>
                <w:color w:val="000000" w:themeColor="text1"/>
                <w:szCs w:val="21"/>
                <w14:textFill>
                  <w14:solidFill>
                    <w14:schemeClr w14:val="tx1"/>
                  </w14:solidFill>
                </w14:textFill>
              </w:rPr>
              <w:t>②、③项证书上须能在“技能人才评价证书全国联网查询系统</w:t>
            </w:r>
            <w:r>
              <w:rPr>
                <w:color w:val="000000" w:themeColor="text1"/>
                <w:szCs w:val="21"/>
                <w14:textFill>
                  <w14:solidFill>
                    <w14:schemeClr w14:val="tx1"/>
                  </w14:solidFill>
                </w14:textFill>
              </w:rPr>
              <w:t>”http://zscx.osta.org.cn查询到）</w:t>
            </w:r>
          </w:p>
          <w:p>
            <w:pPr>
              <w:widowControl/>
              <w:spacing w:after="18" w:line="242"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拟投入本项目的驻校保安</w:t>
            </w:r>
            <w:r>
              <w:rPr>
                <w:rFonts w:hint="eastAsia"/>
                <w:color w:val="000000" w:themeColor="text1"/>
                <w:szCs w:val="21"/>
                <w14:textFill>
                  <w14:solidFill>
                    <w14:schemeClr w14:val="tx1"/>
                  </w14:solidFill>
                </w14:textFill>
              </w:rPr>
              <w:t>人员</w:t>
            </w:r>
            <w:r>
              <w:rPr>
                <w:color w:val="000000" w:themeColor="text1"/>
                <w:szCs w:val="21"/>
                <w14:textFill>
                  <w14:solidFill>
                    <w14:schemeClr w14:val="tx1"/>
                  </w14:solidFill>
                </w14:textFill>
              </w:rPr>
              <w:t>具有保安员证、</w:t>
            </w:r>
            <w:r>
              <w:rPr>
                <w:rFonts w:hint="eastAsia"/>
                <w:color w:val="000000" w:themeColor="text1"/>
                <w:szCs w:val="21"/>
                <w14:textFill>
                  <w14:solidFill>
                    <w14:schemeClr w14:val="tx1"/>
                  </w14:solidFill>
                </w14:textFill>
              </w:rPr>
              <w:t>建(构)筑物消防员（或消防设施操作员）职业资格证书、</w:t>
            </w:r>
            <w:r>
              <w:rPr>
                <w:color w:val="000000" w:themeColor="text1"/>
                <w:szCs w:val="21"/>
                <w14:textFill>
                  <w14:solidFill>
                    <w14:schemeClr w14:val="tx1"/>
                  </w14:solidFill>
                </w14:textFill>
              </w:rPr>
              <w:t xml:space="preserve">退伍军人证，每提供 </w:t>
            </w:r>
            <w:r>
              <w:rPr>
                <w:rFonts w:ascii="Calibri" w:hAnsi="Calibri" w:eastAsia="Calibri" w:cs="Calibri"/>
                <w:color w:val="000000" w:themeColor="text1"/>
                <w:szCs w:val="21"/>
                <w14:textFill>
                  <w14:solidFill>
                    <w14:schemeClr w14:val="tx1"/>
                  </w14:solidFill>
                </w14:textFill>
              </w:rPr>
              <w:t xml:space="preserve">1 </w:t>
            </w:r>
            <w:r>
              <w:rPr>
                <w:color w:val="000000" w:themeColor="text1"/>
                <w:szCs w:val="21"/>
                <w14:textFill>
                  <w14:solidFill>
                    <w14:schemeClr w14:val="tx1"/>
                  </w14:solidFill>
                </w14:textFill>
              </w:rPr>
              <w:t xml:space="preserve">个证明材料得 </w:t>
            </w:r>
            <w:r>
              <w:rPr>
                <w:rFonts w:ascii="Calibri" w:hAnsi="Calibri" w:eastAsia="Calibri" w:cs="Calibri"/>
                <w:color w:val="000000" w:themeColor="text1"/>
                <w:szCs w:val="21"/>
                <w14:textFill>
                  <w14:solidFill>
                    <w14:schemeClr w14:val="tx1"/>
                  </w14:solidFill>
                </w14:textFill>
              </w:rPr>
              <w:t xml:space="preserve">1 </w:t>
            </w:r>
            <w:r>
              <w:rPr>
                <w:color w:val="000000" w:themeColor="text1"/>
                <w:szCs w:val="21"/>
                <w14:textFill>
                  <w14:solidFill>
                    <w14:schemeClr w14:val="tx1"/>
                  </w14:solidFill>
                </w14:textFill>
              </w:rPr>
              <w:t>分，此项最多得</w:t>
            </w:r>
            <w:r>
              <w:rPr>
                <w:rFonts w:ascii="Calibri" w:hAnsi="Calibri" w:eastAsia="Calibri" w:cs="Calibri"/>
                <w:color w:val="000000" w:themeColor="text1"/>
                <w:szCs w:val="21"/>
                <w14:textFill>
                  <w14:solidFill>
                    <w14:schemeClr w14:val="tx1"/>
                  </w14:solidFill>
                </w14:textFill>
              </w:rPr>
              <w:t>6</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w:t>
            </w:r>
            <w:r>
              <w:rPr>
                <w:rFonts w:ascii="Calibri" w:hAnsi="Calibri" w:eastAsia="Calibri" w:cs="Calibri"/>
                <w:color w:val="000000" w:themeColor="text1"/>
                <w:szCs w:val="21"/>
                <w14:textFill>
                  <w14:solidFill>
                    <w14:schemeClr w14:val="tx1"/>
                  </w14:solidFill>
                </w14:textFill>
              </w:rPr>
              <w:t xml:space="preserve"> </w:t>
            </w:r>
          </w:p>
          <w:p>
            <w:pPr>
              <w:spacing w:line="259"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【须提供上述人员的相关资格证书复印件加盖投标人公章以及该人员为投标人单位员工的相关证明文件（以该人员在投标人单位</w:t>
            </w:r>
            <w:r>
              <w:rPr>
                <w:color w:val="000000" w:themeColor="text1"/>
                <w:szCs w:val="21"/>
                <w14:textFill>
                  <w14:solidFill>
                    <w14:schemeClr w14:val="tx1"/>
                  </w14:solidFill>
                </w14:textFill>
              </w:rPr>
              <w:t>近六个月</w:t>
            </w:r>
            <w:r>
              <w:rPr>
                <w:rFonts w:hint="eastAsia"/>
                <w:color w:val="000000" w:themeColor="text1"/>
                <w:szCs w:val="21"/>
                <w14:textFill>
                  <w14:solidFill>
                    <w14:schemeClr w14:val="tx1"/>
                  </w14:solidFill>
                </w14:textFill>
              </w:rPr>
              <w:t>连续缴纳社保的证明材料复印件加盖投标人公章为准），不提供不得分。】</w:t>
            </w:r>
            <w:r>
              <w:rPr>
                <w:color w:val="000000" w:themeColor="text1"/>
                <w:szCs w:val="21"/>
                <w14:textFill>
                  <w14:solidFill>
                    <w14:schemeClr w14:val="tx1"/>
                  </w14:solidFill>
                </w14:textFill>
              </w:rPr>
              <w:t xml:space="preserve"> </w:t>
            </w:r>
          </w:p>
        </w:tc>
        <w:tc>
          <w:tcPr>
            <w:tcW w:w="12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w:t>
            </w:r>
            <w:r>
              <w:rPr>
                <w:rFonts w:ascii="宋体" w:hAnsi="宋体"/>
                <w:color w:val="000000" w:themeColor="text1"/>
                <w:szCs w:val="21"/>
                <w14:textFill>
                  <w14:solidFill>
                    <w14:schemeClr w14:val="tx1"/>
                  </w14:solidFill>
                </w14:textFill>
              </w:rPr>
              <w:t>标</w:t>
            </w:r>
            <w:r>
              <w:rPr>
                <w:rFonts w:hint="eastAsia" w:ascii="宋体" w:hAnsi="宋体"/>
                <w:color w:val="000000" w:themeColor="text1"/>
                <w:szCs w:val="21"/>
                <w14:textFill>
                  <w14:solidFill>
                    <w14:schemeClr w14:val="tx1"/>
                  </w14:solidFill>
                </w14:textFill>
              </w:rPr>
              <w:t>文件（）页</w:t>
            </w:r>
          </w:p>
        </w:tc>
      </w:tr>
    </w:tbl>
    <w:p>
      <w:pPr>
        <w:pStyle w:val="16"/>
        <w:ind w:left="424" w:hanging="424" w:hangingChars="202"/>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注：1</w:t>
      </w:r>
      <w:r>
        <w:rPr>
          <w:color w:val="000000" w:themeColor="text1"/>
          <w:sz w:val="21"/>
          <w:szCs w:val="21"/>
          <w:lang w:val="en-GB"/>
          <w14:textFill>
            <w14:solidFill>
              <w14:schemeClr w14:val="tx1"/>
            </w14:solidFill>
          </w14:textFill>
        </w:rPr>
        <w:t>、</w:t>
      </w:r>
      <w:r>
        <w:rPr>
          <w:rFonts w:hint="eastAsia"/>
          <w:color w:val="000000" w:themeColor="text1"/>
          <w:sz w:val="21"/>
          <w:szCs w:val="21"/>
          <w14:textFill>
            <w14:solidFill>
              <w14:schemeClr w14:val="tx1"/>
            </w14:solidFill>
          </w14:textFill>
        </w:rPr>
        <w:t>报投</w:t>
      </w:r>
      <w:r>
        <w:rPr>
          <w:color w:val="000000" w:themeColor="text1"/>
          <w:sz w:val="21"/>
          <w:szCs w:val="21"/>
          <w14:textFill>
            <w14:solidFill>
              <w14:schemeClr w14:val="tx1"/>
            </w14:solidFill>
          </w14:textFill>
        </w:rPr>
        <w:t>标单位</w:t>
      </w:r>
      <w:r>
        <w:rPr>
          <w:rFonts w:hint="eastAsia"/>
          <w:color w:val="000000" w:themeColor="text1"/>
          <w:sz w:val="21"/>
          <w:szCs w:val="21"/>
          <w14:textFill>
            <w14:solidFill>
              <w14:schemeClr w14:val="tx1"/>
            </w14:solidFill>
          </w14:textFill>
        </w:rPr>
        <w:t>应根据《技术评审表》的各项内容填写此表</w:t>
      </w:r>
      <w:r>
        <w:rPr>
          <w:rFonts w:hint="eastAsia"/>
          <w:color w:val="000000" w:themeColor="text1"/>
          <w:sz w:val="21"/>
          <w:szCs w:val="21"/>
          <w:lang w:val="en-GB"/>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宋体" w:hAnsi="宋体"/>
          <w:color w:val="000000" w:themeColor="text1"/>
          <w:szCs w:val="21"/>
          <w:lang w:val="en-GB"/>
          <w14:textFill>
            <w14:solidFill>
              <w14:schemeClr w14:val="tx1"/>
            </w14:solidFill>
          </w14:textFill>
        </w:rPr>
        <w:t>2、</w:t>
      </w:r>
      <w:r>
        <w:rPr>
          <w:rFonts w:hint="eastAsia" w:ascii="宋体" w:hAnsi="宋体"/>
          <w:color w:val="000000" w:themeColor="text1"/>
          <w:szCs w:val="21"/>
          <w:lang w:val="en-GB"/>
          <w14:textFill>
            <w14:solidFill>
              <w14:schemeClr w14:val="tx1"/>
            </w14:solidFill>
          </w14:textFill>
        </w:rPr>
        <w:t>投标</w:t>
      </w:r>
      <w:r>
        <w:rPr>
          <w:rFonts w:ascii="宋体" w:hAnsi="宋体"/>
          <w:color w:val="000000" w:themeColor="text1"/>
          <w:szCs w:val="21"/>
          <w:lang w:val="en-GB"/>
          <w14:textFill>
            <w14:solidFill>
              <w14:schemeClr w14:val="tx1"/>
            </w14:solidFill>
          </w14:textFill>
        </w:rPr>
        <w:t>单位</w:t>
      </w:r>
      <w:r>
        <w:rPr>
          <w:rFonts w:hint="eastAsia" w:hAnsi="宋体"/>
          <w:color w:val="000000" w:themeColor="text1"/>
          <w:lang w:val="zh-CN"/>
          <w14:textFill>
            <w14:solidFill>
              <w14:schemeClr w14:val="tx1"/>
            </w14:solidFill>
          </w14:textFill>
        </w:rPr>
        <w:t>需要逐条填</w:t>
      </w:r>
      <w:r>
        <w:rPr>
          <w:rFonts w:hAnsi="宋体"/>
          <w:color w:val="000000" w:themeColor="text1"/>
          <w:lang w:val="zh-CN"/>
          <w14:textFill>
            <w14:solidFill>
              <w14:schemeClr w14:val="tx1"/>
            </w14:solidFill>
          </w14:textFill>
        </w:rPr>
        <w:t>写</w:t>
      </w:r>
      <w:r>
        <w:rPr>
          <w:rFonts w:hint="eastAsia" w:hAnsi="宋体"/>
          <w:color w:val="000000" w:themeColor="text1"/>
          <w:lang w:val="zh-CN"/>
          <w14:textFill>
            <w14:solidFill>
              <w14:schemeClr w14:val="tx1"/>
            </w14:solidFill>
          </w14:textFill>
        </w:rPr>
        <w:t>，如</w:t>
      </w:r>
      <w:r>
        <w:rPr>
          <w:rFonts w:hAnsi="宋体"/>
          <w:color w:val="000000" w:themeColor="text1"/>
          <w:lang w:val="zh-CN"/>
          <w14:textFill>
            <w14:solidFill>
              <w14:schemeClr w14:val="tx1"/>
            </w14:solidFill>
          </w14:textFill>
        </w:rPr>
        <w:t>有</w:t>
      </w:r>
      <w:r>
        <w:rPr>
          <w:rFonts w:hint="eastAsia" w:hAnsi="宋体"/>
          <w:color w:val="000000" w:themeColor="text1"/>
          <w:lang w:val="zh-CN"/>
          <w14:textFill>
            <w14:solidFill>
              <w14:schemeClr w14:val="tx1"/>
            </w14:solidFill>
          </w14:textFill>
        </w:rPr>
        <w:t>遗漏</w:t>
      </w:r>
      <w:r>
        <w:rPr>
          <w:rFonts w:hAnsi="宋体"/>
          <w:color w:val="000000" w:themeColor="text1"/>
          <w:lang w:val="zh-CN"/>
          <w14:textFill>
            <w14:solidFill>
              <w14:schemeClr w14:val="tx1"/>
            </w14:solidFill>
          </w14:textFill>
        </w:rPr>
        <w:t>，</w:t>
      </w:r>
      <w:r>
        <w:rPr>
          <w:rFonts w:hint="eastAsia" w:hAnsi="宋体"/>
          <w:color w:val="000000" w:themeColor="text1"/>
          <w:lang w:val="zh-CN"/>
          <w14:textFill>
            <w14:solidFill>
              <w14:schemeClr w14:val="tx1"/>
            </w14:solidFill>
          </w14:textFill>
        </w:rPr>
        <w:t>将可能影响评委评分。</w:t>
      </w:r>
    </w:p>
    <w:p>
      <w:pPr>
        <w:pStyle w:val="16"/>
        <w:ind w:left="424" w:hanging="424" w:hangingChars="202"/>
        <w:rPr>
          <w:color w:val="000000" w:themeColor="text1"/>
          <w:sz w:val="21"/>
          <w:szCs w:val="21"/>
          <w14:textFill>
            <w14:solidFill>
              <w14:schemeClr w14:val="tx1"/>
            </w14:solidFill>
          </w14:textFill>
        </w:rPr>
      </w:pPr>
    </w:p>
    <w:p>
      <w:pPr>
        <w:widowControl/>
        <w:jc w:val="left"/>
        <w:rPr>
          <w:rFonts w:ascii="宋体" w:hAnsi="Courier New"/>
          <w:color w:val="000000" w:themeColor="text1"/>
          <w:szCs w:val="21"/>
          <w14:textFill>
            <w14:solidFill>
              <w14:schemeClr w14:val="tx1"/>
            </w14:solidFill>
          </w14:textFill>
        </w:rPr>
      </w:pPr>
      <w:r>
        <w:rPr>
          <w:rFonts w:ascii="宋体" w:hAnsi="Courier New"/>
          <w:color w:val="000000" w:themeColor="text1"/>
          <w:szCs w:val="21"/>
          <w14:textFill>
            <w14:solidFill>
              <w14:schemeClr w14:val="tx1"/>
            </w14:solidFill>
          </w14:textFill>
        </w:rPr>
        <w:br w:type="page"/>
      </w:r>
    </w:p>
    <w:bookmarkEnd w:id="22"/>
    <w:p>
      <w:pPr>
        <w:spacing w:line="480" w:lineRule="auto"/>
        <w:ind w:firstLine="482" w:firstLineChars="150"/>
        <w:jc w:val="center"/>
        <w:rPr>
          <w:rFonts w:ascii="宋体" w:hAnsi="宋体"/>
          <w:b/>
          <w:color w:val="000000" w:themeColor="text1"/>
          <w:sz w:val="32"/>
          <w:szCs w:val="32"/>
          <w14:textFill>
            <w14:solidFill>
              <w14:schemeClr w14:val="tx1"/>
            </w14:solidFill>
          </w14:textFill>
        </w:rPr>
      </w:pPr>
      <w:r>
        <w:rPr>
          <w:rFonts w:ascii="Arial" w:hAnsi="宋体" w:cs="Arial"/>
          <w:b/>
          <w:color w:val="000000" w:themeColor="text1"/>
          <w:sz w:val="32"/>
          <w:szCs w:val="32"/>
          <w14:textFill>
            <w14:solidFill>
              <w14:schemeClr w14:val="tx1"/>
            </w14:solidFill>
          </w14:textFill>
        </w:rPr>
        <w:t>第</w:t>
      </w:r>
      <w:r>
        <w:rPr>
          <w:rFonts w:hint="eastAsia" w:ascii="Arial" w:hAnsi="宋体" w:cs="Arial"/>
          <w:b/>
          <w:color w:val="000000" w:themeColor="text1"/>
          <w:sz w:val="32"/>
          <w:szCs w:val="32"/>
          <w14:textFill>
            <w14:solidFill>
              <w14:schemeClr w14:val="tx1"/>
            </w14:solidFill>
          </w14:textFill>
        </w:rPr>
        <w:t>六</w:t>
      </w:r>
      <w:r>
        <w:rPr>
          <w:rFonts w:ascii="Arial" w:hAnsi="宋体" w:cs="Arial"/>
          <w:b/>
          <w:color w:val="000000" w:themeColor="text1"/>
          <w:sz w:val="32"/>
          <w:szCs w:val="32"/>
          <w14:textFill>
            <w14:solidFill>
              <w14:schemeClr w14:val="tx1"/>
            </w14:solidFill>
          </w14:textFill>
        </w:rPr>
        <w:t>部分：</w:t>
      </w:r>
      <w:r>
        <w:rPr>
          <w:rFonts w:hint="eastAsia" w:ascii="Arial" w:hAnsi="宋体" w:cs="Arial"/>
          <w:b/>
          <w:color w:val="000000" w:themeColor="text1"/>
          <w:sz w:val="32"/>
          <w:szCs w:val="32"/>
          <w14:textFill>
            <w14:solidFill>
              <w14:schemeClr w14:val="tx1"/>
            </w14:solidFill>
          </w14:textFill>
        </w:rPr>
        <w:t xml:space="preserve"> </w:t>
      </w:r>
      <w:r>
        <w:rPr>
          <w:rFonts w:ascii="Arial" w:hAnsi="宋体" w:cs="Arial"/>
          <w:b/>
          <w:color w:val="000000" w:themeColor="text1"/>
          <w:sz w:val="32"/>
          <w:szCs w:val="32"/>
          <w14:textFill>
            <w14:solidFill>
              <w14:schemeClr w14:val="tx1"/>
            </w14:solidFill>
          </w14:textFill>
        </w:rPr>
        <w:t>合同（样式）</w:t>
      </w:r>
    </w:p>
    <w:p>
      <w:pPr>
        <w:topLinePun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汕头大学医学</w:t>
      </w:r>
      <w:r>
        <w:rPr>
          <w:rFonts w:ascii="宋体" w:hAnsi="宋体" w:cs="宋体"/>
          <w:b/>
          <w:bCs/>
          <w:color w:val="000000" w:themeColor="text1"/>
          <w:sz w:val="32"/>
          <w:szCs w:val="32"/>
          <w14:textFill>
            <w14:solidFill>
              <w14:schemeClr w14:val="tx1"/>
            </w14:solidFill>
          </w14:textFill>
        </w:rPr>
        <w:t>院</w:t>
      </w:r>
      <w:r>
        <w:rPr>
          <w:rFonts w:hint="eastAsia" w:ascii="宋体" w:hAnsi="宋体" w:cs="宋体"/>
          <w:b/>
          <w:bCs/>
          <w:color w:val="000000" w:themeColor="text1"/>
          <w:sz w:val="32"/>
          <w:szCs w:val="32"/>
          <w14:textFill>
            <w14:solidFill>
              <w14:schemeClr w14:val="tx1"/>
            </w14:solidFill>
          </w14:textFill>
        </w:rPr>
        <w:t>保安服务项目</w:t>
      </w:r>
      <w:r>
        <w:rPr>
          <w:rFonts w:ascii="宋体" w:hAnsi="宋体" w:cs="宋体"/>
          <w:b/>
          <w:bCs/>
          <w:color w:val="000000" w:themeColor="text1"/>
          <w:sz w:val="32"/>
          <w:szCs w:val="32"/>
          <w14:textFill>
            <w14:solidFill>
              <w14:schemeClr w14:val="tx1"/>
            </w14:solidFill>
          </w14:textFill>
        </w:rPr>
        <w:t>合同</w:t>
      </w:r>
    </w:p>
    <w:p>
      <w:pPr>
        <w:spacing w:line="360" w:lineRule="auto"/>
        <w:rPr>
          <w:rFonts w:ascii="黑体" w:eastAsia="黑体"/>
          <w:b/>
          <w:color w:val="000000" w:themeColor="text1"/>
          <w:spacing w:val="16"/>
          <w:szCs w:val="21"/>
          <w14:textFill>
            <w14:solidFill>
              <w14:schemeClr w14:val="tx1"/>
            </w14:solidFill>
          </w14:textFill>
        </w:rPr>
      </w:pPr>
    </w:p>
    <w:p>
      <w:pPr>
        <w:pStyle w:val="16"/>
        <w:spacing w:before="120" w:beforeLines="50" w:after="50"/>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甲方：汕头大学</w:t>
      </w:r>
      <w:r>
        <w:rPr>
          <w:rFonts w:hint="eastAsia" w:asciiTheme="minorEastAsia" w:hAnsiTheme="minorEastAsia" w:eastAsiaTheme="minorEastAsia"/>
          <w:b/>
          <w:bCs/>
          <w:color w:val="000000" w:themeColor="text1"/>
          <w:sz w:val="21"/>
          <w:szCs w:val="21"/>
          <w14:textFill>
            <w14:solidFill>
              <w14:schemeClr w14:val="tx1"/>
            </w14:solidFill>
          </w14:textFill>
        </w:rPr>
        <w:t>医学院</w:t>
      </w:r>
      <w:r>
        <w:rPr>
          <w:rFonts w:asciiTheme="minorEastAsia" w:hAnsiTheme="minorEastAsia" w:eastAsiaTheme="minorEastAsia"/>
          <w:b/>
          <w:bCs/>
          <w:color w:val="000000" w:themeColor="text1"/>
          <w:sz w:val="21"/>
          <w:szCs w:val="21"/>
          <w14:textFill>
            <w14:solidFill>
              <w14:schemeClr w14:val="tx1"/>
            </w14:solidFill>
          </w14:textFill>
        </w:rPr>
        <w:t xml:space="preserve">                  地址：广东省汕头市</w:t>
      </w:r>
      <w:r>
        <w:rPr>
          <w:rFonts w:hint="eastAsia" w:asciiTheme="minorEastAsia" w:hAnsiTheme="minorEastAsia" w:eastAsiaTheme="minorEastAsia"/>
          <w:b/>
          <w:bCs/>
          <w:color w:val="000000" w:themeColor="text1"/>
          <w:sz w:val="21"/>
          <w:szCs w:val="21"/>
          <w14:textFill>
            <w14:solidFill>
              <w14:schemeClr w14:val="tx1"/>
            </w14:solidFill>
          </w14:textFill>
        </w:rPr>
        <w:t>新陵</w:t>
      </w:r>
      <w:r>
        <w:rPr>
          <w:rFonts w:asciiTheme="minorEastAsia" w:hAnsiTheme="minorEastAsia" w:eastAsiaTheme="minorEastAsia"/>
          <w:b/>
          <w:bCs/>
          <w:color w:val="000000" w:themeColor="text1"/>
          <w:sz w:val="21"/>
          <w:szCs w:val="21"/>
          <w14:textFill>
            <w14:solidFill>
              <w14:schemeClr w14:val="tx1"/>
            </w14:solidFill>
          </w14:textFill>
        </w:rPr>
        <w:t>路22号</w:t>
      </w:r>
    </w:p>
    <w:p>
      <w:pPr>
        <w:pStyle w:val="16"/>
        <w:spacing w:before="120" w:beforeLines="50" w:after="50"/>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法定代表人：</w:t>
      </w:r>
      <w:r>
        <w:rPr>
          <w:rFonts w:hint="eastAsia" w:asciiTheme="minorEastAsia" w:hAnsiTheme="minorEastAsia" w:eastAsiaTheme="minorEastAsia"/>
          <w:b/>
          <w:bCs/>
          <w:color w:val="000000" w:themeColor="text1"/>
          <w:sz w:val="21"/>
          <w:szCs w:val="21"/>
          <w14:textFill>
            <w14:solidFill>
              <w14:schemeClr w14:val="tx1"/>
            </w14:solidFill>
          </w14:textFill>
        </w:rPr>
        <w:t xml:space="preserve"> </w:t>
      </w:r>
      <w:r>
        <w:rPr>
          <w:rFonts w:asciiTheme="minorEastAsia" w:hAnsiTheme="minorEastAsia" w:eastAsiaTheme="minorEastAsia"/>
          <w:b/>
          <w:bCs/>
          <w:color w:val="000000" w:themeColor="text1"/>
          <w:sz w:val="21"/>
          <w:szCs w:val="21"/>
          <w14:textFill>
            <w14:solidFill>
              <w14:schemeClr w14:val="tx1"/>
            </w14:solidFill>
          </w14:textFill>
        </w:rPr>
        <w:t xml:space="preserve">                         </w:t>
      </w:r>
    </w:p>
    <w:p>
      <w:pPr>
        <w:pStyle w:val="16"/>
        <w:spacing w:before="120" w:beforeLines="50" w:after="5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乙</w:t>
      </w:r>
      <w:r>
        <w:rPr>
          <w:rFonts w:asciiTheme="minorEastAsia" w:hAnsiTheme="minorEastAsia" w:eastAsiaTheme="minorEastAsia"/>
          <w:b/>
          <w:bCs/>
          <w:color w:val="000000" w:themeColor="text1"/>
          <w:sz w:val="21"/>
          <w:szCs w:val="21"/>
          <w14:textFill>
            <w14:solidFill>
              <w14:schemeClr w14:val="tx1"/>
            </w14:solidFill>
          </w14:textFill>
        </w:rPr>
        <w:t>方：                                地址：</w:t>
      </w:r>
    </w:p>
    <w:p>
      <w:pPr>
        <w:pStyle w:val="16"/>
        <w:spacing w:before="120" w:beforeLines="50" w:after="50"/>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 xml:space="preserve">法定代表人：                           </w:t>
      </w:r>
    </w:p>
    <w:p>
      <w:pPr>
        <w:pStyle w:val="16"/>
        <w:spacing w:before="120" w:beforeLines="50" w:after="50"/>
        <w:rPr>
          <w:rFonts w:asciiTheme="minorEastAsia" w:hAnsiTheme="minorEastAsia" w:eastAsiaTheme="minorEastAsia"/>
          <w:b/>
          <w:bCs/>
          <w:color w:val="000000" w:themeColor="text1"/>
          <w:sz w:val="21"/>
          <w:szCs w:val="21"/>
          <w14:textFill>
            <w14:solidFill>
              <w14:schemeClr w14:val="tx1"/>
            </w14:solidFill>
          </w14:textFill>
        </w:rPr>
      </w:pPr>
    </w:p>
    <w:p>
      <w:pPr>
        <w:spacing w:before="120" w:beforeLines="50" w:after="50"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eastAsia="zh-Hans"/>
          <w14:textFill>
            <w14:solidFill>
              <w14:schemeClr w14:val="tx1"/>
            </w14:solidFill>
          </w14:textFill>
        </w:rPr>
        <w:t>甲方采购</w:t>
      </w:r>
      <w:r>
        <w:rPr>
          <w:rFonts w:hint="eastAsia" w:asciiTheme="minorEastAsia" w:hAnsiTheme="minorEastAsia" w:eastAsiaTheme="minorEastAsia"/>
          <w:color w:val="000000" w:themeColor="text1"/>
          <w:szCs w:val="21"/>
          <w14:textFill>
            <w14:solidFill>
              <w14:schemeClr w14:val="tx1"/>
            </w14:solidFill>
          </w14:textFill>
        </w:rPr>
        <w:t>校园保安外包服务，乙方经了解甲方需求，承诺具备服务资质、能够提供服务要求，保证服务质量。</w:t>
      </w:r>
      <w:r>
        <w:rPr>
          <w:rFonts w:hint="eastAsia" w:asciiTheme="minorEastAsia" w:hAnsiTheme="minorEastAsia" w:eastAsiaTheme="minorEastAsia"/>
          <w:color w:val="000000" w:themeColor="text1"/>
          <w:szCs w:val="21"/>
          <w:lang w:eastAsia="zh-Hans"/>
          <w14:textFill>
            <w14:solidFill>
              <w14:schemeClr w14:val="tx1"/>
            </w14:solidFill>
          </w14:textFill>
        </w:rPr>
        <w:t>双方根据《</w:t>
      </w:r>
      <w:r>
        <w:rPr>
          <w:rFonts w:hint="eastAsia" w:asciiTheme="minorEastAsia" w:hAnsiTheme="minorEastAsia" w:eastAsiaTheme="minorEastAsia"/>
          <w:color w:val="000000" w:themeColor="text1"/>
          <w:szCs w:val="21"/>
          <w14:textFill>
            <w14:solidFill>
              <w14:schemeClr w14:val="tx1"/>
            </w14:solidFill>
          </w14:textFill>
        </w:rPr>
        <w:t>中华人民共和国</w:t>
      </w:r>
      <w:r>
        <w:rPr>
          <w:rFonts w:hint="eastAsia" w:asciiTheme="minorEastAsia" w:hAnsiTheme="minorEastAsia" w:eastAsiaTheme="minorEastAsia"/>
          <w:color w:val="000000" w:themeColor="text1"/>
          <w:szCs w:val="21"/>
          <w:lang w:eastAsia="zh-Hans"/>
          <w14:textFill>
            <w14:solidFill>
              <w14:schemeClr w14:val="tx1"/>
            </w14:solidFill>
          </w14:textFill>
        </w:rPr>
        <w:t>民法典》，就</w:t>
      </w:r>
      <w:r>
        <w:rPr>
          <w:rFonts w:hint="eastAsia" w:asciiTheme="minorEastAsia" w:hAnsiTheme="minorEastAsia" w:eastAsiaTheme="minorEastAsia"/>
          <w:color w:val="000000" w:themeColor="text1"/>
          <w:szCs w:val="21"/>
          <w14:textFill>
            <w14:solidFill>
              <w14:schemeClr w14:val="tx1"/>
            </w14:solidFill>
          </w14:textFill>
        </w:rPr>
        <w:t>乙方向甲方提供保安</w:t>
      </w:r>
      <w:r>
        <w:rPr>
          <w:rFonts w:hint="eastAsia" w:asciiTheme="minorEastAsia" w:hAnsiTheme="minorEastAsia" w:eastAsiaTheme="minorEastAsia"/>
          <w:color w:val="000000" w:themeColor="text1"/>
          <w:szCs w:val="21"/>
          <w:lang w:eastAsia="zh-Hans"/>
          <w14:textFill>
            <w14:solidFill>
              <w14:schemeClr w14:val="tx1"/>
            </w14:solidFill>
          </w14:textFill>
        </w:rPr>
        <w:t>外包服务事宜，</w:t>
      </w:r>
      <w:r>
        <w:rPr>
          <w:rFonts w:hint="eastAsia" w:asciiTheme="minorEastAsia" w:hAnsiTheme="minorEastAsia" w:eastAsiaTheme="minorEastAsia"/>
          <w:color w:val="000000" w:themeColor="text1"/>
          <w:szCs w:val="21"/>
          <w14:textFill>
            <w14:solidFill>
              <w14:schemeClr w14:val="tx1"/>
            </w14:solidFill>
          </w14:textFill>
        </w:rPr>
        <w:t>双方协商一致，达成</w:t>
      </w:r>
      <w:r>
        <w:rPr>
          <w:rFonts w:asciiTheme="minorEastAsia" w:hAnsiTheme="minorEastAsia" w:eastAsiaTheme="minorEastAsia"/>
          <w:color w:val="000000" w:themeColor="text1"/>
          <w:szCs w:val="21"/>
          <w14:textFill>
            <w14:solidFill>
              <w14:schemeClr w14:val="tx1"/>
            </w14:solidFill>
          </w14:textFill>
        </w:rPr>
        <w:t>本合</w:t>
      </w:r>
      <w:r>
        <w:rPr>
          <w:rFonts w:hint="eastAsia" w:asciiTheme="minorEastAsia" w:hAnsiTheme="minorEastAsia" w:eastAsiaTheme="minorEastAsia"/>
          <w:color w:val="000000" w:themeColor="text1"/>
          <w:szCs w:val="21"/>
          <w14:textFill>
            <w14:solidFill>
              <w14:schemeClr w14:val="tx1"/>
            </w14:solidFill>
          </w14:textFill>
        </w:rPr>
        <w:t>同</w:t>
      </w:r>
      <w:r>
        <w:rPr>
          <w:rFonts w:hint="eastAsia" w:asciiTheme="minorEastAsia" w:hAnsiTheme="minorEastAsia" w:eastAsiaTheme="minorEastAsia"/>
          <w:color w:val="000000" w:themeColor="text1"/>
          <w:szCs w:val="21"/>
          <w:lang w:eastAsia="zh-Hans"/>
          <w14:textFill>
            <w14:solidFill>
              <w14:schemeClr w14:val="tx1"/>
            </w14:solidFill>
          </w14:textFill>
        </w:rPr>
        <w:t>，以资信守</w:t>
      </w:r>
      <w:r>
        <w:rPr>
          <w:rFonts w:hint="eastAsia" w:asciiTheme="minorEastAsia" w:hAnsiTheme="minorEastAsia" w:eastAsiaTheme="minorEastAsia"/>
          <w:color w:val="000000" w:themeColor="text1"/>
          <w:szCs w:val="21"/>
          <w14:textFill>
            <w14:solidFill>
              <w14:schemeClr w14:val="tx1"/>
            </w14:solidFill>
          </w14:textFill>
        </w:rPr>
        <w:t>。</w:t>
      </w:r>
    </w:p>
    <w:p>
      <w:pPr>
        <w:spacing w:before="120" w:beforeLines="50" w:after="50"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一、甲方保安服务需求</w:t>
      </w:r>
    </w:p>
    <w:p>
      <w:pPr>
        <w:spacing w:before="120" w:beforeLines="50" w:after="50"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1．服务区域：汕</w:t>
      </w:r>
      <w:r>
        <w:rPr>
          <w:rFonts w:cs="仿宋" w:asciiTheme="minorEastAsia" w:hAnsiTheme="minorEastAsia" w:eastAsiaTheme="minorEastAsia"/>
          <w:color w:val="000000" w:themeColor="text1"/>
          <w:szCs w:val="21"/>
          <w14:textFill>
            <w14:solidFill>
              <w14:schemeClr w14:val="tx1"/>
            </w14:solidFill>
          </w14:textFill>
        </w:rPr>
        <w:t>头市金平区新陵路</w:t>
      </w:r>
      <w:r>
        <w:rPr>
          <w:rFonts w:hint="eastAsia" w:cs="仿宋" w:asciiTheme="minorEastAsia" w:hAnsiTheme="minorEastAsia" w:eastAsiaTheme="minorEastAsia"/>
          <w:color w:val="000000" w:themeColor="text1"/>
          <w:szCs w:val="21"/>
          <w14:textFill>
            <w14:solidFill>
              <w14:schemeClr w14:val="tx1"/>
            </w14:solidFill>
          </w14:textFill>
        </w:rPr>
        <w:t>22号。</w:t>
      </w:r>
    </w:p>
    <w:p>
      <w:pPr>
        <w:pStyle w:val="4"/>
        <w:spacing w:before="120" w:beforeLines="50" w:after="50" w:line="360" w:lineRule="auto"/>
        <w:rPr>
          <w:rFonts w:cs="仿宋" w:asciiTheme="minorEastAsia" w:hAnsiTheme="minorEastAsia" w:eastAsiaTheme="minorEastAsia"/>
          <w:color w:val="000000" w:themeColor="text1"/>
          <w:szCs w:val="21"/>
          <w14:textFill>
            <w14:solidFill>
              <w14:schemeClr w14:val="tx1"/>
            </w14:solidFill>
          </w14:textFill>
        </w:rPr>
      </w:pPr>
      <w:r>
        <w:rPr>
          <w:rFonts w:cs="仿宋" w:asciiTheme="minorEastAsia" w:hAnsiTheme="minorEastAsia" w:eastAsiaTheme="minorEastAsia"/>
          <w:color w:val="000000" w:themeColor="text1"/>
          <w:szCs w:val="21"/>
          <w14:textFill>
            <w14:solidFill>
              <w14:schemeClr w14:val="tx1"/>
            </w14:solidFill>
          </w14:textFill>
        </w:rPr>
        <w:t>2</w:t>
      </w:r>
      <w:r>
        <w:rPr>
          <w:rFonts w:hint="eastAsia" w:cs="仿宋" w:asciiTheme="minorEastAsia" w:hAnsiTheme="minorEastAsia" w:eastAsiaTheme="minorEastAsia"/>
          <w:color w:val="000000" w:themeColor="text1"/>
          <w:szCs w:val="21"/>
          <w14:textFill>
            <w14:solidFill>
              <w14:schemeClr w14:val="tx1"/>
            </w14:solidFill>
          </w14:textFill>
        </w:rPr>
        <w:t>．服务基本岗位配置：须不低于以下要求</w:t>
      </w:r>
    </w:p>
    <w:tbl>
      <w:tblPr>
        <w:tblStyle w:val="46"/>
        <w:tblW w:w="0" w:type="auto"/>
        <w:jc w:val="center"/>
        <w:tblLayout w:type="fixed"/>
        <w:tblCellMar>
          <w:top w:w="0" w:type="dxa"/>
          <w:left w:w="0" w:type="dxa"/>
          <w:bottom w:w="0" w:type="dxa"/>
          <w:right w:w="0" w:type="dxa"/>
        </w:tblCellMar>
      </w:tblPr>
      <w:tblGrid>
        <w:gridCol w:w="1025"/>
        <w:gridCol w:w="2944"/>
        <w:gridCol w:w="1310"/>
      </w:tblGrid>
      <w:tr>
        <w:tblPrEx>
          <w:tblCellMar>
            <w:top w:w="0" w:type="dxa"/>
            <w:left w:w="0" w:type="dxa"/>
            <w:bottom w:w="0" w:type="dxa"/>
            <w:right w:w="0" w:type="dxa"/>
          </w:tblCellMar>
        </w:tblPrEx>
        <w:trPr>
          <w:trHeight w:val="418" w:hRule="atLeast"/>
          <w:jc w:val="center"/>
        </w:trPr>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序号</w:t>
            </w:r>
          </w:p>
        </w:tc>
        <w:tc>
          <w:tcPr>
            <w:tcW w:w="2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职位</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人数</w:t>
            </w:r>
          </w:p>
        </w:tc>
      </w:tr>
      <w:tr>
        <w:tblPrEx>
          <w:tblCellMar>
            <w:top w:w="0" w:type="dxa"/>
            <w:left w:w="0" w:type="dxa"/>
            <w:bottom w:w="0" w:type="dxa"/>
            <w:right w:w="0" w:type="dxa"/>
          </w:tblCellMar>
        </w:tblPrEx>
        <w:trPr>
          <w:trHeight w:val="321" w:hRule="atLeast"/>
          <w:jc w:val="center"/>
        </w:trPr>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cs="仿宋" w:asciiTheme="minorEastAsia" w:hAnsiTheme="minorEastAsia" w:eastAsiaTheme="minorEastAsia"/>
                <w:color w:val="000000" w:themeColor="text1"/>
                <w:szCs w:val="21"/>
                <w14:textFill>
                  <w14:solidFill>
                    <w14:schemeClr w14:val="tx1"/>
                  </w14:solidFill>
                </w14:textFill>
              </w:rPr>
              <w:t>1</w:t>
            </w:r>
          </w:p>
        </w:tc>
        <w:tc>
          <w:tcPr>
            <w:tcW w:w="2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消防安防监控员</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360" w:lineRule="auto"/>
              <w:jc w:val="center"/>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3</w:t>
            </w:r>
          </w:p>
        </w:tc>
      </w:tr>
    </w:tbl>
    <w:p>
      <w:pPr>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3.保安服务人员资质基本要求：</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bookmarkStart w:id="24" w:name="_Hlk77662739"/>
      <w:r>
        <w:rPr>
          <w:rFonts w:hint="eastAsia" w:asciiTheme="minorEastAsia" w:hAnsiTheme="minorEastAsia" w:eastAsiaTheme="minorEastAsia"/>
          <w:color w:val="000000" w:themeColor="text1"/>
          <w:szCs w:val="21"/>
          <w14:textFill>
            <w14:solidFill>
              <w14:schemeClr w14:val="tx1"/>
            </w14:solidFill>
          </w14:textFill>
        </w:rPr>
        <w:t>（1）需经过基本保安职业技能培训及专业消防设施操作培训；</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（2）无犯罪记录；</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（3）男性，五官端正，身高165CM以上，年龄不超过</w:t>
      </w:r>
      <w:r>
        <w:rPr>
          <w:rFonts w:asciiTheme="minorEastAsia" w:hAnsiTheme="minorEastAsia" w:eastAsiaTheme="minorEastAsia"/>
          <w:color w:val="000000" w:themeColor="text1"/>
          <w:szCs w:val="21"/>
          <w14:textFill>
            <w14:solidFill>
              <w14:schemeClr w14:val="tx1"/>
            </w14:solidFill>
          </w14:textFill>
        </w:rPr>
        <w:t>55</w:t>
      </w:r>
      <w:r>
        <w:rPr>
          <w:rFonts w:hint="eastAsia" w:asciiTheme="minorEastAsia" w:hAnsiTheme="minorEastAsia" w:eastAsiaTheme="minorEastAsia"/>
          <w:color w:val="000000" w:themeColor="text1"/>
          <w:szCs w:val="21"/>
          <w14:textFill>
            <w14:solidFill>
              <w14:schemeClr w14:val="tx1"/>
            </w14:solidFill>
          </w14:textFill>
        </w:rPr>
        <w:t>周岁，初中以上文化，身体健康；</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（4）能胜任夜间值班工作，能用普通话交流；</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（5）有责任心和较强的抗压能力；</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（6）有较强的组织纪律性，反应敏捷，有处理紧急情况的能力；</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（7）需经过甲方总务处认可，方可上岗；</w:t>
      </w:r>
    </w:p>
    <w:p>
      <w:pPr>
        <w:pStyle w:val="4"/>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（8）持退伍证者优先。</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4.保安服务基本工作要求：</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（1）保安员必须服从保卫科的管理、调配和指挥。</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（2）保安员须严格统一着装，穿戴干净整齐，佩戴必要的上岗装备，业务操作规范，熟悉公共管理规范等各项制度，待人文明礼貌，保持岗位卫生整洁，秉持从业道德规范。</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（3）负责服务范围内的公共安全秩序的维持与管理及消防、防盗、巡逻工作，切实维护甲方的权益及服务范围内人员的人身和财产安全。 </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（4）依法办事，文明执勤，不与他人发生争吵，杜绝与他人起冲突。 </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（5）维持服务范围内秩序，预防盗窃案件的发生。办公、公共场所要控制噪声，制止喧闹现象，无闲杂人员随意流动。</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bCs/>
          <w:color w:val="000000" w:themeColor="text1"/>
          <w:szCs w:val="21"/>
          <w14:textFill>
            <w14:solidFill>
              <w14:schemeClr w14:val="tx1"/>
            </w14:solidFill>
          </w14:textFill>
        </w:rPr>
        <w:t>6</w:t>
      </w:r>
      <w:r>
        <w:rPr>
          <w:rFonts w:hint="eastAsia" w:asciiTheme="minorEastAsia" w:hAnsiTheme="minorEastAsia" w:eastAsiaTheme="minorEastAsia"/>
          <w:bCs/>
          <w:color w:val="000000" w:themeColor="text1"/>
          <w:szCs w:val="21"/>
          <w14:textFill>
            <w14:solidFill>
              <w14:schemeClr w14:val="tx1"/>
            </w14:solidFill>
          </w14:textFill>
        </w:rPr>
        <w:t>）制定并落实保密管理制度，未经甲方批准不得在办公区照相、录音和录像，不得泄露内部工作人员电话、车牌号等私人资料。</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8）认真做好“防火、防盗、防破坏、防事故”工作和各类突发事件（台风、治安刑事案件、火灾、群体事件等）应急处理工作，落实安全防范措施和制定突发事件应急处理预案。一旦发现问题或遇突发事件，及时向主管部门报告，必要时及时报警并报告甲方，防止事态进一步恶化，协助保护现场。发生突发事件时，乙方人员须无条件服从甲方的调配。 </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 xml:space="preserve">（9）负责保安监控中心的24小时值班监控及做好日常值班记录工作，及时发现可疑情况立即通知巡逻队员到场排查处置。 </w:t>
      </w:r>
    </w:p>
    <w:p>
      <w:pPr>
        <w:pStyle w:val="23"/>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10）配合公安、应急管理等部门做好安全宣传和查验工作，不存在重大的消防隐患；认真贯彻落实各项消防法规，对区域各类消防设施、器材实行日检、周检、月检、年检制度，切实做到有巡查、有登记、有报告，确保在管区域内的消防安全；同时，要通过学习消防知识，熟悉服务范围内消防设施、设备的功能、位置，掌握消防设施、设备、器材的使用方法和操作程序。</w:t>
      </w:r>
    </w:p>
    <w:p>
      <w:pPr>
        <w:snapToGrid w:val="0"/>
        <w:spacing w:line="360" w:lineRule="auto"/>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5. 本外包服务项目禁止转包、拆分包。乙方应保证自己全面履行外包服务的所有内容。</w:t>
      </w:r>
      <w:bookmarkEnd w:id="24"/>
      <w:bookmarkStart w:id="25" w:name="_Toc435540759"/>
    </w:p>
    <w:p>
      <w:pPr>
        <w:snapToGrid w:val="0"/>
        <w:spacing w:line="360" w:lineRule="auto"/>
        <w:ind w:left="560"/>
        <w:rPr>
          <w:rFonts w:cs="仿宋"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二、服务费</w:t>
      </w:r>
      <w:bookmarkEnd w:id="25"/>
      <w:r>
        <w:rPr>
          <w:rFonts w:hint="eastAsia" w:asciiTheme="minorEastAsia" w:hAnsiTheme="minorEastAsia" w:eastAsiaTheme="minorEastAsia"/>
          <w:b/>
          <w:color w:val="000000" w:themeColor="text1"/>
          <w:szCs w:val="21"/>
          <w14:textFill>
            <w14:solidFill>
              <w14:schemeClr w14:val="tx1"/>
            </w14:solidFill>
          </w14:textFill>
        </w:rPr>
        <w:t>用</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bookmarkStart w:id="26" w:name="_Toc435540760"/>
      <w:r>
        <w:rPr>
          <w:rFonts w:hint="eastAsia" w:cs="宋体" w:asciiTheme="minorEastAsia" w:hAnsiTheme="minorEastAsia" w:eastAsiaTheme="minorEastAsia"/>
          <w:color w:val="000000" w:themeColor="text1"/>
          <w:szCs w:val="21"/>
          <w14:textFill>
            <w14:solidFill>
              <w14:schemeClr w14:val="tx1"/>
            </w14:solidFill>
          </w14:textFill>
        </w:rPr>
        <w:t>1.</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本项目服务期一年，自2</w:t>
      </w:r>
      <w:r>
        <w:rPr>
          <w:rFonts w:cs="宋体" w:asciiTheme="minorEastAsia" w:hAnsiTheme="minorEastAsia" w:eastAsiaTheme="minorEastAsia"/>
          <w:color w:val="000000" w:themeColor="text1"/>
          <w:szCs w:val="21"/>
          <w14:textFill>
            <w14:solidFill>
              <w14:schemeClr w14:val="tx1"/>
            </w14:solidFill>
          </w14:textFill>
        </w:rPr>
        <w:t>022</w:t>
      </w:r>
      <w:r>
        <w:rPr>
          <w:rFonts w:hint="eastAsia" w:cs="宋体" w:asciiTheme="minorEastAsia" w:hAnsiTheme="minorEastAsia" w:eastAsiaTheme="minorEastAsia"/>
          <w:color w:val="000000" w:themeColor="text1"/>
          <w:szCs w:val="21"/>
          <w14:textFill>
            <w14:solidFill>
              <w14:schemeClr w14:val="tx1"/>
            </w14:solidFill>
          </w14:textFill>
        </w:rPr>
        <w:t xml:space="preserve">年 </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 xml:space="preserve">月 </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日至2</w:t>
      </w:r>
      <w:r>
        <w:rPr>
          <w:rFonts w:cs="宋体" w:asciiTheme="minorEastAsia" w:hAnsiTheme="minorEastAsia" w:eastAsiaTheme="minorEastAsia"/>
          <w:color w:val="000000" w:themeColor="text1"/>
          <w:szCs w:val="21"/>
          <w14:textFill>
            <w14:solidFill>
              <w14:schemeClr w14:val="tx1"/>
            </w14:solidFill>
          </w14:textFill>
        </w:rPr>
        <w:t>023</w:t>
      </w:r>
      <w:r>
        <w:rPr>
          <w:rFonts w:hint="eastAsia" w:cs="宋体" w:asciiTheme="minorEastAsia" w:hAnsiTheme="minorEastAsia" w:eastAsiaTheme="minorEastAsia"/>
          <w:color w:val="000000" w:themeColor="text1"/>
          <w:szCs w:val="21"/>
          <w14:textFill>
            <w14:solidFill>
              <w14:schemeClr w14:val="tx1"/>
            </w14:solidFill>
          </w14:textFill>
        </w:rPr>
        <w:t xml:space="preserve">年 </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 xml:space="preserve">月 </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日止，</w:t>
      </w:r>
      <w:r>
        <w:rPr>
          <w:rFonts w:hint="eastAsia" w:cs="宋体" w:asciiTheme="minorEastAsia" w:hAnsiTheme="minorEastAsia" w:eastAsiaTheme="minorEastAsia"/>
          <w:color w:val="000000" w:themeColor="text1"/>
          <w:szCs w:val="21"/>
          <w:lang w:eastAsia="zh-Hans"/>
          <w14:textFill>
            <w14:solidFill>
              <w14:schemeClr w14:val="tx1"/>
            </w14:solidFill>
          </w14:textFill>
        </w:rPr>
        <w:t>每月服务费用为人民币</w:t>
      </w:r>
      <w:r>
        <w:rPr>
          <w:rFonts w:cs="宋体" w:asciiTheme="minorEastAsia" w:hAnsiTheme="minorEastAsia" w:eastAsiaTheme="minorEastAsia"/>
          <w:color w:val="000000" w:themeColor="text1"/>
          <w:szCs w:val="21"/>
          <w:u w:val="single"/>
          <w:lang w:eastAsia="zh-Hans"/>
          <w14:textFill>
            <w14:solidFill>
              <w14:schemeClr w14:val="tx1"/>
            </w14:solidFill>
          </w14:textFill>
        </w:rPr>
        <w:t xml:space="preserve">          </w:t>
      </w:r>
      <w:r>
        <w:rPr>
          <w:rFonts w:hint="eastAsia" w:cs="宋体" w:asciiTheme="minorEastAsia" w:hAnsiTheme="minorEastAsia" w:eastAsiaTheme="minorEastAsia"/>
          <w:color w:val="000000" w:themeColor="text1"/>
          <w:szCs w:val="21"/>
          <w:lang w:eastAsia="zh-Hans"/>
          <w14:textFill>
            <w14:solidFill>
              <w14:schemeClr w14:val="tx1"/>
            </w14:solidFill>
          </w14:textFill>
        </w:rPr>
        <w:t>元正，</w:t>
      </w:r>
      <w:r>
        <w:rPr>
          <w:rFonts w:hint="eastAsia" w:cs="宋体" w:asciiTheme="minorEastAsia" w:hAnsiTheme="minorEastAsia" w:eastAsiaTheme="minorEastAsia"/>
          <w:color w:val="000000" w:themeColor="text1"/>
          <w:szCs w:val="21"/>
          <w14:textFill>
            <w14:solidFill>
              <w14:schemeClr w14:val="tx1"/>
            </w14:solidFill>
          </w14:textFill>
        </w:rPr>
        <w:t>费用总额</w:t>
      </w:r>
      <w:r>
        <w:rPr>
          <w:rFonts w:hint="eastAsia" w:cs="宋体" w:asciiTheme="minorEastAsia" w:hAnsiTheme="minorEastAsia" w:eastAsiaTheme="minorEastAsia"/>
          <w:color w:val="000000" w:themeColor="text1"/>
          <w:szCs w:val="21"/>
          <w:lang w:eastAsia="zh-Hans"/>
          <w14:textFill>
            <w14:solidFill>
              <w14:schemeClr w14:val="tx1"/>
            </w14:solidFill>
          </w14:textFill>
        </w:rPr>
        <w:t>暂定</w:t>
      </w:r>
      <w:r>
        <w:rPr>
          <w:rFonts w:hint="eastAsia" w:cs="宋体" w:asciiTheme="minorEastAsia" w:hAnsiTheme="minorEastAsia" w:eastAsiaTheme="minorEastAsia"/>
          <w:color w:val="000000" w:themeColor="text1"/>
          <w:szCs w:val="21"/>
          <w14:textFill>
            <w14:solidFill>
              <w14:schemeClr w14:val="tx1"/>
            </w14:solidFill>
          </w14:textFill>
        </w:rPr>
        <w:t>为人民币</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元正（￥</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eastAsia="zh-Hans"/>
          <w14:textFill>
            <w14:solidFill>
              <w14:schemeClr w14:val="tx1"/>
            </w14:solidFill>
          </w14:textFill>
        </w:rPr>
        <w:t>。如乙方服务未达到甲方需求的岗位或内容，双方同意按乙方实际提供的服务结算，包括服务时间</w:t>
      </w:r>
      <w:r>
        <w:rPr>
          <w:rFonts w:hint="eastAsia" w:cs="宋体" w:asciiTheme="minorEastAsia" w:hAnsiTheme="minorEastAsia" w:eastAsiaTheme="minorEastAsia"/>
          <w:color w:val="000000" w:themeColor="text1"/>
          <w:szCs w:val="21"/>
          <w14:textFill>
            <w14:solidFill>
              <w14:schemeClr w14:val="tx1"/>
            </w14:solidFill>
          </w14:textFill>
        </w:rPr>
        <w:t>履行天数</w:t>
      </w:r>
      <w:r>
        <w:rPr>
          <w:rFonts w:hint="eastAsia" w:cs="宋体" w:asciiTheme="minorEastAsia" w:hAnsiTheme="minorEastAsia" w:eastAsiaTheme="minorEastAsia"/>
          <w:color w:val="000000" w:themeColor="text1"/>
          <w:szCs w:val="21"/>
          <w:lang w:eastAsia="zh-Hans"/>
          <w14:textFill>
            <w14:solidFill>
              <w14:schemeClr w14:val="tx1"/>
            </w14:solidFill>
          </w14:textFill>
        </w:rPr>
        <w:t>实结（月服务费用</w:t>
      </w:r>
      <w:r>
        <w:rPr>
          <w:rFonts w:hint="eastAsia" w:cs="宋体" w:asciiTheme="minorEastAsia" w:hAnsiTheme="minorEastAsia" w:eastAsiaTheme="minorEastAsia"/>
          <w:color w:val="000000" w:themeColor="text1"/>
          <w:szCs w:val="21"/>
          <w14:textFill>
            <w14:solidFill>
              <w14:schemeClr w14:val="tx1"/>
            </w14:solidFill>
          </w14:textFill>
        </w:rPr>
        <w:t>/实际天数）。每月</w:t>
      </w:r>
      <w:r>
        <w:rPr>
          <w:rFonts w:hint="eastAsia" w:cs="宋体" w:asciiTheme="minorEastAsia" w:hAnsiTheme="minorEastAsia" w:eastAsiaTheme="minorEastAsia"/>
          <w:color w:val="000000" w:themeColor="text1"/>
          <w:szCs w:val="21"/>
          <w:lang w:eastAsia="zh-Hans"/>
          <w14:textFill>
            <w14:solidFill>
              <w14:schemeClr w14:val="tx1"/>
            </w14:solidFill>
          </w14:textFill>
        </w:rPr>
        <w:t>的最后一日</w:t>
      </w:r>
      <w:r>
        <w:rPr>
          <w:rFonts w:hint="eastAsia" w:cs="宋体" w:asciiTheme="minorEastAsia" w:hAnsiTheme="minorEastAsia" w:eastAsiaTheme="minorEastAsia"/>
          <w:color w:val="000000" w:themeColor="text1"/>
          <w:szCs w:val="21"/>
          <w14:textFill>
            <w14:solidFill>
              <w14:schemeClr w14:val="tx1"/>
            </w14:solidFill>
          </w14:textFill>
        </w:rPr>
        <w:t>结算一次。</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服务费已包含：</w:t>
      </w:r>
    </w:p>
    <w:p>
      <w:pPr>
        <w:pStyle w:val="121"/>
        <w:numPr>
          <w:ilvl w:val="0"/>
          <w:numId w:val="10"/>
        </w:numPr>
        <w:spacing w:line="360" w:lineRule="auto"/>
        <w:ind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保安人员工资和有关补贴及必要的服装、被服、器械装备等；</w:t>
      </w:r>
    </w:p>
    <w:p>
      <w:pPr>
        <w:pStyle w:val="4"/>
        <w:numPr>
          <w:ilvl w:val="0"/>
          <w:numId w:val="10"/>
        </w:numPr>
        <w:autoSpaceDE w:val="0"/>
        <w:autoSpaceDN w:val="0"/>
        <w:adjustRightInd w:val="0"/>
        <w:spacing w:line="360" w:lineRule="auto"/>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保安人员的社会劳动保险和基本医疗保险等；</w:t>
      </w:r>
    </w:p>
    <w:p>
      <w:pPr>
        <w:pStyle w:val="4"/>
        <w:numPr>
          <w:ilvl w:val="0"/>
          <w:numId w:val="10"/>
        </w:numPr>
        <w:autoSpaceDE w:val="0"/>
        <w:autoSpaceDN w:val="0"/>
        <w:adjustRightInd w:val="0"/>
        <w:spacing w:line="360" w:lineRule="auto"/>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保安人员出勤的交通费用；</w:t>
      </w:r>
    </w:p>
    <w:p>
      <w:pPr>
        <w:pStyle w:val="4"/>
        <w:spacing w:line="360" w:lineRule="auto"/>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 保安人员的住宿、水电费、网络费和伙食费等费用；</w:t>
      </w:r>
    </w:p>
    <w:p>
      <w:pPr>
        <w:pStyle w:val="4"/>
        <w:spacing w:line="360" w:lineRule="auto"/>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 甲乙双方要共同遵守国家劳动法，保护保安人员的合法权益。乙方保安人员的具体工作时间由甲方安排，基于特殊情况的加班，乙方</w:t>
      </w:r>
      <w:r>
        <w:rPr>
          <w:rFonts w:hint="eastAsia" w:cs="宋体" w:asciiTheme="minorEastAsia" w:hAnsiTheme="minorEastAsia" w:eastAsiaTheme="minorEastAsia"/>
          <w:color w:val="000000" w:themeColor="text1"/>
          <w:szCs w:val="21"/>
          <w:lang w:eastAsia="zh-Hans"/>
          <w14:textFill>
            <w14:solidFill>
              <w14:schemeClr w14:val="tx1"/>
            </w14:solidFill>
          </w14:textFill>
        </w:rPr>
        <w:t>应</w:t>
      </w:r>
      <w:r>
        <w:rPr>
          <w:rFonts w:hint="eastAsia" w:cs="宋体" w:asciiTheme="minorEastAsia" w:hAnsiTheme="minorEastAsia" w:eastAsiaTheme="minorEastAsia"/>
          <w:color w:val="000000" w:themeColor="text1"/>
          <w:szCs w:val="21"/>
          <w14:textFill>
            <w14:solidFill>
              <w14:schemeClr w14:val="tx1"/>
            </w14:solidFill>
          </w14:textFill>
        </w:rPr>
        <w:t>接受并提供相应服务，由此产生的费用在保安服务费总额中列支。</w:t>
      </w:r>
    </w:p>
    <w:p>
      <w:pPr>
        <w:pStyle w:val="4"/>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.每次按合同支付款项前，乙方应向甲方提供与支付金额相符的有效发票，甲方应在10个工作日内将确认的款项支付至乙方账户：</w:t>
      </w:r>
    </w:p>
    <w:p>
      <w:pPr>
        <w:pStyle w:val="4"/>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开户行名称： </w:t>
      </w:r>
    </w:p>
    <w:p>
      <w:pPr>
        <w:pStyle w:val="4"/>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银行账号：</w:t>
      </w:r>
    </w:p>
    <w:p>
      <w:pPr>
        <w:pStyle w:val="4"/>
        <w:autoSpaceDE w:val="0"/>
        <w:autoSpaceDN w:val="0"/>
        <w:adjustRightInd w:val="0"/>
        <w:spacing w:line="360" w:lineRule="auto"/>
        <w:ind w:left="422" w:firstLine="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三、保安服务</w:t>
      </w:r>
      <w:bookmarkEnd w:id="26"/>
      <w:r>
        <w:rPr>
          <w:rFonts w:hint="eastAsia" w:asciiTheme="minorEastAsia" w:hAnsiTheme="minorEastAsia" w:eastAsiaTheme="minorEastAsia" w:cstheme="minorEastAsia"/>
          <w:b/>
          <w:color w:val="000000" w:themeColor="text1"/>
          <w:szCs w:val="21"/>
          <w14:textFill>
            <w14:solidFill>
              <w14:schemeClr w14:val="tx1"/>
            </w14:solidFill>
          </w14:textFill>
        </w:rPr>
        <w:t>（消防安防监控岗）基本内容</w:t>
      </w:r>
    </w:p>
    <w:p>
      <w:pPr>
        <w:pStyle w:val="4"/>
        <w:spacing w:line="360" w:lineRule="auto"/>
        <w:ind w:left="560" w:firstLine="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按照甲方总务</w:t>
      </w:r>
      <w:r>
        <w:rPr>
          <w:rFonts w:cs="仿宋" w:asciiTheme="minorEastAsia" w:hAnsiTheme="minorEastAsia" w:eastAsiaTheme="minorEastAsia"/>
          <w:color w:val="000000" w:themeColor="text1"/>
          <w:szCs w:val="21"/>
          <w14:textFill>
            <w14:solidFill>
              <w14:schemeClr w14:val="tx1"/>
            </w14:solidFill>
          </w14:textFill>
        </w:rPr>
        <w:t>处</w:t>
      </w:r>
      <w:r>
        <w:rPr>
          <w:rFonts w:hint="eastAsia" w:cs="仿宋" w:asciiTheme="minorEastAsia" w:hAnsiTheme="minorEastAsia" w:eastAsiaTheme="minorEastAsia"/>
          <w:color w:val="000000" w:themeColor="text1"/>
          <w:szCs w:val="21"/>
          <w14:textFill>
            <w14:solidFill>
              <w14:schemeClr w14:val="tx1"/>
            </w14:solidFill>
          </w14:textFill>
        </w:rPr>
        <w:t>保卫科调配的工作岗位做好以下服务工作：</w:t>
      </w:r>
    </w:p>
    <w:p>
      <w:pPr>
        <w:pStyle w:val="4"/>
        <w:numPr>
          <w:ilvl w:val="0"/>
          <w:numId w:val="11"/>
        </w:numPr>
        <w:spacing w:line="360" w:lineRule="auto"/>
        <w:ind w:firstLine="56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熟悉和掌握中央监控、消防报警等设备的技术性能及操作方法，熟悉项目的环境，消防设施设备的分布情况。</w:t>
      </w:r>
    </w:p>
    <w:p>
      <w:pPr>
        <w:pStyle w:val="4"/>
        <w:numPr>
          <w:ilvl w:val="0"/>
          <w:numId w:val="11"/>
        </w:numPr>
        <w:spacing w:line="360" w:lineRule="auto"/>
        <w:ind w:firstLine="56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正确使用和保管好本岗位所使用的设备和其他物品，当班者应对使用的设备和物品负责，交接班时应对物品的种类、数量及完好程度进行检查登记。</w:t>
      </w:r>
    </w:p>
    <w:p>
      <w:pPr>
        <w:pStyle w:val="4"/>
        <w:numPr>
          <w:ilvl w:val="0"/>
          <w:numId w:val="11"/>
        </w:numPr>
        <w:spacing w:line="360" w:lineRule="auto"/>
        <w:ind w:firstLine="56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当值时必须高度集中精力，严密注视监控屏上各种动态情况，及时通报各有关岗位，消防系统报警或街道报警电话，应立即通知就近的安防员赶赴现场予以确认，同时做好详细记录。</w:t>
      </w:r>
    </w:p>
    <w:p>
      <w:pPr>
        <w:pStyle w:val="4"/>
        <w:numPr>
          <w:ilvl w:val="0"/>
          <w:numId w:val="11"/>
        </w:numPr>
        <w:spacing w:line="360" w:lineRule="auto"/>
        <w:ind w:firstLine="56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积极学习贯彻消防法律法规、遵守消防安全管理制度，以高度的责任感去完成各项技术工作和日常管理工作。</w:t>
      </w:r>
    </w:p>
    <w:p>
      <w:pPr>
        <w:pStyle w:val="4"/>
        <w:numPr>
          <w:ilvl w:val="0"/>
          <w:numId w:val="11"/>
        </w:numPr>
        <w:spacing w:line="360" w:lineRule="auto"/>
        <w:ind w:firstLine="560" w:firstLineChars="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根据甲方需求，贯彻落实有关管理规定，配合相关部分的指导、培训、协调和管理。</w:t>
      </w:r>
    </w:p>
    <w:p>
      <w:pPr>
        <w:pStyle w:val="23"/>
        <w:tabs>
          <w:tab w:val="left" w:pos="540"/>
        </w:tabs>
        <w:adjustRightInd w:val="0"/>
        <w:snapToGrid w:val="0"/>
        <w:spacing w:before="120" w:beforeLines="50" w:line="360" w:lineRule="auto"/>
        <w:ind w:firstLine="422" w:firstLineChars="200"/>
        <w:textAlignment w:val="baseline"/>
        <w:rPr>
          <w:rFonts w:asciiTheme="minorEastAsia" w:hAnsiTheme="minorEastAsia" w:eastAsiaTheme="minorEastAsia"/>
          <w:b/>
          <w:color w:val="000000" w:themeColor="text1"/>
          <w:szCs w:val="21"/>
          <w14:textFill>
            <w14:solidFill>
              <w14:schemeClr w14:val="tx1"/>
            </w14:solidFill>
          </w14:textFill>
        </w:rPr>
      </w:pPr>
      <w:bookmarkStart w:id="27" w:name="_Toc435540761"/>
      <w:r>
        <w:rPr>
          <w:rFonts w:hint="eastAsia" w:asciiTheme="minorEastAsia" w:hAnsiTheme="minorEastAsia" w:eastAsiaTheme="minorEastAsia"/>
          <w:b/>
          <w:color w:val="000000" w:themeColor="text1"/>
          <w:szCs w:val="21"/>
          <w14:textFill>
            <w14:solidFill>
              <w14:schemeClr w14:val="tx1"/>
            </w14:solidFill>
          </w14:textFill>
        </w:rPr>
        <w:t>四、乙方保安人员管理要求</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乙方须与保安服务人员签订劳动合同、履行劳动法律义务、提供劳动保障。乙方须保证向其所有人员包括保安服务人员明确告知与甲方不存在劳动关系，为乙方自行用工与管理，无论是否因提供外包服务需要佩戴或使用甲方的标识、通行卡、校园服务凭证等，均不视为甲方用工。</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乙方组织开展日常管理，执行服务期间必须严格遵守双方的规章制度；执行服务期间必须穿着制服佩。穿着制服应干净整洁、穿戴整齐，不准披衣、敞怀、挽袖、卷裤腿、歪戴帽子、穿拖鞋或赤足。</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乙方应当根据服务岗位需要，定期对人员进行法律、专业知识和技能培训，每季度至少组织一次应急演练。 </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乙方应建立健全队伍内部管理体制，对岗位、职责、纪律、工作要求、考勤考核、奖励惩处、工作记录等方面进行日常规范化、精细化管理。</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人员应聘、录用、离职等管理要求档案规范，手续齐全。为确保服务质量不因人员变动而受影响，乙方必须采取切实有效措施保持队伍的稳定，应严格控制非违纪人员换岗比例。 </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人员执行服务期间须认真履行岗位职责，不准脱岗、空岗，不准打听、记录、传播甲方单位内的工作信息，在服务中获知的工作信息必须予于保密。</w:t>
      </w:r>
    </w:p>
    <w:p>
      <w:pPr>
        <w:widowControl/>
        <w:numPr>
          <w:ilvl w:val="0"/>
          <w:numId w:val="12"/>
        </w:num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遵守岗位纪律：</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未经主管同意，不得私自调班换岗或者请假早退； </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在岗期间，不准随便进入办公区域休息或者打电话、玩游戏； </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禁止利用当班时间办私事和接待亲友；</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上岗时要精神高度集中，勤走勤巡。禁止上岗看书报、闲谈、抽烟、听耳机、玩手机、喝酒、吃东西；</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严格按照规定的上岗路线、时间、地点巡逻和值守，做好防火、防盗、 防破坏、防事故工作；</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敢管善管，维护安全秩序，保护公共财物及人员人身安全；</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在值守巡查或者日常巡逻过程中，必须认真检查各种设施是否完好，发现设施被盗或被损的，要立即向甲方报告；</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做好每天的上岗情况工作记录，禁止在交班登记本上乱写乱画； </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严禁利用工作之便收取他人财物；</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人员应接受甲方的监督，在甲方的监督下开展安全防范工作和服务场所的日常管理工作。 </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乙方应指派专职人员进行工作接洽和日常工作管理，要对人员进行经常性的检查督促及教育培训。 </w:t>
      </w:r>
    </w:p>
    <w:p>
      <w:pPr>
        <w:widowControl/>
        <w:numPr>
          <w:ilvl w:val="0"/>
          <w:numId w:val="13"/>
        </w:num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积极完成甲方交办的其他工作任务。 </w:t>
      </w:r>
    </w:p>
    <w:p>
      <w:pPr>
        <w:pStyle w:val="121"/>
        <w:widowControl/>
        <w:spacing w:line="360" w:lineRule="auto"/>
        <w:ind w:firstLine="632" w:firstLineChars="300"/>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五、</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甲方的权利和义务</w:t>
      </w:r>
    </w:p>
    <w:p>
      <w:pPr>
        <w:widowControl/>
        <w:numPr>
          <w:ilvl w:val="0"/>
          <w:numId w:val="14"/>
        </w:num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甲方负责办理本服务项目相关手续、监管保安人员、审核并保管乙方为完成本合同约定工作内容所需编制的各项规章制度、工作程序、工作计划、保安人员证书、工作记录、支付申请资料等工作，乙方应严格服从甲方的管理。</w:t>
      </w:r>
    </w:p>
    <w:p>
      <w:pPr>
        <w:widowControl/>
        <w:numPr>
          <w:ilvl w:val="0"/>
          <w:numId w:val="14"/>
        </w:num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项目执行期间，甲方有权在适当时间对项目作部分修改、删除、增加或其他调整，并以书面形式通知乙方。如有异议，乙方须在收到该通知后 7 天内提出，但是在甲方作出认可或不认可乙方异议的书面通知前，乙方应将甲方对项目的任何调整作为合同的组成部分继续履行合同义务。若甲方认可乙方的异议，乙方可按原项目继续执行；若甲方不认可乙方的异议，则乙方应按甲方调整后的项目执行。</w:t>
      </w:r>
    </w:p>
    <w:p>
      <w:pPr>
        <w:widowControl/>
        <w:numPr>
          <w:ilvl w:val="0"/>
          <w:numId w:val="14"/>
        </w:num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甲方负责对乙方所提供的人员的工作效率、质量等进行监督管理，在本项目范围内的相关工作要求，甲方可随时向乙方提出合理要求，乙方应执行甲方根据合同所提出的所有合理的要求。如乙方拒不执行该要求，甲方有权视情况对乙方处于经济处罚，并可在服务费支付时扣除。</w:t>
      </w:r>
    </w:p>
    <w:p>
      <w:pPr>
        <w:widowControl/>
        <w:numPr>
          <w:ilvl w:val="0"/>
          <w:numId w:val="14"/>
        </w:num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甲方负责完成合同约定的责任、义务并及时和乙方办理服务费结算和支付。</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.甲方对乙方派出的人员岗位设置、管理、录用有决定权与审批权，可对管理工</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作提出意见和建议，如甲方监督保安管理工作发现的问题向乙方提出后，乙方必须按甲方要求在规定期限内进行有效地整改。</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asciiTheme="minorEastAsia" w:hAnsiTheme="minorEastAsia" w:eastAsiaTheme="minorEastAsia" w:cstheme="minorEastAsia"/>
          <w:bCs w:val="0"/>
          <w:color w:val="000000" w:themeColor="text1"/>
          <w:sz w:val="21"/>
          <w:szCs w:val="21"/>
          <w14:textFill>
            <w14:solidFill>
              <w14:schemeClr w14:val="tx1"/>
            </w14:solidFill>
          </w14:textFill>
        </w:rPr>
        <w:t>6</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 xml:space="preserve">.甲方有权提出更换不符合使用要求或损害甲方利益的人员，甲方提出更换要求的，乙方应在3个工作日内予以更换。 </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asciiTheme="minorEastAsia" w:hAnsiTheme="minorEastAsia" w:eastAsiaTheme="minorEastAsia" w:cstheme="minorEastAsia"/>
          <w:bCs w:val="0"/>
          <w:color w:val="000000" w:themeColor="text1"/>
          <w:sz w:val="21"/>
          <w:szCs w:val="21"/>
          <w14:textFill>
            <w14:solidFill>
              <w14:schemeClr w14:val="tx1"/>
            </w14:solidFill>
          </w14:textFill>
        </w:rPr>
        <w:t>7</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.在处理特殊事件和紧急、突发事故时，甲方对乙方派出的人员有直接指挥权。</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asciiTheme="minorEastAsia" w:hAnsiTheme="minorEastAsia" w:eastAsiaTheme="minorEastAsia" w:cstheme="minorEastAsia"/>
          <w:bCs w:val="0"/>
          <w:color w:val="000000" w:themeColor="text1"/>
          <w:sz w:val="21"/>
          <w:szCs w:val="21"/>
          <w14:textFill>
            <w14:solidFill>
              <w14:schemeClr w14:val="tx1"/>
            </w14:solidFill>
          </w14:textFill>
        </w:rPr>
        <w:t>8</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.甲方向乙方提供部分必要的值班室。</w:t>
      </w:r>
    </w:p>
    <w:p>
      <w:pPr>
        <w:pStyle w:val="23"/>
        <w:tabs>
          <w:tab w:val="left" w:pos="540"/>
        </w:tabs>
        <w:adjustRightInd w:val="0"/>
        <w:snapToGrid w:val="0"/>
        <w:spacing w:before="120" w:beforeLines="50" w:line="360" w:lineRule="auto"/>
        <w:ind w:firstLine="422" w:firstLineChars="200"/>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六、乙方权利义务</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1．乙方必须按照甲方要求配足人员数量，并确保具体岗位固定人员数量和值守时间。</w:t>
      </w:r>
    </w:p>
    <w:p>
      <w:pPr>
        <w:pStyle w:val="121"/>
        <w:widowControl/>
        <w:spacing w:line="360" w:lineRule="auto"/>
        <w:ind w:firstLine="367" w:firstLineChars="175"/>
        <w:rPr>
          <w:rFonts w:asciiTheme="minorEastAsia" w:hAnsiTheme="minorEastAsia" w:eastAsiaTheme="minorEastAsia" w:cstheme="minorEastAsia"/>
          <w:bCs w:val="0"/>
          <w:color w:val="000000" w:themeColor="text1"/>
          <w:sz w:val="21"/>
          <w:szCs w:val="21"/>
          <w14:textFill>
            <w14:solidFill>
              <w14:schemeClr w14:val="tx1"/>
            </w14:solidFill>
          </w14:textFill>
        </w:rPr>
      </w:pPr>
      <w:r>
        <w:rPr>
          <w:rFonts w:asciiTheme="minorEastAsia" w:hAnsiTheme="minorEastAsia" w:eastAsiaTheme="minorEastAsia" w:cstheme="minorEastAsia"/>
          <w:bCs w:val="0"/>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．乙方对保安人员的管理要求档案规范，手续齐全。为确保服务质量不因人员变动而受影响，乙方必须采取切实有效措施保证保安员质量，对不能胜任岗位要求的保安人员应及时予以更换。</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bCs w:val="0"/>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val="0"/>
          <w:color w:val="000000" w:themeColor="text1"/>
          <w:sz w:val="21"/>
          <w:szCs w:val="21"/>
          <w14:textFill>
            <w14:solidFill>
              <w14:schemeClr w14:val="tx1"/>
            </w14:solidFill>
          </w14:textFill>
        </w:rPr>
        <w:t>．乙方聘用人员应遵守国家相</w:t>
      </w:r>
      <w:r>
        <w:rPr>
          <w:rFonts w:hint="eastAsia" w:asciiTheme="minorEastAsia" w:hAnsiTheme="minorEastAsia" w:eastAsiaTheme="minorEastAsia" w:cstheme="minorEastAsia"/>
          <w:color w:val="000000" w:themeColor="text1"/>
          <w:sz w:val="21"/>
          <w:szCs w:val="21"/>
          <w14:textFill>
            <w14:solidFill>
              <w14:schemeClr w14:val="tx1"/>
            </w14:solidFill>
          </w14:textFill>
        </w:rPr>
        <w:t>关法规要求，出现用工问题和纠纷时由乙方承担全部责任。对乙方个别素质不符合使用要求的保安人员，甲方保卫处有权用书面形式（包括邮件）通知乙方辞退、调换。</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．乙方应当根据服务岗位需要，定期对保安人员进行法律、专业知识和技能培训，每季度至少组织一次应急演练。 </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.乙方应按照工作要求执勤，责任到人、到岗。</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.乙方应严格按照合同进行服务，并达到相应的服务质量，发生任何服务的变更均须向甲方提出交书面报审报告。</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.乙方应按规定成立固定的人员队伍，配齐必须的装备，不得将本合同标的部分或全部转让给第三方。</w:t>
      </w:r>
    </w:p>
    <w:p>
      <w:pPr>
        <w:pStyle w:val="121"/>
        <w:widowControl/>
        <w:spacing w:line="360" w:lineRule="auto"/>
        <w:ind w:firstLine="367" w:firstLineChars="175"/>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.乙方应委派项目代表全面负责服务期间保安人员的统筹、协调等工作，担任双方合同履行期间一切事务的负责人和联系人，未经甲方书面同意，乙方不得擅自更换或调离项目代表。</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乙方项目代表姓名：</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，联系电话：</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.乙方在履行本合同过程中如损坏了甲方的设备或其他财物的，乙方应照价赔偿或更换同等设备或其他财物。若因设备或其他财物的损坏而引起其它损失的，乙方应作出赔偿。</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.乙方在履行本合同过程中造成其人员或第三人人身或财产损失的，由乙方承担全部责任，与甲方无关，乙方不得因此影响本合同的履行。</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如乙方员工与乙方发生纠纷，最后导致甲方承担责任的，甲方可向乙方追偿。</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11</w:t>
      </w:r>
      <w:r>
        <w:rPr>
          <w:rFonts w:hint="eastAsia" w:asciiTheme="minorEastAsia" w:hAnsiTheme="minorEastAsia" w:eastAsiaTheme="minorEastAsia" w:cstheme="minorEastAsia"/>
          <w:color w:val="000000" w:themeColor="text1"/>
          <w:szCs w:val="21"/>
          <w14:textFill>
            <w14:solidFill>
              <w14:schemeClr w14:val="tx1"/>
            </w14:solidFill>
          </w14:textFill>
        </w:rPr>
        <w:t>.乙方要落实措施保障人员权益，包括为其购买社保等；保障工人休息权利和加班费、高温费的支付等。因乙方违规用工、计划不落实、管理不严格等行为导致工人权益或第三人权益受到损害的，由乙方承担经济责任和法律责任，概与甲方无关。</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12</w:t>
      </w:r>
      <w:r>
        <w:rPr>
          <w:rFonts w:hint="eastAsia" w:asciiTheme="minorEastAsia" w:hAnsiTheme="minorEastAsia" w:eastAsiaTheme="minorEastAsia" w:cstheme="minorEastAsia"/>
          <w:color w:val="000000" w:themeColor="text1"/>
          <w:szCs w:val="21"/>
          <w14:textFill>
            <w14:solidFill>
              <w14:schemeClr w14:val="tx1"/>
            </w14:solidFill>
          </w14:textFill>
        </w:rPr>
        <w:t>.乙方负责完成合同约定的责任、义务并及时向甲方递交办理服务费结算的资料文件。</w:t>
      </w:r>
    </w:p>
    <w:p>
      <w:pPr>
        <w:pStyle w:val="23"/>
        <w:widowControl/>
        <w:tabs>
          <w:tab w:val="left" w:pos="540"/>
        </w:tabs>
        <w:adjustRightInd w:val="0"/>
        <w:snapToGrid w:val="0"/>
        <w:spacing w:before="120" w:beforeLines="50" w:line="360" w:lineRule="auto"/>
        <w:ind w:firstLine="420" w:firstLineChars="200"/>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13</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乙方人员按照工作要求执勤，责任到人、到岗，采用“各负其责+协同作战”的工作部署。</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14</w:t>
      </w:r>
      <w:r>
        <w:rPr>
          <w:rFonts w:hint="eastAsia" w:asciiTheme="minorEastAsia" w:hAnsiTheme="minorEastAsia" w:eastAsiaTheme="minorEastAsia" w:cstheme="minorEastAsia"/>
          <w:color w:val="000000" w:themeColor="text1"/>
          <w:szCs w:val="21"/>
          <w14:textFill>
            <w14:solidFill>
              <w14:schemeClr w14:val="tx1"/>
            </w14:solidFill>
          </w14:textFill>
        </w:rPr>
        <w:t>.乙方应按</w:t>
      </w:r>
      <w:r>
        <w:rPr>
          <w:rFonts w:hint="eastAsia" w:asciiTheme="minorEastAsia" w:hAnsiTheme="minorEastAsia" w:eastAsiaTheme="minorEastAsia" w:cstheme="minorEastAsia"/>
          <w:color w:val="000000" w:themeColor="text1"/>
          <w:szCs w:val="21"/>
          <w:lang w:eastAsia="zh-Hans"/>
          <w14:textFill>
            <w14:solidFill>
              <w14:schemeClr w14:val="tx1"/>
            </w14:solidFill>
          </w14:textFill>
        </w:rPr>
        <w:t>本合同第一条约定</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足额派出员，并对本项目制订服务工作方案、组织架构、人员录用等内容的规章制度，组织培训并严格执行甲方制订的管理规章制度。 </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15</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.乙方应对派出的人员严格审查，保证录用人员无刑事犯罪记录。 </w:t>
      </w:r>
    </w:p>
    <w:p>
      <w:pPr>
        <w:widowControl/>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16</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乙方须严格按照国家、广东省、汕头市的相关劳动法规和保险条例，为保安人员提供完善的劳动权益保障：</w:t>
      </w:r>
    </w:p>
    <w:p>
      <w:pPr>
        <w:pStyle w:val="121"/>
        <w:widowControl/>
        <w:numPr>
          <w:ilvl w:val="0"/>
          <w:numId w:val="15"/>
        </w:numPr>
        <w:spacing w:line="360" w:lineRule="auto"/>
        <w:ind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乙方支付保安人员工资标准不得低于当地政府规定的最低工资标准；</w:t>
      </w:r>
    </w:p>
    <w:p>
      <w:pPr>
        <w:pStyle w:val="121"/>
        <w:widowControl/>
        <w:numPr>
          <w:ilvl w:val="0"/>
          <w:numId w:val="15"/>
        </w:numPr>
        <w:spacing w:line="360" w:lineRule="auto"/>
        <w:ind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乙方必须为保安人员购买国家规定的社会保险费用(基本养老保险、工伤险、失业险、生育保险)和基本医疗保险费用；</w:t>
      </w:r>
    </w:p>
    <w:p>
      <w:pPr>
        <w:pStyle w:val="121"/>
        <w:widowControl/>
        <w:numPr>
          <w:ilvl w:val="0"/>
          <w:numId w:val="15"/>
        </w:numPr>
        <w:spacing w:line="360" w:lineRule="auto"/>
        <w:ind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甲方有权检查保安人员工资福利待遇及劳动权益保障情况、持证情况、合同履行情况，如发生劳资纠纷，由乙方解决，甲方不承担任何责任。</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17</w:t>
      </w:r>
      <w:r>
        <w:rPr>
          <w:rFonts w:hint="eastAsia" w:asciiTheme="minorEastAsia" w:hAnsiTheme="minorEastAsia" w:eastAsiaTheme="minorEastAsia" w:cstheme="minorEastAsia"/>
          <w:color w:val="000000" w:themeColor="text1"/>
          <w:szCs w:val="21"/>
          <w14:textFill>
            <w14:solidFill>
              <w14:schemeClr w14:val="tx1"/>
            </w14:solidFill>
          </w14:textFill>
        </w:rPr>
        <w:t>.乙方应为保安人员配备合格的冬夏保安人员服装及统一的保安服务标志，以及根据广东省相关消防值班及秩序维护服务管理条例和细则实施管理并自备警具、对讲机、电筒、值班登记等用具用品，其中每个岗位必须配备对讲机、电筒和警棍。</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18</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.乙方应建立健全保安队日常管理工作制度（如固定岗位值班日志、交接班、请销假登记等），并组织落实，甲方有权查阅记录。无论何种原因出现保安人数空缺，乙方均应在当日内予以补充。 </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asciiTheme="minorEastAsia" w:hAnsiTheme="minorEastAsia" w:eastAsiaTheme="minorEastAsia" w:cstheme="minorEastAsia"/>
          <w:color w:val="000000" w:themeColor="text1"/>
          <w:szCs w:val="21"/>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.乙方在管理运作期间，按实际情况需要对值班岗位人员进行调整时，必须及时书面报甲方，经批准同意后实施调整。甲方可根据实际需要提出值班岗点调整（按调整后的值班职责管理），乙方必须执行。 </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.若发生劳动争议或出现伤、病及意外死亡情况时，均由乙方处理解决并承担相应的法律责任归属。</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21</w:t>
      </w:r>
      <w:r>
        <w:rPr>
          <w:rFonts w:hint="eastAsia" w:asciiTheme="minorEastAsia" w:hAnsiTheme="minorEastAsia" w:eastAsiaTheme="minorEastAsia" w:cstheme="minorEastAsia"/>
          <w:color w:val="000000" w:themeColor="text1"/>
          <w:szCs w:val="21"/>
          <w14:textFill>
            <w14:solidFill>
              <w14:schemeClr w14:val="tx1"/>
            </w14:solidFill>
          </w14:textFill>
        </w:rPr>
        <w:t>.乙方应全面负责处理其服务范围内，因服务质量问题引起的各种冲突、纠纷，并承担由此造成的相应经济及法律等责任。</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22</w:t>
      </w:r>
      <w:r>
        <w:rPr>
          <w:rFonts w:hint="eastAsia" w:asciiTheme="minorEastAsia" w:hAnsiTheme="minorEastAsia" w:eastAsiaTheme="minorEastAsia" w:cstheme="minorEastAsia"/>
          <w:color w:val="000000" w:themeColor="text1"/>
          <w:szCs w:val="21"/>
          <w14:textFill>
            <w14:solidFill>
              <w14:schemeClr w14:val="tx1"/>
            </w14:solidFill>
          </w14:textFill>
        </w:rPr>
        <w:t>.严格执行中华人民共和国国务院颁布的《企业事业单位内部治安保卫条例》，保护校区内的财产和人身安全；如发生财产失窃或保安人员在服务地点发生违法、违规行为及所造成一切后果及损失，乙方应承担相应的赔偿责任。</w:t>
      </w:r>
    </w:p>
    <w:bookmarkEnd w:id="27"/>
    <w:p>
      <w:pPr>
        <w:widowControl/>
        <w:spacing w:line="360" w:lineRule="auto"/>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七、履行期限及地点</w:t>
      </w:r>
    </w:p>
    <w:p>
      <w:pPr>
        <w:widowControl/>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以甲方进场通知书为准。</w:t>
      </w:r>
      <w:bookmarkStart w:id="28" w:name="_Toc435540764"/>
    </w:p>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八、</w:t>
      </w:r>
      <w:bookmarkEnd w:id="28"/>
      <w:bookmarkStart w:id="29" w:name="_Toc435540765"/>
      <w:r>
        <w:rPr>
          <w:rFonts w:hint="eastAsia" w:asciiTheme="minorEastAsia" w:hAnsiTheme="minorEastAsia" w:eastAsiaTheme="minorEastAsia" w:cstheme="minorEastAsia"/>
          <w:b/>
          <w:bCs/>
          <w:color w:val="000000" w:themeColor="text1"/>
          <w:szCs w:val="21"/>
          <w14:textFill>
            <w14:solidFill>
              <w14:schemeClr w14:val="tx1"/>
            </w14:solidFill>
          </w14:textFill>
        </w:rPr>
        <w:t>保密</w:t>
      </w:r>
      <w:bookmarkEnd w:id="29"/>
    </w:p>
    <w:p>
      <w:pPr>
        <w:widowControl/>
        <w:spacing w:line="360" w:lineRule="auto"/>
        <w:ind w:firstLine="525" w:firstLineChars="2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widowControl/>
        <w:spacing w:line="360" w:lineRule="auto"/>
        <w:ind w:firstLine="525" w:firstLineChars="2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Start w:id="30" w:name="_Toc435540767"/>
    </w:p>
    <w:p>
      <w:pPr>
        <w:widowControl/>
        <w:spacing w:line="360" w:lineRule="auto"/>
        <w:ind w:firstLine="527" w:firstLineChars="2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九、争端的解决</w:t>
      </w:r>
      <w:bookmarkEnd w:id="30"/>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合同执行过程中发生的任何争议，如双方不能通过友好协商解决，甲、乙双方一致同意向甲方所在地人民法院提起诉讼。</w:t>
      </w:r>
      <w:bookmarkStart w:id="31" w:name="_Toc435540768"/>
    </w:p>
    <w:p>
      <w:pPr>
        <w:spacing w:line="360" w:lineRule="auto"/>
        <w:ind w:firstLine="422"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十、不可抗力</w:t>
      </w:r>
      <w:bookmarkEnd w:id="31"/>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任何一方由于自然灾害、政府管制、重大社会公共事件等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bookmarkStart w:id="32" w:name="_Toc435540771"/>
    </w:p>
    <w:p>
      <w:pPr>
        <w:spacing w:line="360" w:lineRule="auto"/>
        <w:ind w:firstLine="422"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十一、合同生效</w:t>
      </w:r>
      <w:bookmarkEnd w:id="32"/>
    </w:p>
    <w:p>
      <w:pPr>
        <w:spacing w:line="360" w:lineRule="auto"/>
        <w:ind w:firstLine="525" w:firstLineChars="250"/>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合同自甲乙双方法人代表或其授权代表签字盖章之日起生效。</w:t>
      </w:r>
    </w:p>
    <w:p>
      <w:pPr>
        <w:spacing w:line="360" w:lineRule="auto"/>
        <w:ind w:firstLine="525" w:firstLineChars="250"/>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合同壹式</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份，其中甲乙双方各执</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份。</w:t>
      </w:r>
    </w:p>
    <w:p>
      <w:pPr>
        <w:pStyle w:val="17"/>
        <w:spacing w:line="360" w:lineRule="auto"/>
        <w:ind w:left="2940" w:firstLine="420" w:firstLineChars="200"/>
        <w:rPr>
          <w:rFonts w:asciiTheme="minorEastAsia" w:hAnsiTheme="minorEastAsia" w:eastAsiaTheme="minorEastAsia" w:cstheme="minorEastAsia"/>
          <w:color w:val="000000" w:themeColor="text1"/>
          <w:kern w:val="0"/>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以下为合同签署页，无正文。</w:t>
      </w:r>
    </w:p>
    <w:p>
      <w:pPr>
        <w:snapToGrid w:val="0"/>
        <w:spacing w:line="360" w:lineRule="auto"/>
        <w:ind w:right="960"/>
        <w:rPr>
          <w:rFonts w:asciiTheme="minorEastAsia" w:hAnsiTheme="minorEastAsia" w:eastAsiaTheme="minorEastAsia" w:cstheme="minorEastAsia"/>
          <w:color w:val="000000" w:themeColor="text1"/>
          <w:szCs w:val="21"/>
          <w14:textFill>
            <w14:solidFill>
              <w14:schemeClr w14:val="tx1"/>
            </w14:solidFill>
          </w14:textFill>
        </w:rPr>
      </w:pPr>
    </w:p>
    <w:p>
      <w:pPr>
        <w:snapToGrid w:val="0"/>
        <w:spacing w:line="360" w:lineRule="auto"/>
        <w:ind w:right="96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甲方（盖章）：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乙方（盖章）：</w:t>
      </w:r>
      <w:r>
        <w:rPr>
          <w:rFonts w:asciiTheme="minorEastAsia" w:hAnsiTheme="minorEastAsia" w:eastAsiaTheme="minorEastAsia" w:cstheme="minorEastAsia"/>
          <w:color w:val="000000" w:themeColor="text1"/>
          <w:szCs w:val="21"/>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授权</w:t>
      </w:r>
      <w:r>
        <w:rPr>
          <w:rFonts w:hint="eastAsia" w:asciiTheme="minorEastAsia" w:hAnsiTheme="minorEastAsia" w:eastAsiaTheme="minorEastAsia"/>
          <w:color w:val="000000" w:themeColor="text1"/>
          <w:szCs w:val="21"/>
          <w14:textFill>
            <w14:solidFill>
              <w14:schemeClr w14:val="tx1"/>
            </w14:solidFill>
          </w14:textFill>
        </w:rPr>
        <w:t>代表（签字）</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授权</w:t>
      </w:r>
      <w:r>
        <w:rPr>
          <w:rFonts w:hint="eastAsia" w:asciiTheme="minorEastAsia" w:hAnsiTheme="minorEastAsia" w:eastAsiaTheme="minorEastAsia"/>
          <w:color w:val="000000" w:themeColor="text1"/>
          <w:szCs w:val="21"/>
          <w14:textFill>
            <w14:solidFill>
              <w14:schemeClr w14:val="tx1"/>
            </w14:solidFill>
          </w14:textFill>
        </w:rPr>
        <w:t>代表（签字）</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日期：   年    月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日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日期：   年    月  </w:t>
      </w: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日  </w:t>
      </w:r>
    </w:p>
    <w:p>
      <w:pPr>
        <w:snapToGrid w:val="0"/>
        <w:spacing w:line="360" w:lineRule="auto"/>
        <w:ind w:firstLine="3990" w:firstLineChars="1900"/>
        <w:rPr>
          <w:rFonts w:asciiTheme="minorEastAsia" w:hAnsiTheme="minorEastAsia" w:eastAsiaTheme="minorEastAsia" w:cstheme="minorEastAsia"/>
          <w:color w:val="000000" w:themeColor="text1"/>
          <w:szCs w:val="21"/>
          <w14:textFill>
            <w14:solidFill>
              <w14:schemeClr w14:val="tx1"/>
            </w14:solidFill>
          </w14:textFill>
        </w:rPr>
      </w:pPr>
    </w:p>
    <w:p>
      <w:pPr>
        <w:spacing w:line="360" w:lineRule="auto"/>
        <w:ind w:firstLine="420" w:firstLineChars="200"/>
        <w:rPr>
          <w:rFonts w:ascii="宋体" w:hAnsi="宋体"/>
          <w:bCs/>
          <w:color w:val="000000" w:themeColor="text1"/>
          <w:szCs w:val="21"/>
          <w14:textFill>
            <w14:solidFill>
              <w14:schemeClr w14:val="tx1"/>
            </w14:solidFill>
          </w14:textFill>
        </w:rPr>
      </w:pPr>
    </w:p>
    <w:sectPr>
      <w:headerReference r:id="rId5" w:type="default"/>
      <w:pgSz w:w="11906" w:h="16838"/>
      <w:pgMar w:top="1418" w:right="1644" w:bottom="1418" w:left="1644" w:header="964" w:footer="96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981796"/>
      <w:docPartObj>
        <w:docPartGallery w:val="AutoText"/>
      </w:docPartObj>
    </w:sdtPr>
    <w:sdtContent>
      <w:sdt>
        <w:sdtPr>
          <w:id w:val="-93794128"/>
          <w:docPartObj>
            <w:docPartGallery w:val="AutoText"/>
          </w:docPartObj>
        </w:sdtPr>
        <w:sdtContent>
          <w:p>
            <w:pPr>
              <w:pStyle w:val="2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pPr>
      <w:pStyle w:val="2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081C2"/>
    <w:multiLevelType w:val="singleLevel"/>
    <w:tmpl w:val="B96081C2"/>
    <w:lvl w:ilvl="0" w:tentative="0">
      <w:start w:val="1"/>
      <w:numFmt w:val="decimal"/>
      <w:suff w:val="space"/>
      <w:lvlText w:val="%1."/>
      <w:lvlJc w:val="left"/>
    </w:lvl>
  </w:abstractNum>
  <w:abstractNum w:abstractNumId="1">
    <w:nsid w:val="BF1F470E"/>
    <w:multiLevelType w:val="singleLevel"/>
    <w:tmpl w:val="BF1F470E"/>
    <w:lvl w:ilvl="0" w:tentative="0">
      <w:start w:val="1"/>
      <w:numFmt w:val="decimal"/>
      <w:suff w:val="nothing"/>
      <w:lvlText w:val="%1．"/>
      <w:lvlJc w:val="left"/>
      <w:pPr>
        <w:ind w:left="0" w:firstLine="400"/>
      </w:pPr>
      <w:rPr>
        <w:rFonts w:hint="default"/>
      </w:rPr>
    </w:lvl>
  </w:abstractNum>
  <w:abstractNum w:abstractNumId="2">
    <w:nsid w:val="00D8051A"/>
    <w:multiLevelType w:val="multilevel"/>
    <w:tmpl w:val="00D8051A"/>
    <w:lvl w:ilvl="0" w:tentative="0">
      <w:start w:val="1"/>
      <w:numFmt w:val="decimal"/>
      <w:lvlText w:val="（%1）"/>
      <w:lvlJc w:val="left"/>
      <w:pPr>
        <w:ind w:left="1140" w:hanging="720"/>
      </w:pPr>
      <w:rPr>
        <w:rFonts w:hint="default"/>
      </w:rPr>
    </w:lvl>
    <w:lvl w:ilvl="1" w:tentative="0">
      <w:start w:val="4"/>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CFD7029"/>
    <w:multiLevelType w:val="multilevel"/>
    <w:tmpl w:val="0CFD702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7177C3F"/>
    <w:multiLevelType w:val="multilevel"/>
    <w:tmpl w:val="17177C3F"/>
    <w:lvl w:ilvl="0" w:tentative="0">
      <w:start w:val="1"/>
      <w:numFmt w:val="decimal"/>
      <w:lvlText w:val="%1."/>
      <w:lvlJc w:val="left"/>
      <w:pPr>
        <w:ind w:left="0"/>
      </w:pPr>
      <w:rPr>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5">
    <w:nsid w:val="38B10E25"/>
    <w:multiLevelType w:val="multilevel"/>
    <w:tmpl w:val="38B10E25"/>
    <w:lvl w:ilvl="0" w:tentative="0">
      <w:start w:val="1"/>
      <w:numFmt w:val="chineseCountingThousand"/>
      <w:lvlText w:val="%1、"/>
      <w:lvlJc w:val="left"/>
      <w:pPr>
        <w:ind w:left="425" w:hanging="425"/>
      </w:pPr>
      <w:rPr>
        <w:rFonts w:hint="eastAsia"/>
        <w:sz w:val="24"/>
        <w:szCs w:val="24"/>
        <w:lang w:val="en-US"/>
      </w:rPr>
    </w:lvl>
    <w:lvl w:ilvl="1" w:tentative="0">
      <w:start w:val="1"/>
      <w:numFmt w:val="decimal"/>
      <w:lvlText w:val="%2."/>
      <w:lvlJc w:val="left"/>
      <w:pPr>
        <w:ind w:left="1697" w:hanging="420"/>
      </w:p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05E3615"/>
    <w:multiLevelType w:val="singleLevel"/>
    <w:tmpl w:val="505E3615"/>
    <w:lvl w:ilvl="0" w:tentative="0">
      <w:start w:val="1"/>
      <w:numFmt w:val="decimal"/>
      <w:suff w:val="space"/>
      <w:lvlText w:val="%1."/>
      <w:lvlJc w:val="left"/>
    </w:lvl>
  </w:abstractNum>
  <w:abstractNum w:abstractNumId="7">
    <w:nsid w:val="541FA97C"/>
    <w:multiLevelType w:val="singleLevel"/>
    <w:tmpl w:val="541FA97C"/>
    <w:lvl w:ilvl="0" w:tentative="0">
      <w:start w:val="1"/>
      <w:numFmt w:val="decimal"/>
      <w:suff w:val="nothing"/>
      <w:lvlText w:val="%1．"/>
      <w:lvlJc w:val="left"/>
      <w:pPr>
        <w:ind w:left="0" w:firstLine="400"/>
      </w:pPr>
      <w:rPr>
        <w:rFonts w:hint="default"/>
      </w:rPr>
    </w:lvl>
  </w:abstractNum>
  <w:abstractNum w:abstractNumId="8">
    <w:nsid w:val="55171927"/>
    <w:multiLevelType w:val="multilevel"/>
    <w:tmpl w:val="55171927"/>
    <w:lvl w:ilvl="0" w:tentative="0">
      <w:start w:val="1"/>
      <w:numFmt w:val="decimal"/>
      <w:lvlText w:val="%1."/>
      <w:lvlJc w:val="left"/>
      <w:pPr>
        <w:ind w:left="271"/>
      </w:pPr>
      <w:rPr>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188"/>
      </w:pPr>
      <w:rPr>
        <w:rFonts w:ascii="宋体" w:hAnsi="宋体" w:eastAsia="宋体" w:cs="宋体"/>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1908"/>
      </w:pPr>
      <w:rPr>
        <w:rFonts w:ascii="宋体" w:hAnsi="宋体" w:eastAsia="宋体" w:cs="宋体"/>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628"/>
      </w:pPr>
      <w:rPr>
        <w:rFonts w:ascii="宋体" w:hAnsi="宋体" w:eastAsia="宋体" w:cs="宋体"/>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348"/>
      </w:pPr>
      <w:rPr>
        <w:rFonts w:ascii="宋体" w:hAnsi="宋体" w:eastAsia="宋体" w:cs="宋体"/>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068"/>
      </w:pPr>
      <w:rPr>
        <w:rFonts w:ascii="宋体" w:hAnsi="宋体" w:eastAsia="宋体" w:cs="宋体"/>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4788"/>
      </w:pPr>
      <w:rPr>
        <w:rFonts w:ascii="宋体" w:hAnsi="宋体" w:eastAsia="宋体" w:cs="宋体"/>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508"/>
      </w:pPr>
      <w:rPr>
        <w:rFonts w:ascii="宋体" w:hAnsi="宋体" w:eastAsia="宋体" w:cs="宋体"/>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228"/>
      </w:pPr>
      <w:rPr>
        <w:rFonts w:ascii="宋体" w:hAnsi="宋体" w:eastAsia="宋体" w:cs="宋体"/>
        <w:b w:val="0"/>
        <w:i w:val="0"/>
        <w:strike w:val="0"/>
        <w:dstrike w:val="0"/>
        <w:color w:val="000000"/>
        <w:sz w:val="18"/>
        <w:szCs w:val="18"/>
        <w:u w:val="none" w:color="000000"/>
        <w:shd w:val="clear" w:color="auto" w:fill="auto"/>
        <w:vertAlign w:val="baseline"/>
      </w:rPr>
    </w:lvl>
  </w:abstractNum>
  <w:abstractNum w:abstractNumId="9">
    <w:nsid w:val="56216BF3"/>
    <w:multiLevelType w:val="multilevel"/>
    <w:tmpl w:val="56216BF3"/>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5BE7176"/>
    <w:multiLevelType w:val="multilevel"/>
    <w:tmpl w:val="65BE7176"/>
    <w:lvl w:ilvl="0" w:tentative="0">
      <w:start w:val="1"/>
      <w:numFmt w:val="decimal"/>
      <w:lvlText w:val="%1."/>
      <w:lvlJc w:val="left"/>
      <w:pPr>
        <w:ind w:left="519" w:hanging="420"/>
      </w:pPr>
    </w:lvl>
    <w:lvl w:ilvl="1" w:tentative="0">
      <w:start w:val="1"/>
      <w:numFmt w:val="lowerLetter"/>
      <w:lvlText w:val="%2)"/>
      <w:lvlJc w:val="left"/>
      <w:pPr>
        <w:ind w:left="939" w:hanging="420"/>
      </w:pPr>
    </w:lvl>
    <w:lvl w:ilvl="2" w:tentative="0">
      <w:start w:val="1"/>
      <w:numFmt w:val="lowerRoman"/>
      <w:lvlText w:val="%3."/>
      <w:lvlJc w:val="right"/>
      <w:pPr>
        <w:ind w:left="1359" w:hanging="420"/>
      </w:pPr>
    </w:lvl>
    <w:lvl w:ilvl="3" w:tentative="0">
      <w:start w:val="1"/>
      <w:numFmt w:val="decimal"/>
      <w:lvlText w:val="%4."/>
      <w:lvlJc w:val="left"/>
      <w:pPr>
        <w:ind w:left="1779" w:hanging="420"/>
      </w:pPr>
    </w:lvl>
    <w:lvl w:ilvl="4" w:tentative="0">
      <w:start w:val="1"/>
      <w:numFmt w:val="lowerLetter"/>
      <w:lvlText w:val="%5)"/>
      <w:lvlJc w:val="left"/>
      <w:pPr>
        <w:ind w:left="2199" w:hanging="420"/>
      </w:pPr>
    </w:lvl>
    <w:lvl w:ilvl="5" w:tentative="0">
      <w:start w:val="1"/>
      <w:numFmt w:val="lowerRoman"/>
      <w:lvlText w:val="%6."/>
      <w:lvlJc w:val="right"/>
      <w:pPr>
        <w:ind w:left="2619" w:hanging="420"/>
      </w:pPr>
    </w:lvl>
    <w:lvl w:ilvl="6" w:tentative="0">
      <w:start w:val="1"/>
      <w:numFmt w:val="decimal"/>
      <w:lvlText w:val="%7."/>
      <w:lvlJc w:val="left"/>
      <w:pPr>
        <w:ind w:left="3039" w:hanging="420"/>
      </w:pPr>
    </w:lvl>
    <w:lvl w:ilvl="7" w:tentative="0">
      <w:start w:val="1"/>
      <w:numFmt w:val="lowerLetter"/>
      <w:lvlText w:val="%8)"/>
      <w:lvlJc w:val="left"/>
      <w:pPr>
        <w:ind w:left="3459" w:hanging="420"/>
      </w:pPr>
    </w:lvl>
    <w:lvl w:ilvl="8" w:tentative="0">
      <w:start w:val="1"/>
      <w:numFmt w:val="lowerRoman"/>
      <w:lvlText w:val="%9."/>
      <w:lvlJc w:val="right"/>
      <w:pPr>
        <w:ind w:left="3879" w:hanging="420"/>
      </w:pPr>
    </w:lvl>
  </w:abstractNum>
  <w:abstractNum w:abstractNumId="11">
    <w:nsid w:val="69A1D18A"/>
    <w:multiLevelType w:val="singleLevel"/>
    <w:tmpl w:val="69A1D18A"/>
    <w:lvl w:ilvl="0" w:tentative="0">
      <w:start w:val="1"/>
      <w:numFmt w:val="decimal"/>
      <w:suff w:val="nothing"/>
      <w:lvlText w:val="（%1）"/>
      <w:lvlJc w:val="left"/>
    </w:lvl>
  </w:abstractNum>
  <w:abstractNum w:abstractNumId="12">
    <w:nsid w:val="6E6F60E6"/>
    <w:multiLevelType w:val="multilevel"/>
    <w:tmpl w:val="6E6F60E6"/>
    <w:lvl w:ilvl="0" w:tentative="0">
      <w:start w:val="1"/>
      <w:numFmt w:val="decimal"/>
      <w:pStyle w:val="103"/>
      <w:lvlText w:val="%1"/>
      <w:lvlJc w:val="left"/>
      <w:pPr>
        <w:ind w:left="432" w:hanging="432"/>
      </w:pPr>
    </w:lvl>
    <w:lvl w:ilvl="1" w:tentative="0">
      <w:start w:val="1"/>
      <w:numFmt w:val="decimal"/>
      <w:pStyle w:val="104"/>
      <w:lvlText w:val="%1.%2"/>
      <w:lvlJc w:val="left"/>
      <w:pPr>
        <w:ind w:left="576" w:hanging="576"/>
      </w:pPr>
    </w:lvl>
    <w:lvl w:ilvl="2" w:tentative="0">
      <w:start w:val="1"/>
      <w:numFmt w:val="decimal"/>
      <w:pStyle w:val="102"/>
      <w:lvlText w:val="%1.%2.%3"/>
      <w:lvlJc w:val="left"/>
      <w:pPr>
        <w:ind w:left="720" w:hanging="720"/>
      </w:pPr>
    </w:lvl>
    <w:lvl w:ilvl="3" w:tentative="0">
      <w:start w:val="1"/>
      <w:numFmt w:val="decimal"/>
      <w:pStyle w:val="105"/>
      <w:lvlText w:val="%1.%2.%3.%4"/>
      <w:lvlJc w:val="left"/>
      <w:pPr>
        <w:ind w:left="864" w:hanging="864"/>
      </w:pPr>
    </w:lvl>
    <w:lvl w:ilvl="4" w:tentative="0">
      <w:start w:val="1"/>
      <w:numFmt w:val="decimal"/>
      <w:pStyle w:val="106"/>
      <w:lvlText w:val="%1.%2.%3.%4.%5"/>
      <w:lvlJc w:val="left"/>
      <w:pPr>
        <w:ind w:left="1008" w:hanging="1008"/>
      </w:pPr>
    </w:lvl>
    <w:lvl w:ilvl="5" w:tentative="0">
      <w:start w:val="1"/>
      <w:numFmt w:val="decimal"/>
      <w:pStyle w:val="107"/>
      <w:lvlText w:val="%1.%2.%3.%4.%5.%6"/>
      <w:lvlJc w:val="left"/>
      <w:pPr>
        <w:ind w:left="1152" w:hanging="1152"/>
      </w:pPr>
    </w:lvl>
    <w:lvl w:ilvl="6" w:tentative="0">
      <w:start w:val="1"/>
      <w:numFmt w:val="decimal"/>
      <w:pStyle w:val="108"/>
      <w:lvlText w:val="%1.%2.%3.%4.%5.%6.%7"/>
      <w:lvlJc w:val="left"/>
      <w:pPr>
        <w:ind w:left="1296" w:hanging="1296"/>
      </w:pPr>
    </w:lvl>
    <w:lvl w:ilvl="7" w:tentative="0">
      <w:start w:val="1"/>
      <w:numFmt w:val="decimal"/>
      <w:pStyle w:val="109"/>
      <w:lvlText w:val="%1.%2.%3.%4.%5.%6.%7.%8"/>
      <w:lvlJc w:val="left"/>
      <w:pPr>
        <w:ind w:left="1440" w:hanging="1440"/>
      </w:pPr>
    </w:lvl>
    <w:lvl w:ilvl="8" w:tentative="0">
      <w:start w:val="1"/>
      <w:numFmt w:val="decimal"/>
      <w:pStyle w:val="110"/>
      <w:lvlText w:val="%1.%2.%3.%4.%5.%6.%7.%8.%9"/>
      <w:lvlJc w:val="left"/>
      <w:pPr>
        <w:ind w:left="1584" w:hanging="1584"/>
      </w:pPr>
    </w:lvl>
  </w:abstractNum>
  <w:abstractNum w:abstractNumId="13">
    <w:nsid w:val="6E6F60E7"/>
    <w:multiLevelType w:val="multilevel"/>
    <w:tmpl w:val="6E6F60E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E6F60E8"/>
    <w:multiLevelType w:val="multilevel"/>
    <w:tmpl w:val="6E6F60E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9"/>
  </w:num>
  <w:num w:numId="3">
    <w:abstractNumId w:val="7"/>
  </w:num>
  <w:num w:numId="4">
    <w:abstractNumId w:val="5"/>
  </w:num>
  <w:num w:numId="5">
    <w:abstractNumId w:val="8"/>
  </w:num>
  <w:num w:numId="6">
    <w:abstractNumId w:val="4"/>
  </w:num>
  <w:num w:numId="7">
    <w:abstractNumId w:val="10"/>
  </w:num>
  <w:num w:numId="8">
    <w:abstractNumId w:val="13"/>
  </w:num>
  <w:num w:numId="9">
    <w:abstractNumId w:val="14"/>
  </w:num>
  <w:num w:numId="10">
    <w:abstractNumId w:val="2"/>
  </w:num>
  <w:num w:numId="11">
    <w:abstractNumId w:val="6"/>
  </w:num>
  <w:num w:numId="12">
    <w:abstractNumId w:val="0"/>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JlNWQ2MDFjNzA2MGRjYTY1MjViODdiODM2YjgifQ=="/>
  </w:docVars>
  <w:rsids>
    <w:rsidRoot w:val="00172A27"/>
    <w:rsid w:val="00000C9B"/>
    <w:rsid w:val="00001638"/>
    <w:rsid w:val="000020CA"/>
    <w:rsid w:val="00003573"/>
    <w:rsid w:val="00006123"/>
    <w:rsid w:val="00007C8B"/>
    <w:rsid w:val="000106C6"/>
    <w:rsid w:val="0001464D"/>
    <w:rsid w:val="0001477C"/>
    <w:rsid w:val="00016B5C"/>
    <w:rsid w:val="000209C1"/>
    <w:rsid w:val="000221A8"/>
    <w:rsid w:val="000229F5"/>
    <w:rsid w:val="000233D2"/>
    <w:rsid w:val="000236AF"/>
    <w:rsid w:val="000246B3"/>
    <w:rsid w:val="0002563F"/>
    <w:rsid w:val="00025DFA"/>
    <w:rsid w:val="00026662"/>
    <w:rsid w:val="00026998"/>
    <w:rsid w:val="000278E4"/>
    <w:rsid w:val="00032F09"/>
    <w:rsid w:val="00032F82"/>
    <w:rsid w:val="0003588A"/>
    <w:rsid w:val="00041692"/>
    <w:rsid w:val="00042513"/>
    <w:rsid w:val="00044D27"/>
    <w:rsid w:val="00045544"/>
    <w:rsid w:val="00047129"/>
    <w:rsid w:val="000507AC"/>
    <w:rsid w:val="0005267B"/>
    <w:rsid w:val="0005308B"/>
    <w:rsid w:val="00053B6B"/>
    <w:rsid w:val="000540B1"/>
    <w:rsid w:val="0005421A"/>
    <w:rsid w:val="000567F1"/>
    <w:rsid w:val="00057F20"/>
    <w:rsid w:val="00060016"/>
    <w:rsid w:val="0006198D"/>
    <w:rsid w:val="00061EAE"/>
    <w:rsid w:val="00062E70"/>
    <w:rsid w:val="00062EF8"/>
    <w:rsid w:val="00066214"/>
    <w:rsid w:val="00066D4E"/>
    <w:rsid w:val="00066D96"/>
    <w:rsid w:val="000674BC"/>
    <w:rsid w:val="00067929"/>
    <w:rsid w:val="00067A4C"/>
    <w:rsid w:val="00067B94"/>
    <w:rsid w:val="00070365"/>
    <w:rsid w:val="00075E8D"/>
    <w:rsid w:val="0007762D"/>
    <w:rsid w:val="00082093"/>
    <w:rsid w:val="000844B1"/>
    <w:rsid w:val="00086E4C"/>
    <w:rsid w:val="00092AF7"/>
    <w:rsid w:val="00093BF8"/>
    <w:rsid w:val="00093C4B"/>
    <w:rsid w:val="000948EC"/>
    <w:rsid w:val="00094E88"/>
    <w:rsid w:val="0009510F"/>
    <w:rsid w:val="000A143D"/>
    <w:rsid w:val="000A30E4"/>
    <w:rsid w:val="000A5315"/>
    <w:rsid w:val="000A589F"/>
    <w:rsid w:val="000A7AA4"/>
    <w:rsid w:val="000B2E5F"/>
    <w:rsid w:val="000B5352"/>
    <w:rsid w:val="000B6F34"/>
    <w:rsid w:val="000C1752"/>
    <w:rsid w:val="000C2700"/>
    <w:rsid w:val="000C2D0F"/>
    <w:rsid w:val="000C2D38"/>
    <w:rsid w:val="000C4DB7"/>
    <w:rsid w:val="000C4FE4"/>
    <w:rsid w:val="000C5A66"/>
    <w:rsid w:val="000C6B4B"/>
    <w:rsid w:val="000D0770"/>
    <w:rsid w:val="000D13AF"/>
    <w:rsid w:val="000D1A08"/>
    <w:rsid w:val="000D1ABA"/>
    <w:rsid w:val="000D1E6F"/>
    <w:rsid w:val="000D23D7"/>
    <w:rsid w:val="000D36A1"/>
    <w:rsid w:val="000D3BA8"/>
    <w:rsid w:val="000D43A1"/>
    <w:rsid w:val="000D7A38"/>
    <w:rsid w:val="000E0ADD"/>
    <w:rsid w:val="000E1099"/>
    <w:rsid w:val="000E2BB8"/>
    <w:rsid w:val="000E31D0"/>
    <w:rsid w:val="000E43D3"/>
    <w:rsid w:val="000E5A8F"/>
    <w:rsid w:val="000F195B"/>
    <w:rsid w:val="000F1D26"/>
    <w:rsid w:val="000F4331"/>
    <w:rsid w:val="000F5DA9"/>
    <w:rsid w:val="000F5E6F"/>
    <w:rsid w:val="000F7B03"/>
    <w:rsid w:val="00100097"/>
    <w:rsid w:val="001002F0"/>
    <w:rsid w:val="001022D6"/>
    <w:rsid w:val="00103247"/>
    <w:rsid w:val="001073C3"/>
    <w:rsid w:val="00107935"/>
    <w:rsid w:val="0011069E"/>
    <w:rsid w:val="001125C1"/>
    <w:rsid w:val="00116A8B"/>
    <w:rsid w:val="001175D9"/>
    <w:rsid w:val="00120741"/>
    <w:rsid w:val="00120AAD"/>
    <w:rsid w:val="001211F6"/>
    <w:rsid w:val="00121E42"/>
    <w:rsid w:val="001231F8"/>
    <w:rsid w:val="001235E3"/>
    <w:rsid w:val="0012379C"/>
    <w:rsid w:val="0012483C"/>
    <w:rsid w:val="00125AD2"/>
    <w:rsid w:val="001267EF"/>
    <w:rsid w:val="0012784C"/>
    <w:rsid w:val="00131275"/>
    <w:rsid w:val="00131D6E"/>
    <w:rsid w:val="001320B7"/>
    <w:rsid w:val="0013246E"/>
    <w:rsid w:val="001349DC"/>
    <w:rsid w:val="00134E49"/>
    <w:rsid w:val="00135211"/>
    <w:rsid w:val="00135D48"/>
    <w:rsid w:val="00140B1D"/>
    <w:rsid w:val="00140E94"/>
    <w:rsid w:val="00141DAA"/>
    <w:rsid w:val="001424F9"/>
    <w:rsid w:val="001463E5"/>
    <w:rsid w:val="0014727B"/>
    <w:rsid w:val="00147865"/>
    <w:rsid w:val="00150683"/>
    <w:rsid w:val="00151F64"/>
    <w:rsid w:val="00152025"/>
    <w:rsid w:val="0015293B"/>
    <w:rsid w:val="00152B50"/>
    <w:rsid w:val="00152F9A"/>
    <w:rsid w:val="001552BE"/>
    <w:rsid w:val="001553DD"/>
    <w:rsid w:val="00157F71"/>
    <w:rsid w:val="0016077C"/>
    <w:rsid w:val="00162BA9"/>
    <w:rsid w:val="00164E89"/>
    <w:rsid w:val="00165558"/>
    <w:rsid w:val="00167CE1"/>
    <w:rsid w:val="00170B14"/>
    <w:rsid w:val="0017150E"/>
    <w:rsid w:val="00172A27"/>
    <w:rsid w:val="00174BE2"/>
    <w:rsid w:val="0017555A"/>
    <w:rsid w:val="00176AA9"/>
    <w:rsid w:val="00177754"/>
    <w:rsid w:val="00185562"/>
    <w:rsid w:val="001857EF"/>
    <w:rsid w:val="00185BFA"/>
    <w:rsid w:val="0018629F"/>
    <w:rsid w:val="00186753"/>
    <w:rsid w:val="00186BFF"/>
    <w:rsid w:val="00191398"/>
    <w:rsid w:val="00195BB7"/>
    <w:rsid w:val="0019622C"/>
    <w:rsid w:val="001965D8"/>
    <w:rsid w:val="0019706F"/>
    <w:rsid w:val="001A0CC3"/>
    <w:rsid w:val="001A21AE"/>
    <w:rsid w:val="001A25B9"/>
    <w:rsid w:val="001A3C11"/>
    <w:rsid w:val="001A3F80"/>
    <w:rsid w:val="001A7FE6"/>
    <w:rsid w:val="001B0A0C"/>
    <w:rsid w:val="001B1643"/>
    <w:rsid w:val="001B24EF"/>
    <w:rsid w:val="001B6F64"/>
    <w:rsid w:val="001B7986"/>
    <w:rsid w:val="001C0AB7"/>
    <w:rsid w:val="001C19B3"/>
    <w:rsid w:val="001C24E1"/>
    <w:rsid w:val="001C2FA3"/>
    <w:rsid w:val="001C6EF6"/>
    <w:rsid w:val="001C6F6A"/>
    <w:rsid w:val="001D0B1E"/>
    <w:rsid w:val="001D0E3D"/>
    <w:rsid w:val="001D1253"/>
    <w:rsid w:val="001D34F1"/>
    <w:rsid w:val="001D3DBF"/>
    <w:rsid w:val="001D6AC2"/>
    <w:rsid w:val="001D6B2B"/>
    <w:rsid w:val="001E15C4"/>
    <w:rsid w:val="001E50FA"/>
    <w:rsid w:val="001E72BB"/>
    <w:rsid w:val="001F1B45"/>
    <w:rsid w:val="001F2271"/>
    <w:rsid w:val="001F36AF"/>
    <w:rsid w:val="001F4190"/>
    <w:rsid w:val="001F5317"/>
    <w:rsid w:val="001F6784"/>
    <w:rsid w:val="00201C3A"/>
    <w:rsid w:val="00204724"/>
    <w:rsid w:val="00205EFD"/>
    <w:rsid w:val="00206E39"/>
    <w:rsid w:val="00207AFC"/>
    <w:rsid w:val="00207BBF"/>
    <w:rsid w:val="00210207"/>
    <w:rsid w:val="00210E2D"/>
    <w:rsid w:val="00212E95"/>
    <w:rsid w:val="00214585"/>
    <w:rsid w:val="002146AA"/>
    <w:rsid w:val="00214969"/>
    <w:rsid w:val="00214E0F"/>
    <w:rsid w:val="00215644"/>
    <w:rsid w:val="002158D4"/>
    <w:rsid w:val="002179B5"/>
    <w:rsid w:val="002216FC"/>
    <w:rsid w:val="00224DBA"/>
    <w:rsid w:val="002264EC"/>
    <w:rsid w:val="00227B60"/>
    <w:rsid w:val="00230942"/>
    <w:rsid w:val="0023156D"/>
    <w:rsid w:val="00232678"/>
    <w:rsid w:val="002327FD"/>
    <w:rsid w:val="00234F34"/>
    <w:rsid w:val="00235698"/>
    <w:rsid w:val="0023751A"/>
    <w:rsid w:val="00237BAE"/>
    <w:rsid w:val="00240F32"/>
    <w:rsid w:val="00241E79"/>
    <w:rsid w:val="002438EE"/>
    <w:rsid w:val="002446B4"/>
    <w:rsid w:val="0024654E"/>
    <w:rsid w:val="00250C9F"/>
    <w:rsid w:val="002514BB"/>
    <w:rsid w:val="00252C86"/>
    <w:rsid w:val="002531DE"/>
    <w:rsid w:val="0025320A"/>
    <w:rsid w:val="0025422F"/>
    <w:rsid w:val="00254E3E"/>
    <w:rsid w:val="00256175"/>
    <w:rsid w:val="0025619D"/>
    <w:rsid w:val="0025674A"/>
    <w:rsid w:val="00262AD5"/>
    <w:rsid w:val="00264D9D"/>
    <w:rsid w:val="00265916"/>
    <w:rsid w:val="00265EA5"/>
    <w:rsid w:val="00266106"/>
    <w:rsid w:val="00266362"/>
    <w:rsid w:val="00270705"/>
    <w:rsid w:val="00270839"/>
    <w:rsid w:val="00270F9A"/>
    <w:rsid w:val="00271F8E"/>
    <w:rsid w:val="00273F09"/>
    <w:rsid w:val="002748FA"/>
    <w:rsid w:val="002751C8"/>
    <w:rsid w:val="00275310"/>
    <w:rsid w:val="002761DD"/>
    <w:rsid w:val="00276FAA"/>
    <w:rsid w:val="00277333"/>
    <w:rsid w:val="00280465"/>
    <w:rsid w:val="00280D9D"/>
    <w:rsid w:val="0028230B"/>
    <w:rsid w:val="00282A42"/>
    <w:rsid w:val="00282F44"/>
    <w:rsid w:val="00284675"/>
    <w:rsid w:val="00285526"/>
    <w:rsid w:val="002857DD"/>
    <w:rsid w:val="00285AFF"/>
    <w:rsid w:val="002906DB"/>
    <w:rsid w:val="00290897"/>
    <w:rsid w:val="002913E8"/>
    <w:rsid w:val="0029177F"/>
    <w:rsid w:val="002919B8"/>
    <w:rsid w:val="00291EB8"/>
    <w:rsid w:val="0029393B"/>
    <w:rsid w:val="002951A8"/>
    <w:rsid w:val="0029705E"/>
    <w:rsid w:val="002A0A48"/>
    <w:rsid w:val="002A400E"/>
    <w:rsid w:val="002A6D84"/>
    <w:rsid w:val="002A7BD6"/>
    <w:rsid w:val="002B0500"/>
    <w:rsid w:val="002B0680"/>
    <w:rsid w:val="002B1300"/>
    <w:rsid w:val="002B245F"/>
    <w:rsid w:val="002B40A7"/>
    <w:rsid w:val="002B4161"/>
    <w:rsid w:val="002B754C"/>
    <w:rsid w:val="002C09F0"/>
    <w:rsid w:val="002C0A74"/>
    <w:rsid w:val="002C278D"/>
    <w:rsid w:val="002C430C"/>
    <w:rsid w:val="002C5C6B"/>
    <w:rsid w:val="002C6646"/>
    <w:rsid w:val="002C676E"/>
    <w:rsid w:val="002D5914"/>
    <w:rsid w:val="002D6C23"/>
    <w:rsid w:val="002E1138"/>
    <w:rsid w:val="002E118F"/>
    <w:rsid w:val="002E30DD"/>
    <w:rsid w:val="002E470B"/>
    <w:rsid w:val="002E659B"/>
    <w:rsid w:val="002E66E8"/>
    <w:rsid w:val="002E6B3C"/>
    <w:rsid w:val="002E7919"/>
    <w:rsid w:val="002F0842"/>
    <w:rsid w:val="002F089D"/>
    <w:rsid w:val="002F1416"/>
    <w:rsid w:val="002F2E48"/>
    <w:rsid w:val="002F3593"/>
    <w:rsid w:val="002F364E"/>
    <w:rsid w:val="0030044A"/>
    <w:rsid w:val="00300B85"/>
    <w:rsid w:val="003011C3"/>
    <w:rsid w:val="00307959"/>
    <w:rsid w:val="00310C8F"/>
    <w:rsid w:val="00312171"/>
    <w:rsid w:val="00312EF6"/>
    <w:rsid w:val="00313473"/>
    <w:rsid w:val="00313623"/>
    <w:rsid w:val="00316B1F"/>
    <w:rsid w:val="00317041"/>
    <w:rsid w:val="00317144"/>
    <w:rsid w:val="00321288"/>
    <w:rsid w:val="00321563"/>
    <w:rsid w:val="003236CE"/>
    <w:rsid w:val="00335F45"/>
    <w:rsid w:val="003363B0"/>
    <w:rsid w:val="0034194C"/>
    <w:rsid w:val="00342C32"/>
    <w:rsid w:val="00344052"/>
    <w:rsid w:val="003459F6"/>
    <w:rsid w:val="003460C8"/>
    <w:rsid w:val="00346DC5"/>
    <w:rsid w:val="00352B3A"/>
    <w:rsid w:val="00354EE1"/>
    <w:rsid w:val="00356BF9"/>
    <w:rsid w:val="00357B5C"/>
    <w:rsid w:val="0036037F"/>
    <w:rsid w:val="0036338F"/>
    <w:rsid w:val="00365F54"/>
    <w:rsid w:val="003675C7"/>
    <w:rsid w:val="003700A2"/>
    <w:rsid w:val="003701A9"/>
    <w:rsid w:val="00371A8A"/>
    <w:rsid w:val="003734BE"/>
    <w:rsid w:val="0037396F"/>
    <w:rsid w:val="0037398F"/>
    <w:rsid w:val="00373C1B"/>
    <w:rsid w:val="00374E79"/>
    <w:rsid w:val="00380FEF"/>
    <w:rsid w:val="00381C00"/>
    <w:rsid w:val="00381E06"/>
    <w:rsid w:val="00381F8B"/>
    <w:rsid w:val="00384350"/>
    <w:rsid w:val="0038586F"/>
    <w:rsid w:val="00385B57"/>
    <w:rsid w:val="003929FC"/>
    <w:rsid w:val="00396F6D"/>
    <w:rsid w:val="003A05EF"/>
    <w:rsid w:val="003A261D"/>
    <w:rsid w:val="003A29DE"/>
    <w:rsid w:val="003A2F14"/>
    <w:rsid w:val="003A5581"/>
    <w:rsid w:val="003B0FBE"/>
    <w:rsid w:val="003B66D4"/>
    <w:rsid w:val="003C4700"/>
    <w:rsid w:val="003C4FEE"/>
    <w:rsid w:val="003C5132"/>
    <w:rsid w:val="003C626A"/>
    <w:rsid w:val="003D1556"/>
    <w:rsid w:val="003D1917"/>
    <w:rsid w:val="003D23A2"/>
    <w:rsid w:val="003E1188"/>
    <w:rsid w:val="003E306E"/>
    <w:rsid w:val="003E43CA"/>
    <w:rsid w:val="003E55FA"/>
    <w:rsid w:val="003E586E"/>
    <w:rsid w:val="003E6012"/>
    <w:rsid w:val="003F069C"/>
    <w:rsid w:val="003F2AC4"/>
    <w:rsid w:val="003F35E4"/>
    <w:rsid w:val="003F44FC"/>
    <w:rsid w:val="003F569C"/>
    <w:rsid w:val="0040024D"/>
    <w:rsid w:val="00402EF2"/>
    <w:rsid w:val="0040425A"/>
    <w:rsid w:val="00404491"/>
    <w:rsid w:val="00405C0B"/>
    <w:rsid w:val="004117EC"/>
    <w:rsid w:val="00412756"/>
    <w:rsid w:val="00412A68"/>
    <w:rsid w:val="00414E25"/>
    <w:rsid w:val="004155F9"/>
    <w:rsid w:val="00416892"/>
    <w:rsid w:val="00417C00"/>
    <w:rsid w:val="00420C54"/>
    <w:rsid w:val="004215BA"/>
    <w:rsid w:val="00423495"/>
    <w:rsid w:val="00423C11"/>
    <w:rsid w:val="0042532F"/>
    <w:rsid w:val="00426691"/>
    <w:rsid w:val="00426E10"/>
    <w:rsid w:val="004279E8"/>
    <w:rsid w:val="00427BF9"/>
    <w:rsid w:val="004300BE"/>
    <w:rsid w:val="0043282E"/>
    <w:rsid w:val="00432DB6"/>
    <w:rsid w:val="00432F49"/>
    <w:rsid w:val="0043370B"/>
    <w:rsid w:val="004339F5"/>
    <w:rsid w:val="00436C6B"/>
    <w:rsid w:val="004372A7"/>
    <w:rsid w:val="0044082D"/>
    <w:rsid w:val="00441391"/>
    <w:rsid w:val="00442BA4"/>
    <w:rsid w:val="00444C46"/>
    <w:rsid w:val="0044760E"/>
    <w:rsid w:val="00447BA7"/>
    <w:rsid w:val="0045021A"/>
    <w:rsid w:val="00451012"/>
    <w:rsid w:val="00451680"/>
    <w:rsid w:val="00451B05"/>
    <w:rsid w:val="00454069"/>
    <w:rsid w:val="004541B5"/>
    <w:rsid w:val="004541C1"/>
    <w:rsid w:val="00454954"/>
    <w:rsid w:val="00455C54"/>
    <w:rsid w:val="004577C1"/>
    <w:rsid w:val="0046149F"/>
    <w:rsid w:val="004619EF"/>
    <w:rsid w:val="00462EA5"/>
    <w:rsid w:val="00463921"/>
    <w:rsid w:val="00465CF9"/>
    <w:rsid w:val="00465EA2"/>
    <w:rsid w:val="00466116"/>
    <w:rsid w:val="00470978"/>
    <w:rsid w:val="00471122"/>
    <w:rsid w:val="00475632"/>
    <w:rsid w:val="004757AC"/>
    <w:rsid w:val="00477C37"/>
    <w:rsid w:val="00477E7B"/>
    <w:rsid w:val="0048103D"/>
    <w:rsid w:val="004815C1"/>
    <w:rsid w:val="00482DA5"/>
    <w:rsid w:val="0048304A"/>
    <w:rsid w:val="0048311E"/>
    <w:rsid w:val="004840C7"/>
    <w:rsid w:val="00484CBF"/>
    <w:rsid w:val="004873C5"/>
    <w:rsid w:val="0049487E"/>
    <w:rsid w:val="00496035"/>
    <w:rsid w:val="004960D9"/>
    <w:rsid w:val="004965BF"/>
    <w:rsid w:val="00497C4B"/>
    <w:rsid w:val="004A0137"/>
    <w:rsid w:val="004A2B8B"/>
    <w:rsid w:val="004A4A3A"/>
    <w:rsid w:val="004A702D"/>
    <w:rsid w:val="004B0473"/>
    <w:rsid w:val="004B0B33"/>
    <w:rsid w:val="004B13BD"/>
    <w:rsid w:val="004B2422"/>
    <w:rsid w:val="004B28CA"/>
    <w:rsid w:val="004B3046"/>
    <w:rsid w:val="004B3C29"/>
    <w:rsid w:val="004B3D86"/>
    <w:rsid w:val="004B481B"/>
    <w:rsid w:val="004B501C"/>
    <w:rsid w:val="004B7908"/>
    <w:rsid w:val="004B7E81"/>
    <w:rsid w:val="004C00E2"/>
    <w:rsid w:val="004C0219"/>
    <w:rsid w:val="004C0C50"/>
    <w:rsid w:val="004C152E"/>
    <w:rsid w:val="004C187C"/>
    <w:rsid w:val="004C1DE8"/>
    <w:rsid w:val="004C1F42"/>
    <w:rsid w:val="004C4838"/>
    <w:rsid w:val="004C501F"/>
    <w:rsid w:val="004C7A91"/>
    <w:rsid w:val="004D1353"/>
    <w:rsid w:val="004D1F9E"/>
    <w:rsid w:val="004D27C8"/>
    <w:rsid w:val="004D4BA9"/>
    <w:rsid w:val="004D4BD6"/>
    <w:rsid w:val="004D5DC3"/>
    <w:rsid w:val="004E1E56"/>
    <w:rsid w:val="004E24C7"/>
    <w:rsid w:val="004E2547"/>
    <w:rsid w:val="004E2C26"/>
    <w:rsid w:val="004E2E7C"/>
    <w:rsid w:val="004E3708"/>
    <w:rsid w:val="004E637F"/>
    <w:rsid w:val="004E6A39"/>
    <w:rsid w:val="004F1185"/>
    <w:rsid w:val="004F2A99"/>
    <w:rsid w:val="004F2F1F"/>
    <w:rsid w:val="004F356B"/>
    <w:rsid w:val="004F767B"/>
    <w:rsid w:val="004F7896"/>
    <w:rsid w:val="004F7FD7"/>
    <w:rsid w:val="005006D7"/>
    <w:rsid w:val="00500C67"/>
    <w:rsid w:val="00501988"/>
    <w:rsid w:val="00502E57"/>
    <w:rsid w:val="00503821"/>
    <w:rsid w:val="005045E2"/>
    <w:rsid w:val="00507051"/>
    <w:rsid w:val="0050765D"/>
    <w:rsid w:val="00507DE7"/>
    <w:rsid w:val="005116CE"/>
    <w:rsid w:val="005130B9"/>
    <w:rsid w:val="00516432"/>
    <w:rsid w:val="00516467"/>
    <w:rsid w:val="00525115"/>
    <w:rsid w:val="005278CC"/>
    <w:rsid w:val="00527F87"/>
    <w:rsid w:val="00527FAD"/>
    <w:rsid w:val="00532C0C"/>
    <w:rsid w:val="00533705"/>
    <w:rsid w:val="005347BA"/>
    <w:rsid w:val="00534929"/>
    <w:rsid w:val="005352AA"/>
    <w:rsid w:val="00536C8D"/>
    <w:rsid w:val="005377A6"/>
    <w:rsid w:val="00540065"/>
    <w:rsid w:val="00543FB7"/>
    <w:rsid w:val="00544231"/>
    <w:rsid w:val="00544F93"/>
    <w:rsid w:val="005462EF"/>
    <w:rsid w:val="00550189"/>
    <w:rsid w:val="00552461"/>
    <w:rsid w:val="00552FA5"/>
    <w:rsid w:val="0055355B"/>
    <w:rsid w:val="005540E2"/>
    <w:rsid w:val="00554C11"/>
    <w:rsid w:val="00554F91"/>
    <w:rsid w:val="005555C0"/>
    <w:rsid w:val="00555F52"/>
    <w:rsid w:val="00556780"/>
    <w:rsid w:val="005604BF"/>
    <w:rsid w:val="00560A54"/>
    <w:rsid w:val="005613C0"/>
    <w:rsid w:val="00562645"/>
    <w:rsid w:val="0056270E"/>
    <w:rsid w:val="00565E87"/>
    <w:rsid w:val="005670D7"/>
    <w:rsid w:val="00567270"/>
    <w:rsid w:val="0056775A"/>
    <w:rsid w:val="00571098"/>
    <w:rsid w:val="00573134"/>
    <w:rsid w:val="00574461"/>
    <w:rsid w:val="005745B8"/>
    <w:rsid w:val="00574D15"/>
    <w:rsid w:val="00575956"/>
    <w:rsid w:val="005769B9"/>
    <w:rsid w:val="005779DC"/>
    <w:rsid w:val="00581661"/>
    <w:rsid w:val="005822DA"/>
    <w:rsid w:val="00584B22"/>
    <w:rsid w:val="00585040"/>
    <w:rsid w:val="00585C28"/>
    <w:rsid w:val="00586832"/>
    <w:rsid w:val="00587B15"/>
    <w:rsid w:val="00596F13"/>
    <w:rsid w:val="00597194"/>
    <w:rsid w:val="005A0E12"/>
    <w:rsid w:val="005A3FE5"/>
    <w:rsid w:val="005A502D"/>
    <w:rsid w:val="005A73B4"/>
    <w:rsid w:val="005B003C"/>
    <w:rsid w:val="005B02A9"/>
    <w:rsid w:val="005B108D"/>
    <w:rsid w:val="005B2468"/>
    <w:rsid w:val="005B253F"/>
    <w:rsid w:val="005B2551"/>
    <w:rsid w:val="005B25E2"/>
    <w:rsid w:val="005B368E"/>
    <w:rsid w:val="005B4343"/>
    <w:rsid w:val="005B4976"/>
    <w:rsid w:val="005B766D"/>
    <w:rsid w:val="005C0B36"/>
    <w:rsid w:val="005C5328"/>
    <w:rsid w:val="005C64A4"/>
    <w:rsid w:val="005D0D17"/>
    <w:rsid w:val="005D258C"/>
    <w:rsid w:val="005D36FB"/>
    <w:rsid w:val="005D64C6"/>
    <w:rsid w:val="005D6D05"/>
    <w:rsid w:val="005D6D07"/>
    <w:rsid w:val="005E1624"/>
    <w:rsid w:val="005E2CBD"/>
    <w:rsid w:val="005E3503"/>
    <w:rsid w:val="005E3ADC"/>
    <w:rsid w:val="005E745F"/>
    <w:rsid w:val="005F4388"/>
    <w:rsid w:val="005F518C"/>
    <w:rsid w:val="00602493"/>
    <w:rsid w:val="00602ACD"/>
    <w:rsid w:val="00604151"/>
    <w:rsid w:val="00604B22"/>
    <w:rsid w:val="00604F3D"/>
    <w:rsid w:val="0060558B"/>
    <w:rsid w:val="00610EE8"/>
    <w:rsid w:val="006125B3"/>
    <w:rsid w:val="006127B1"/>
    <w:rsid w:val="0061342B"/>
    <w:rsid w:val="00613533"/>
    <w:rsid w:val="0061772F"/>
    <w:rsid w:val="00617BEA"/>
    <w:rsid w:val="006202D8"/>
    <w:rsid w:val="00620DF4"/>
    <w:rsid w:val="00621866"/>
    <w:rsid w:val="0062429B"/>
    <w:rsid w:val="00625282"/>
    <w:rsid w:val="00630242"/>
    <w:rsid w:val="00630E25"/>
    <w:rsid w:val="006314A6"/>
    <w:rsid w:val="00633FD1"/>
    <w:rsid w:val="00636660"/>
    <w:rsid w:val="00636AB1"/>
    <w:rsid w:val="006370AD"/>
    <w:rsid w:val="006371CF"/>
    <w:rsid w:val="0064303E"/>
    <w:rsid w:val="00644247"/>
    <w:rsid w:val="00645AC8"/>
    <w:rsid w:val="0064704F"/>
    <w:rsid w:val="006500F2"/>
    <w:rsid w:val="00651288"/>
    <w:rsid w:val="00651D9E"/>
    <w:rsid w:val="00652C5E"/>
    <w:rsid w:val="00653D78"/>
    <w:rsid w:val="00654F76"/>
    <w:rsid w:val="006556AB"/>
    <w:rsid w:val="006562F5"/>
    <w:rsid w:val="00657C73"/>
    <w:rsid w:val="006612ED"/>
    <w:rsid w:val="00661B7F"/>
    <w:rsid w:val="006627A3"/>
    <w:rsid w:val="00663861"/>
    <w:rsid w:val="006641F0"/>
    <w:rsid w:val="00665C92"/>
    <w:rsid w:val="006752B1"/>
    <w:rsid w:val="006756EC"/>
    <w:rsid w:val="00676F6D"/>
    <w:rsid w:val="00681A0C"/>
    <w:rsid w:val="00683D43"/>
    <w:rsid w:val="00687B5F"/>
    <w:rsid w:val="006974B7"/>
    <w:rsid w:val="006A141B"/>
    <w:rsid w:val="006A424D"/>
    <w:rsid w:val="006A7000"/>
    <w:rsid w:val="006A7055"/>
    <w:rsid w:val="006B120A"/>
    <w:rsid w:val="006B1D4E"/>
    <w:rsid w:val="006B4790"/>
    <w:rsid w:val="006B5696"/>
    <w:rsid w:val="006B671F"/>
    <w:rsid w:val="006B7CAA"/>
    <w:rsid w:val="006C0BDA"/>
    <w:rsid w:val="006C1EF6"/>
    <w:rsid w:val="006C412A"/>
    <w:rsid w:val="006C7C74"/>
    <w:rsid w:val="006D088C"/>
    <w:rsid w:val="006D0B42"/>
    <w:rsid w:val="006D0E33"/>
    <w:rsid w:val="006D121D"/>
    <w:rsid w:val="006D273C"/>
    <w:rsid w:val="006D5829"/>
    <w:rsid w:val="006D6A41"/>
    <w:rsid w:val="006D6E7F"/>
    <w:rsid w:val="006E397A"/>
    <w:rsid w:val="006E449C"/>
    <w:rsid w:val="006E5B86"/>
    <w:rsid w:val="006E71F3"/>
    <w:rsid w:val="006E7AC7"/>
    <w:rsid w:val="006F2149"/>
    <w:rsid w:val="006F3AA5"/>
    <w:rsid w:val="006F4C6F"/>
    <w:rsid w:val="006F65C2"/>
    <w:rsid w:val="006F672F"/>
    <w:rsid w:val="006F6E90"/>
    <w:rsid w:val="006F79D8"/>
    <w:rsid w:val="006F7DB2"/>
    <w:rsid w:val="0070005B"/>
    <w:rsid w:val="0070076E"/>
    <w:rsid w:val="007015D5"/>
    <w:rsid w:val="007060F9"/>
    <w:rsid w:val="007063DA"/>
    <w:rsid w:val="0071076D"/>
    <w:rsid w:val="007113B5"/>
    <w:rsid w:val="00711597"/>
    <w:rsid w:val="00711722"/>
    <w:rsid w:val="00711791"/>
    <w:rsid w:val="007128A7"/>
    <w:rsid w:val="00716CD6"/>
    <w:rsid w:val="00720991"/>
    <w:rsid w:val="007213E3"/>
    <w:rsid w:val="00721901"/>
    <w:rsid w:val="00723AC9"/>
    <w:rsid w:val="007258B1"/>
    <w:rsid w:val="007263D1"/>
    <w:rsid w:val="0072700A"/>
    <w:rsid w:val="00727CBB"/>
    <w:rsid w:val="00730114"/>
    <w:rsid w:val="0073046B"/>
    <w:rsid w:val="00732812"/>
    <w:rsid w:val="00732F04"/>
    <w:rsid w:val="00737211"/>
    <w:rsid w:val="00741CBF"/>
    <w:rsid w:val="00742550"/>
    <w:rsid w:val="007432A3"/>
    <w:rsid w:val="00744ED1"/>
    <w:rsid w:val="007457E0"/>
    <w:rsid w:val="00747E69"/>
    <w:rsid w:val="00750674"/>
    <w:rsid w:val="00752B46"/>
    <w:rsid w:val="00752CA2"/>
    <w:rsid w:val="00753884"/>
    <w:rsid w:val="00754466"/>
    <w:rsid w:val="00754F63"/>
    <w:rsid w:val="00755995"/>
    <w:rsid w:val="00757A0F"/>
    <w:rsid w:val="0076442C"/>
    <w:rsid w:val="00764AC9"/>
    <w:rsid w:val="00766060"/>
    <w:rsid w:val="00766344"/>
    <w:rsid w:val="00766A3B"/>
    <w:rsid w:val="0077122F"/>
    <w:rsid w:val="00771373"/>
    <w:rsid w:val="00771D4E"/>
    <w:rsid w:val="007740F0"/>
    <w:rsid w:val="007745F9"/>
    <w:rsid w:val="0077571C"/>
    <w:rsid w:val="007767EE"/>
    <w:rsid w:val="00780E57"/>
    <w:rsid w:val="00782A79"/>
    <w:rsid w:val="0078339F"/>
    <w:rsid w:val="007836B7"/>
    <w:rsid w:val="00784EC6"/>
    <w:rsid w:val="00787333"/>
    <w:rsid w:val="00787E4A"/>
    <w:rsid w:val="00787F2F"/>
    <w:rsid w:val="00787FF3"/>
    <w:rsid w:val="00790C14"/>
    <w:rsid w:val="00790E1D"/>
    <w:rsid w:val="00794195"/>
    <w:rsid w:val="00797181"/>
    <w:rsid w:val="00797BD6"/>
    <w:rsid w:val="007A0062"/>
    <w:rsid w:val="007A0EF1"/>
    <w:rsid w:val="007A1C33"/>
    <w:rsid w:val="007A2141"/>
    <w:rsid w:val="007A2EBE"/>
    <w:rsid w:val="007A343A"/>
    <w:rsid w:val="007A5FAC"/>
    <w:rsid w:val="007A607A"/>
    <w:rsid w:val="007A73F2"/>
    <w:rsid w:val="007B24CD"/>
    <w:rsid w:val="007B3860"/>
    <w:rsid w:val="007B3B58"/>
    <w:rsid w:val="007B3D7C"/>
    <w:rsid w:val="007B40D8"/>
    <w:rsid w:val="007B5AA9"/>
    <w:rsid w:val="007B6B9C"/>
    <w:rsid w:val="007C426D"/>
    <w:rsid w:val="007C5BCF"/>
    <w:rsid w:val="007C5D08"/>
    <w:rsid w:val="007C648E"/>
    <w:rsid w:val="007D4B7D"/>
    <w:rsid w:val="007D5A1F"/>
    <w:rsid w:val="007D6590"/>
    <w:rsid w:val="007E1F08"/>
    <w:rsid w:val="007E34F7"/>
    <w:rsid w:val="007E41AE"/>
    <w:rsid w:val="007E54D0"/>
    <w:rsid w:val="007E62C4"/>
    <w:rsid w:val="007F1C45"/>
    <w:rsid w:val="007F1E68"/>
    <w:rsid w:val="007F2C29"/>
    <w:rsid w:val="007F3C97"/>
    <w:rsid w:val="007F6551"/>
    <w:rsid w:val="007F7375"/>
    <w:rsid w:val="007F7669"/>
    <w:rsid w:val="007F7812"/>
    <w:rsid w:val="00800001"/>
    <w:rsid w:val="00800E20"/>
    <w:rsid w:val="0080157B"/>
    <w:rsid w:val="00801709"/>
    <w:rsid w:val="00801EC3"/>
    <w:rsid w:val="00802516"/>
    <w:rsid w:val="00802D94"/>
    <w:rsid w:val="00804631"/>
    <w:rsid w:val="00807551"/>
    <w:rsid w:val="0081132E"/>
    <w:rsid w:val="0081218D"/>
    <w:rsid w:val="008131DB"/>
    <w:rsid w:val="0081465B"/>
    <w:rsid w:val="00815B72"/>
    <w:rsid w:val="00816A0B"/>
    <w:rsid w:val="00816AF3"/>
    <w:rsid w:val="00816C87"/>
    <w:rsid w:val="008236CD"/>
    <w:rsid w:val="0082464A"/>
    <w:rsid w:val="0082486F"/>
    <w:rsid w:val="00826ABB"/>
    <w:rsid w:val="00826BC8"/>
    <w:rsid w:val="00827DAF"/>
    <w:rsid w:val="00830740"/>
    <w:rsid w:val="00830C52"/>
    <w:rsid w:val="00830FC1"/>
    <w:rsid w:val="00831754"/>
    <w:rsid w:val="008324C4"/>
    <w:rsid w:val="00833B20"/>
    <w:rsid w:val="00834A98"/>
    <w:rsid w:val="0083674E"/>
    <w:rsid w:val="00837A1B"/>
    <w:rsid w:val="00840006"/>
    <w:rsid w:val="008426EA"/>
    <w:rsid w:val="00842AF9"/>
    <w:rsid w:val="00844EBD"/>
    <w:rsid w:val="00845216"/>
    <w:rsid w:val="00846101"/>
    <w:rsid w:val="008467E1"/>
    <w:rsid w:val="00846C7C"/>
    <w:rsid w:val="0085114A"/>
    <w:rsid w:val="008518A1"/>
    <w:rsid w:val="00852614"/>
    <w:rsid w:val="00852753"/>
    <w:rsid w:val="00853379"/>
    <w:rsid w:val="00856D56"/>
    <w:rsid w:val="00860B8F"/>
    <w:rsid w:val="008620A8"/>
    <w:rsid w:val="0086299E"/>
    <w:rsid w:val="00863F80"/>
    <w:rsid w:val="00864F43"/>
    <w:rsid w:val="008656E1"/>
    <w:rsid w:val="00866F85"/>
    <w:rsid w:val="00870732"/>
    <w:rsid w:val="008717BC"/>
    <w:rsid w:val="008717C0"/>
    <w:rsid w:val="00872514"/>
    <w:rsid w:val="0087406F"/>
    <w:rsid w:val="00874422"/>
    <w:rsid w:val="00874F84"/>
    <w:rsid w:val="00875318"/>
    <w:rsid w:val="008810C5"/>
    <w:rsid w:val="00884581"/>
    <w:rsid w:val="00885D3E"/>
    <w:rsid w:val="0088662B"/>
    <w:rsid w:val="00886A42"/>
    <w:rsid w:val="00887066"/>
    <w:rsid w:val="00887387"/>
    <w:rsid w:val="008910DF"/>
    <w:rsid w:val="008922E3"/>
    <w:rsid w:val="0089243D"/>
    <w:rsid w:val="00892466"/>
    <w:rsid w:val="00892FED"/>
    <w:rsid w:val="0089399B"/>
    <w:rsid w:val="008950CD"/>
    <w:rsid w:val="008A1D3D"/>
    <w:rsid w:val="008A3378"/>
    <w:rsid w:val="008A37FF"/>
    <w:rsid w:val="008A66CE"/>
    <w:rsid w:val="008A7986"/>
    <w:rsid w:val="008B1ADD"/>
    <w:rsid w:val="008B59F7"/>
    <w:rsid w:val="008B6391"/>
    <w:rsid w:val="008C1280"/>
    <w:rsid w:val="008C18FA"/>
    <w:rsid w:val="008C3636"/>
    <w:rsid w:val="008C5CD8"/>
    <w:rsid w:val="008C6AE9"/>
    <w:rsid w:val="008C7B25"/>
    <w:rsid w:val="008D07CD"/>
    <w:rsid w:val="008D18B5"/>
    <w:rsid w:val="008D20B4"/>
    <w:rsid w:val="008D24F4"/>
    <w:rsid w:val="008D2FD7"/>
    <w:rsid w:val="008D4BA7"/>
    <w:rsid w:val="008D54B4"/>
    <w:rsid w:val="008D586B"/>
    <w:rsid w:val="008D5DEE"/>
    <w:rsid w:val="008E05D4"/>
    <w:rsid w:val="008E07E4"/>
    <w:rsid w:val="008E13B9"/>
    <w:rsid w:val="008E1725"/>
    <w:rsid w:val="008E6F35"/>
    <w:rsid w:val="008F295A"/>
    <w:rsid w:val="008F5B1B"/>
    <w:rsid w:val="008F5B1F"/>
    <w:rsid w:val="008F5E06"/>
    <w:rsid w:val="008F614B"/>
    <w:rsid w:val="008F6162"/>
    <w:rsid w:val="008F6505"/>
    <w:rsid w:val="009115D8"/>
    <w:rsid w:val="009121D9"/>
    <w:rsid w:val="00912C08"/>
    <w:rsid w:val="00913C31"/>
    <w:rsid w:val="00920214"/>
    <w:rsid w:val="00920C4A"/>
    <w:rsid w:val="00921035"/>
    <w:rsid w:val="0092157F"/>
    <w:rsid w:val="00922A3D"/>
    <w:rsid w:val="009267D1"/>
    <w:rsid w:val="00927CF3"/>
    <w:rsid w:val="0093331C"/>
    <w:rsid w:val="00934F57"/>
    <w:rsid w:val="00935408"/>
    <w:rsid w:val="00936337"/>
    <w:rsid w:val="00936C76"/>
    <w:rsid w:val="00936E91"/>
    <w:rsid w:val="00937899"/>
    <w:rsid w:val="00937A54"/>
    <w:rsid w:val="00937AEA"/>
    <w:rsid w:val="00940C54"/>
    <w:rsid w:val="00942643"/>
    <w:rsid w:val="00943399"/>
    <w:rsid w:val="0094353B"/>
    <w:rsid w:val="00945F6C"/>
    <w:rsid w:val="0095160F"/>
    <w:rsid w:val="00951979"/>
    <w:rsid w:val="00951FE5"/>
    <w:rsid w:val="0095244D"/>
    <w:rsid w:val="009539BE"/>
    <w:rsid w:val="009541AB"/>
    <w:rsid w:val="00955D33"/>
    <w:rsid w:val="00956003"/>
    <w:rsid w:val="00960479"/>
    <w:rsid w:val="00964708"/>
    <w:rsid w:val="00965FBD"/>
    <w:rsid w:val="00966C0C"/>
    <w:rsid w:val="00967D1E"/>
    <w:rsid w:val="0097075C"/>
    <w:rsid w:val="00971CE5"/>
    <w:rsid w:val="0097438D"/>
    <w:rsid w:val="009744A2"/>
    <w:rsid w:val="009744DE"/>
    <w:rsid w:val="009749B7"/>
    <w:rsid w:val="00974AFB"/>
    <w:rsid w:val="009754C9"/>
    <w:rsid w:val="009757B6"/>
    <w:rsid w:val="00975E61"/>
    <w:rsid w:val="00977A25"/>
    <w:rsid w:val="00980C14"/>
    <w:rsid w:val="0098219F"/>
    <w:rsid w:val="00984474"/>
    <w:rsid w:val="0098458D"/>
    <w:rsid w:val="00984E2C"/>
    <w:rsid w:val="009851E4"/>
    <w:rsid w:val="00990D22"/>
    <w:rsid w:val="009928B6"/>
    <w:rsid w:val="009963A0"/>
    <w:rsid w:val="00997407"/>
    <w:rsid w:val="009978DF"/>
    <w:rsid w:val="009A1C76"/>
    <w:rsid w:val="009A1F70"/>
    <w:rsid w:val="009A3AFC"/>
    <w:rsid w:val="009A606F"/>
    <w:rsid w:val="009A6AED"/>
    <w:rsid w:val="009A7D56"/>
    <w:rsid w:val="009B3078"/>
    <w:rsid w:val="009B3CCE"/>
    <w:rsid w:val="009B3EC9"/>
    <w:rsid w:val="009B6E39"/>
    <w:rsid w:val="009B788D"/>
    <w:rsid w:val="009C0587"/>
    <w:rsid w:val="009C0B61"/>
    <w:rsid w:val="009C6C0D"/>
    <w:rsid w:val="009D4F8F"/>
    <w:rsid w:val="009E078A"/>
    <w:rsid w:val="009E33E2"/>
    <w:rsid w:val="009E3481"/>
    <w:rsid w:val="009E3B1E"/>
    <w:rsid w:val="009E4417"/>
    <w:rsid w:val="009E5DF6"/>
    <w:rsid w:val="009E6157"/>
    <w:rsid w:val="009E684B"/>
    <w:rsid w:val="009E78DF"/>
    <w:rsid w:val="009F0427"/>
    <w:rsid w:val="009F09B9"/>
    <w:rsid w:val="009F0B0D"/>
    <w:rsid w:val="009F1456"/>
    <w:rsid w:val="009F2147"/>
    <w:rsid w:val="009F23F5"/>
    <w:rsid w:val="009F3100"/>
    <w:rsid w:val="009F39FC"/>
    <w:rsid w:val="009F4F73"/>
    <w:rsid w:val="009F50AF"/>
    <w:rsid w:val="009F582D"/>
    <w:rsid w:val="009F7191"/>
    <w:rsid w:val="009F7F73"/>
    <w:rsid w:val="00A0399F"/>
    <w:rsid w:val="00A03C7A"/>
    <w:rsid w:val="00A0680D"/>
    <w:rsid w:val="00A10390"/>
    <w:rsid w:val="00A105B4"/>
    <w:rsid w:val="00A111C6"/>
    <w:rsid w:val="00A12826"/>
    <w:rsid w:val="00A13383"/>
    <w:rsid w:val="00A159F8"/>
    <w:rsid w:val="00A15C1D"/>
    <w:rsid w:val="00A16023"/>
    <w:rsid w:val="00A20541"/>
    <w:rsid w:val="00A22D0E"/>
    <w:rsid w:val="00A24854"/>
    <w:rsid w:val="00A25392"/>
    <w:rsid w:val="00A25EDE"/>
    <w:rsid w:val="00A25F94"/>
    <w:rsid w:val="00A2724D"/>
    <w:rsid w:val="00A27EDC"/>
    <w:rsid w:val="00A302A2"/>
    <w:rsid w:val="00A30687"/>
    <w:rsid w:val="00A31155"/>
    <w:rsid w:val="00A325D5"/>
    <w:rsid w:val="00A32D22"/>
    <w:rsid w:val="00A33DB7"/>
    <w:rsid w:val="00A36986"/>
    <w:rsid w:val="00A36A8B"/>
    <w:rsid w:val="00A40012"/>
    <w:rsid w:val="00A40FD3"/>
    <w:rsid w:val="00A438D8"/>
    <w:rsid w:val="00A464E0"/>
    <w:rsid w:val="00A46504"/>
    <w:rsid w:val="00A46625"/>
    <w:rsid w:val="00A46783"/>
    <w:rsid w:val="00A473B4"/>
    <w:rsid w:val="00A47AEF"/>
    <w:rsid w:val="00A47E08"/>
    <w:rsid w:val="00A50303"/>
    <w:rsid w:val="00A5087E"/>
    <w:rsid w:val="00A50BAB"/>
    <w:rsid w:val="00A52959"/>
    <w:rsid w:val="00A53A9F"/>
    <w:rsid w:val="00A53B4A"/>
    <w:rsid w:val="00A5518E"/>
    <w:rsid w:val="00A551AB"/>
    <w:rsid w:val="00A552EA"/>
    <w:rsid w:val="00A55327"/>
    <w:rsid w:val="00A55FD2"/>
    <w:rsid w:val="00A56055"/>
    <w:rsid w:val="00A56CF9"/>
    <w:rsid w:val="00A56D79"/>
    <w:rsid w:val="00A604E1"/>
    <w:rsid w:val="00A62C77"/>
    <w:rsid w:val="00A657ED"/>
    <w:rsid w:val="00A6638A"/>
    <w:rsid w:val="00A7099F"/>
    <w:rsid w:val="00A70A3C"/>
    <w:rsid w:val="00A71A99"/>
    <w:rsid w:val="00A72ED8"/>
    <w:rsid w:val="00A73749"/>
    <w:rsid w:val="00A74DD5"/>
    <w:rsid w:val="00A762B3"/>
    <w:rsid w:val="00A77F64"/>
    <w:rsid w:val="00A81CB5"/>
    <w:rsid w:val="00A82D38"/>
    <w:rsid w:val="00A83053"/>
    <w:rsid w:val="00A835B1"/>
    <w:rsid w:val="00A847B3"/>
    <w:rsid w:val="00A85570"/>
    <w:rsid w:val="00A8616E"/>
    <w:rsid w:val="00A87389"/>
    <w:rsid w:val="00A876EB"/>
    <w:rsid w:val="00A90165"/>
    <w:rsid w:val="00A92B06"/>
    <w:rsid w:val="00A95670"/>
    <w:rsid w:val="00A95B1A"/>
    <w:rsid w:val="00A96FAE"/>
    <w:rsid w:val="00A971BA"/>
    <w:rsid w:val="00A97740"/>
    <w:rsid w:val="00AA116E"/>
    <w:rsid w:val="00AA1C35"/>
    <w:rsid w:val="00AA27B0"/>
    <w:rsid w:val="00AA2DA4"/>
    <w:rsid w:val="00AA4015"/>
    <w:rsid w:val="00AA6115"/>
    <w:rsid w:val="00AA7495"/>
    <w:rsid w:val="00AB0C25"/>
    <w:rsid w:val="00AB3DB1"/>
    <w:rsid w:val="00AB4A2F"/>
    <w:rsid w:val="00AB63CE"/>
    <w:rsid w:val="00AB6C5D"/>
    <w:rsid w:val="00AB7052"/>
    <w:rsid w:val="00AC274C"/>
    <w:rsid w:val="00AC482C"/>
    <w:rsid w:val="00AC5C03"/>
    <w:rsid w:val="00AD0570"/>
    <w:rsid w:val="00AD07CD"/>
    <w:rsid w:val="00AD0C79"/>
    <w:rsid w:val="00AD1AC6"/>
    <w:rsid w:val="00AD2B66"/>
    <w:rsid w:val="00AD4461"/>
    <w:rsid w:val="00AD5307"/>
    <w:rsid w:val="00AD6C99"/>
    <w:rsid w:val="00AE0CE0"/>
    <w:rsid w:val="00AE1CC1"/>
    <w:rsid w:val="00AE245D"/>
    <w:rsid w:val="00AE4E62"/>
    <w:rsid w:val="00AE7968"/>
    <w:rsid w:val="00AF0E26"/>
    <w:rsid w:val="00AF168B"/>
    <w:rsid w:val="00AF1C20"/>
    <w:rsid w:val="00AF2BE2"/>
    <w:rsid w:val="00AF3710"/>
    <w:rsid w:val="00AF38E8"/>
    <w:rsid w:val="00AF5128"/>
    <w:rsid w:val="00AF7377"/>
    <w:rsid w:val="00AF771E"/>
    <w:rsid w:val="00B038F4"/>
    <w:rsid w:val="00B054A1"/>
    <w:rsid w:val="00B05B9A"/>
    <w:rsid w:val="00B06339"/>
    <w:rsid w:val="00B116BA"/>
    <w:rsid w:val="00B11D68"/>
    <w:rsid w:val="00B120BB"/>
    <w:rsid w:val="00B12BBB"/>
    <w:rsid w:val="00B156BB"/>
    <w:rsid w:val="00B15A51"/>
    <w:rsid w:val="00B17D49"/>
    <w:rsid w:val="00B26EC9"/>
    <w:rsid w:val="00B31157"/>
    <w:rsid w:val="00B3182F"/>
    <w:rsid w:val="00B322F8"/>
    <w:rsid w:val="00B32DC8"/>
    <w:rsid w:val="00B337CC"/>
    <w:rsid w:val="00B33AE7"/>
    <w:rsid w:val="00B3473A"/>
    <w:rsid w:val="00B34E10"/>
    <w:rsid w:val="00B37550"/>
    <w:rsid w:val="00B40740"/>
    <w:rsid w:val="00B43218"/>
    <w:rsid w:val="00B43D8F"/>
    <w:rsid w:val="00B45738"/>
    <w:rsid w:val="00B46681"/>
    <w:rsid w:val="00B4717C"/>
    <w:rsid w:val="00B50B47"/>
    <w:rsid w:val="00B51AA4"/>
    <w:rsid w:val="00B5267C"/>
    <w:rsid w:val="00B52946"/>
    <w:rsid w:val="00B5510D"/>
    <w:rsid w:val="00B552D6"/>
    <w:rsid w:val="00B576EA"/>
    <w:rsid w:val="00B5772B"/>
    <w:rsid w:val="00B57B9C"/>
    <w:rsid w:val="00B60627"/>
    <w:rsid w:val="00B60718"/>
    <w:rsid w:val="00B63721"/>
    <w:rsid w:val="00B6547D"/>
    <w:rsid w:val="00B67406"/>
    <w:rsid w:val="00B7031B"/>
    <w:rsid w:val="00B71433"/>
    <w:rsid w:val="00B71A0C"/>
    <w:rsid w:val="00B7221E"/>
    <w:rsid w:val="00B7382C"/>
    <w:rsid w:val="00B74D06"/>
    <w:rsid w:val="00B7555E"/>
    <w:rsid w:val="00B767B8"/>
    <w:rsid w:val="00B7708A"/>
    <w:rsid w:val="00B81237"/>
    <w:rsid w:val="00B814E2"/>
    <w:rsid w:val="00B8307D"/>
    <w:rsid w:val="00B846C4"/>
    <w:rsid w:val="00B92E1B"/>
    <w:rsid w:val="00B94D08"/>
    <w:rsid w:val="00BA0C58"/>
    <w:rsid w:val="00BA1A58"/>
    <w:rsid w:val="00BA3911"/>
    <w:rsid w:val="00BA3A02"/>
    <w:rsid w:val="00BA451D"/>
    <w:rsid w:val="00BA5996"/>
    <w:rsid w:val="00BA63E4"/>
    <w:rsid w:val="00BA6822"/>
    <w:rsid w:val="00BA6A4B"/>
    <w:rsid w:val="00BA6FAC"/>
    <w:rsid w:val="00BA74BF"/>
    <w:rsid w:val="00BB0E38"/>
    <w:rsid w:val="00BB3674"/>
    <w:rsid w:val="00BB3C2F"/>
    <w:rsid w:val="00BB3C8C"/>
    <w:rsid w:val="00BB42E1"/>
    <w:rsid w:val="00BB4EE9"/>
    <w:rsid w:val="00BB6821"/>
    <w:rsid w:val="00BB682E"/>
    <w:rsid w:val="00BC1AA7"/>
    <w:rsid w:val="00BC3057"/>
    <w:rsid w:val="00BC4905"/>
    <w:rsid w:val="00BC7DB8"/>
    <w:rsid w:val="00BD0D7F"/>
    <w:rsid w:val="00BD100D"/>
    <w:rsid w:val="00BD1FDA"/>
    <w:rsid w:val="00BD4088"/>
    <w:rsid w:val="00BD50B4"/>
    <w:rsid w:val="00BD586E"/>
    <w:rsid w:val="00BD58BC"/>
    <w:rsid w:val="00BD5C36"/>
    <w:rsid w:val="00BD5F85"/>
    <w:rsid w:val="00BE0312"/>
    <w:rsid w:val="00BE2261"/>
    <w:rsid w:val="00BE44B5"/>
    <w:rsid w:val="00BE6350"/>
    <w:rsid w:val="00BE7F24"/>
    <w:rsid w:val="00BF564B"/>
    <w:rsid w:val="00C01211"/>
    <w:rsid w:val="00C01D06"/>
    <w:rsid w:val="00C0258F"/>
    <w:rsid w:val="00C02F0D"/>
    <w:rsid w:val="00C03498"/>
    <w:rsid w:val="00C0367C"/>
    <w:rsid w:val="00C06A86"/>
    <w:rsid w:val="00C07F19"/>
    <w:rsid w:val="00C12B0B"/>
    <w:rsid w:val="00C14350"/>
    <w:rsid w:val="00C15304"/>
    <w:rsid w:val="00C200B8"/>
    <w:rsid w:val="00C218C0"/>
    <w:rsid w:val="00C24756"/>
    <w:rsid w:val="00C24E84"/>
    <w:rsid w:val="00C33382"/>
    <w:rsid w:val="00C373AF"/>
    <w:rsid w:val="00C376A5"/>
    <w:rsid w:val="00C4026A"/>
    <w:rsid w:val="00C40EA5"/>
    <w:rsid w:val="00C454F7"/>
    <w:rsid w:val="00C45708"/>
    <w:rsid w:val="00C45E8F"/>
    <w:rsid w:val="00C47126"/>
    <w:rsid w:val="00C47902"/>
    <w:rsid w:val="00C52915"/>
    <w:rsid w:val="00C53827"/>
    <w:rsid w:val="00C53A83"/>
    <w:rsid w:val="00C54E9A"/>
    <w:rsid w:val="00C55CFA"/>
    <w:rsid w:val="00C573A6"/>
    <w:rsid w:val="00C63156"/>
    <w:rsid w:val="00C644FF"/>
    <w:rsid w:val="00C64704"/>
    <w:rsid w:val="00C64B7D"/>
    <w:rsid w:val="00C64F86"/>
    <w:rsid w:val="00C65522"/>
    <w:rsid w:val="00C666FC"/>
    <w:rsid w:val="00C70102"/>
    <w:rsid w:val="00C70EAE"/>
    <w:rsid w:val="00C73FAE"/>
    <w:rsid w:val="00C75FF9"/>
    <w:rsid w:val="00C760A8"/>
    <w:rsid w:val="00C82C7B"/>
    <w:rsid w:val="00C8389C"/>
    <w:rsid w:val="00C858A0"/>
    <w:rsid w:val="00C85B62"/>
    <w:rsid w:val="00C867F4"/>
    <w:rsid w:val="00C87DAB"/>
    <w:rsid w:val="00C90A35"/>
    <w:rsid w:val="00C911E7"/>
    <w:rsid w:val="00C913EA"/>
    <w:rsid w:val="00C918CB"/>
    <w:rsid w:val="00C920CB"/>
    <w:rsid w:val="00C9222A"/>
    <w:rsid w:val="00C92DB0"/>
    <w:rsid w:val="00C96D5B"/>
    <w:rsid w:val="00CA6A5A"/>
    <w:rsid w:val="00CB0AC7"/>
    <w:rsid w:val="00CB2F40"/>
    <w:rsid w:val="00CB2FFE"/>
    <w:rsid w:val="00CB4097"/>
    <w:rsid w:val="00CB40CB"/>
    <w:rsid w:val="00CB678A"/>
    <w:rsid w:val="00CB74DA"/>
    <w:rsid w:val="00CC15B4"/>
    <w:rsid w:val="00CC1F9A"/>
    <w:rsid w:val="00CC2AAB"/>
    <w:rsid w:val="00CC6089"/>
    <w:rsid w:val="00CC772A"/>
    <w:rsid w:val="00CD06E0"/>
    <w:rsid w:val="00CD0E8F"/>
    <w:rsid w:val="00CD3E7F"/>
    <w:rsid w:val="00CD449F"/>
    <w:rsid w:val="00CD7030"/>
    <w:rsid w:val="00CE073B"/>
    <w:rsid w:val="00CE0D8B"/>
    <w:rsid w:val="00CE1CCF"/>
    <w:rsid w:val="00CE2B41"/>
    <w:rsid w:val="00CE40AC"/>
    <w:rsid w:val="00CE6A0C"/>
    <w:rsid w:val="00CE7AD8"/>
    <w:rsid w:val="00CF0073"/>
    <w:rsid w:val="00CF0279"/>
    <w:rsid w:val="00CF0A26"/>
    <w:rsid w:val="00CF119D"/>
    <w:rsid w:val="00CF164D"/>
    <w:rsid w:val="00CF1CE2"/>
    <w:rsid w:val="00CF2438"/>
    <w:rsid w:val="00CF27E6"/>
    <w:rsid w:val="00CF36B6"/>
    <w:rsid w:val="00D0035F"/>
    <w:rsid w:val="00D020D2"/>
    <w:rsid w:val="00D02A5F"/>
    <w:rsid w:val="00D02A6A"/>
    <w:rsid w:val="00D02B6A"/>
    <w:rsid w:val="00D03F8B"/>
    <w:rsid w:val="00D1124C"/>
    <w:rsid w:val="00D144E7"/>
    <w:rsid w:val="00D14D36"/>
    <w:rsid w:val="00D16E4F"/>
    <w:rsid w:val="00D170E3"/>
    <w:rsid w:val="00D17926"/>
    <w:rsid w:val="00D17A2C"/>
    <w:rsid w:val="00D17A70"/>
    <w:rsid w:val="00D20A57"/>
    <w:rsid w:val="00D22564"/>
    <w:rsid w:val="00D2433D"/>
    <w:rsid w:val="00D244A3"/>
    <w:rsid w:val="00D24B23"/>
    <w:rsid w:val="00D25B04"/>
    <w:rsid w:val="00D270E5"/>
    <w:rsid w:val="00D27B64"/>
    <w:rsid w:val="00D330E3"/>
    <w:rsid w:val="00D355D1"/>
    <w:rsid w:val="00D3703A"/>
    <w:rsid w:val="00D40DC0"/>
    <w:rsid w:val="00D4204E"/>
    <w:rsid w:val="00D44DF8"/>
    <w:rsid w:val="00D46CC2"/>
    <w:rsid w:val="00D473FD"/>
    <w:rsid w:val="00D47A02"/>
    <w:rsid w:val="00D50B12"/>
    <w:rsid w:val="00D519F7"/>
    <w:rsid w:val="00D53E6E"/>
    <w:rsid w:val="00D54226"/>
    <w:rsid w:val="00D55857"/>
    <w:rsid w:val="00D55E8D"/>
    <w:rsid w:val="00D564B3"/>
    <w:rsid w:val="00D61615"/>
    <w:rsid w:val="00D61AAD"/>
    <w:rsid w:val="00D6246B"/>
    <w:rsid w:val="00D645A8"/>
    <w:rsid w:val="00D64D89"/>
    <w:rsid w:val="00D65085"/>
    <w:rsid w:val="00D664BC"/>
    <w:rsid w:val="00D67822"/>
    <w:rsid w:val="00D678A5"/>
    <w:rsid w:val="00D70296"/>
    <w:rsid w:val="00D71190"/>
    <w:rsid w:val="00D73551"/>
    <w:rsid w:val="00D742E8"/>
    <w:rsid w:val="00D75549"/>
    <w:rsid w:val="00D77F24"/>
    <w:rsid w:val="00D8090F"/>
    <w:rsid w:val="00D80F73"/>
    <w:rsid w:val="00D814A5"/>
    <w:rsid w:val="00D8220F"/>
    <w:rsid w:val="00D858D3"/>
    <w:rsid w:val="00D85CB1"/>
    <w:rsid w:val="00D85D5C"/>
    <w:rsid w:val="00D86E9D"/>
    <w:rsid w:val="00D903AE"/>
    <w:rsid w:val="00D926EA"/>
    <w:rsid w:val="00D926FB"/>
    <w:rsid w:val="00D92962"/>
    <w:rsid w:val="00D94C8F"/>
    <w:rsid w:val="00DA089E"/>
    <w:rsid w:val="00DA098A"/>
    <w:rsid w:val="00DA47B2"/>
    <w:rsid w:val="00DA6BBF"/>
    <w:rsid w:val="00DB0BEB"/>
    <w:rsid w:val="00DB1CEA"/>
    <w:rsid w:val="00DB5531"/>
    <w:rsid w:val="00DB5BA8"/>
    <w:rsid w:val="00DB6D78"/>
    <w:rsid w:val="00DC1750"/>
    <w:rsid w:val="00DC34FA"/>
    <w:rsid w:val="00DC484E"/>
    <w:rsid w:val="00DC5679"/>
    <w:rsid w:val="00DC694E"/>
    <w:rsid w:val="00DC722B"/>
    <w:rsid w:val="00DD0676"/>
    <w:rsid w:val="00DD22A1"/>
    <w:rsid w:val="00DD2E1B"/>
    <w:rsid w:val="00DD643D"/>
    <w:rsid w:val="00DE2708"/>
    <w:rsid w:val="00DE3F2D"/>
    <w:rsid w:val="00DE4EC1"/>
    <w:rsid w:val="00DE55AA"/>
    <w:rsid w:val="00DE5B97"/>
    <w:rsid w:val="00DE5CE1"/>
    <w:rsid w:val="00DF00FB"/>
    <w:rsid w:val="00DF035C"/>
    <w:rsid w:val="00DF1497"/>
    <w:rsid w:val="00DF2AE8"/>
    <w:rsid w:val="00DF5C0A"/>
    <w:rsid w:val="00E01C98"/>
    <w:rsid w:val="00E01CB0"/>
    <w:rsid w:val="00E0296F"/>
    <w:rsid w:val="00E02CCF"/>
    <w:rsid w:val="00E04854"/>
    <w:rsid w:val="00E0583D"/>
    <w:rsid w:val="00E0653A"/>
    <w:rsid w:val="00E071FA"/>
    <w:rsid w:val="00E07252"/>
    <w:rsid w:val="00E07DD4"/>
    <w:rsid w:val="00E102E3"/>
    <w:rsid w:val="00E102EE"/>
    <w:rsid w:val="00E11C2D"/>
    <w:rsid w:val="00E14C8C"/>
    <w:rsid w:val="00E15475"/>
    <w:rsid w:val="00E16915"/>
    <w:rsid w:val="00E16E19"/>
    <w:rsid w:val="00E21408"/>
    <w:rsid w:val="00E21C4C"/>
    <w:rsid w:val="00E21DFF"/>
    <w:rsid w:val="00E24A65"/>
    <w:rsid w:val="00E26FB6"/>
    <w:rsid w:val="00E30D57"/>
    <w:rsid w:val="00E31675"/>
    <w:rsid w:val="00E34753"/>
    <w:rsid w:val="00E35BD4"/>
    <w:rsid w:val="00E3731C"/>
    <w:rsid w:val="00E37945"/>
    <w:rsid w:val="00E426FB"/>
    <w:rsid w:val="00E43155"/>
    <w:rsid w:val="00E45B7A"/>
    <w:rsid w:val="00E47FA9"/>
    <w:rsid w:val="00E506D1"/>
    <w:rsid w:val="00E52211"/>
    <w:rsid w:val="00E5295E"/>
    <w:rsid w:val="00E549DF"/>
    <w:rsid w:val="00E557F2"/>
    <w:rsid w:val="00E55E27"/>
    <w:rsid w:val="00E579F7"/>
    <w:rsid w:val="00E60921"/>
    <w:rsid w:val="00E60A8E"/>
    <w:rsid w:val="00E638F5"/>
    <w:rsid w:val="00E6602D"/>
    <w:rsid w:val="00E667EF"/>
    <w:rsid w:val="00E67828"/>
    <w:rsid w:val="00E7168B"/>
    <w:rsid w:val="00E7280D"/>
    <w:rsid w:val="00E73AE6"/>
    <w:rsid w:val="00E75031"/>
    <w:rsid w:val="00E75F93"/>
    <w:rsid w:val="00E776CB"/>
    <w:rsid w:val="00E81259"/>
    <w:rsid w:val="00E83B31"/>
    <w:rsid w:val="00E83C7E"/>
    <w:rsid w:val="00E853AA"/>
    <w:rsid w:val="00E85420"/>
    <w:rsid w:val="00E85D20"/>
    <w:rsid w:val="00E90536"/>
    <w:rsid w:val="00E92ECB"/>
    <w:rsid w:val="00E93771"/>
    <w:rsid w:val="00E9558C"/>
    <w:rsid w:val="00E968EC"/>
    <w:rsid w:val="00EA0215"/>
    <w:rsid w:val="00EA072D"/>
    <w:rsid w:val="00EA08B0"/>
    <w:rsid w:val="00EA245C"/>
    <w:rsid w:val="00EA255E"/>
    <w:rsid w:val="00EA4C57"/>
    <w:rsid w:val="00EA64AB"/>
    <w:rsid w:val="00EA67DA"/>
    <w:rsid w:val="00EA717D"/>
    <w:rsid w:val="00EB11EA"/>
    <w:rsid w:val="00EB2507"/>
    <w:rsid w:val="00EB31E5"/>
    <w:rsid w:val="00EB449E"/>
    <w:rsid w:val="00EB5BB5"/>
    <w:rsid w:val="00EB7968"/>
    <w:rsid w:val="00EC340E"/>
    <w:rsid w:val="00EC39E7"/>
    <w:rsid w:val="00EC4AB0"/>
    <w:rsid w:val="00EC5E89"/>
    <w:rsid w:val="00EC6A45"/>
    <w:rsid w:val="00EC7BDA"/>
    <w:rsid w:val="00EC7C50"/>
    <w:rsid w:val="00ED448D"/>
    <w:rsid w:val="00ED7AB5"/>
    <w:rsid w:val="00EE1CC8"/>
    <w:rsid w:val="00EE53C3"/>
    <w:rsid w:val="00EE67E5"/>
    <w:rsid w:val="00EF013F"/>
    <w:rsid w:val="00EF01E1"/>
    <w:rsid w:val="00EF049A"/>
    <w:rsid w:val="00EF2C63"/>
    <w:rsid w:val="00EF4A09"/>
    <w:rsid w:val="00EF66C4"/>
    <w:rsid w:val="00EF7419"/>
    <w:rsid w:val="00EF75B2"/>
    <w:rsid w:val="00F01A74"/>
    <w:rsid w:val="00F01DAC"/>
    <w:rsid w:val="00F03DC3"/>
    <w:rsid w:val="00F06218"/>
    <w:rsid w:val="00F07992"/>
    <w:rsid w:val="00F10CEE"/>
    <w:rsid w:val="00F13163"/>
    <w:rsid w:val="00F14F8E"/>
    <w:rsid w:val="00F1536F"/>
    <w:rsid w:val="00F157FC"/>
    <w:rsid w:val="00F160CC"/>
    <w:rsid w:val="00F21C29"/>
    <w:rsid w:val="00F2400C"/>
    <w:rsid w:val="00F24C5F"/>
    <w:rsid w:val="00F24D8F"/>
    <w:rsid w:val="00F25F15"/>
    <w:rsid w:val="00F272FA"/>
    <w:rsid w:val="00F277FB"/>
    <w:rsid w:val="00F346D4"/>
    <w:rsid w:val="00F362B6"/>
    <w:rsid w:val="00F363B4"/>
    <w:rsid w:val="00F3696B"/>
    <w:rsid w:val="00F37A8B"/>
    <w:rsid w:val="00F41060"/>
    <w:rsid w:val="00F4120E"/>
    <w:rsid w:val="00F41E89"/>
    <w:rsid w:val="00F4438B"/>
    <w:rsid w:val="00F444D5"/>
    <w:rsid w:val="00F44A7E"/>
    <w:rsid w:val="00F47542"/>
    <w:rsid w:val="00F50069"/>
    <w:rsid w:val="00F500BE"/>
    <w:rsid w:val="00F515EF"/>
    <w:rsid w:val="00F54259"/>
    <w:rsid w:val="00F5449A"/>
    <w:rsid w:val="00F5734D"/>
    <w:rsid w:val="00F61075"/>
    <w:rsid w:val="00F65BB6"/>
    <w:rsid w:val="00F666F5"/>
    <w:rsid w:val="00F67D6A"/>
    <w:rsid w:val="00F71248"/>
    <w:rsid w:val="00F71DB0"/>
    <w:rsid w:val="00F73F51"/>
    <w:rsid w:val="00F74CB3"/>
    <w:rsid w:val="00F76E90"/>
    <w:rsid w:val="00F772D6"/>
    <w:rsid w:val="00F775B4"/>
    <w:rsid w:val="00F81775"/>
    <w:rsid w:val="00F8187B"/>
    <w:rsid w:val="00F834AD"/>
    <w:rsid w:val="00F83653"/>
    <w:rsid w:val="00F84165"/>
    <w:rsid w:val="00F86FEE"/>
    <w:rsid w:val="00F92D51"/>
    <w:rsid w:val="00F936A7"/>
    <w:rsid w:val="00FA0B56"/>
    <w:rsid w:val="00FA0CAF"/>
    <w:rsid w:val="00FA1206"/>
    <w:rsid w:val="00FA1FC1"/>
    <w:rsid w:val="00FA35D6"/>
    <w:rsid w:val="00FA3C9B"/>
    <w:rsid w:val="00FA3D12"/>
    <w:rsid w:val="00FA41E5"/>
    <w:rsid w:val="00FA5792"/>
    <w:rsid w:val="00FA7844"/>
    <w:rsid w:val="00FB0D52"/>
    <w:rsid w:val="00FB3542"/>
    <w:rsid w:val="00FB534A"/>
    <w:rsid w:val="00FC648C"/>
    <w:rsid w:val="00FC782E"/>
    <w:rsid w:val="00FD0BAA"/>
    <w:rsid w:val="00FD1CD6"/>
    <w:rsid w:val="00FD1DDE"/>
    <w:rsid w:val="00FD6972"/>
    <w:rsid w:val="00FE3D63"/>
    <w:rsid w:val="00FE5E47"/>
    <w:rsid w:val="00FE6DAB"/>
    <w:rsid w:val="00FF15EC"/>
    <w:rsid w:val="00FF2FF4"/>
    <w:rsid w:val="00FF3428"/>
    <w:rsid w:val="00FF4CFB"/>
    <w:rsid w:val="0ABB614E"/>
    <w:rsid w:val="34E4084C"/>
    <w:rsid w:val="57E80174"/>
    <w:rsid w:val="7910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4"/>
    <w:qFormat/>
    <w:uiPriority w:val="0"/>
    <w:pPr>
      <w:keepNext/>
      <w:ind w:left="990"/>
      <w:outlineLvl w:val="1"/>
    </w:pPr>
    <w:rPr>
      <w:sz w:val="28"/>
      <w:szCs w:val="20"/>
    </w:rPr>
  </w:style>
  <w:style w:type="paragraph" w:styleId="5">
    <w:name w:val="heading 3"/>
    <w:basedOn w:val="1"/>
    <w:next w:val="4"/>
    <w:qFormat/>
    <w:uiPriority w:val="0"/>
    <w:pPr>
      <w:keepNext/>
      <w:keepLines/>
      <w:spacing w:before="260" w:after="260" w:line="416" w:lineRule="auto"/>
      <w:outlineLvl w:val="2"/>
    </w:pPr>
    <w:rPr>
      <w:b/>
      <w:sz w:val="32"/>
      <w:szCs w:val="20"/>
    </w:rPr>
  </w:style>
  <w:style w:type="paragraph" w:styleId="6">
    <w:name w:val="heading 4"/>
    <w:basedOn w:val="1"/>
    <w:next w:val="4"/>
    <w:qFormat/>
    <w:uiPriority w:val="0"/>
    <w:pPr>
      <w:keepNext/>
      <w:spacing w:line="360" w:lineRule="auto"/>
      <w:jc w:val="center"/>
      <w:outlineLvl w:val="3"/>
    </w:pPr>
    <w:rPr>
      <w:sz w:val="28"/>
      <w:szCs w:val="20"/>
    </w:rPr>
  </w:style>
  <w:style w:type="paragraph" w:styleId="7">
    <w:name w:val="heading 5"/>
    <w:basedOn w:val="1"/>
    <w:next w:val="1"/>
    <w:qFormat/>
    <w:uiPriority w:val="0"/>
    <w:pPr>
      <w:keepNext/>
      <w:tabs>
        <w:tab w:val="left" w:pos="1275"/>
      </w:tabs>
      <w:spacing w:line="300" w:lineRule="auto"/>
      <w:ind w:left="1275" w:hanging="375"/>
      <w:outlineLvl w:val="4"/>
    </w:pPr>
    <w:rPr>
      <w:rFonts w:ascii="宋体" w:hAnsi="宋体"/>
      <w:b/>
      <w:bCs/>
      <w:color w:val="FF0000"/>
      <w:sz w:val="24"/>
      <w:u w:val="single"/>
    </w:rPr>
  </w:style>
  <w:style w:type="paragraph" w:styleId="8">
    <w:name w:val="heading 7"/>
    <w:basedOn w:val="1"/>
    <w:next w:val="1"/>
    <w:link w:val="93"/>
    <w:semiHidden/>
    <w:unhideWhenUsed/>
    <w:qFormat/>
    <w:uiPriority w:val="0"/>
    <w:pPr>
      <w:keepNext/>
      <w:keepLines/>
      <w:spacing w:before="240" w:after="64" w:line="320" w:lineRule="auto"/>
      <w:outlineLvl w:val="6"/>
    </w:pPr>
    <w:rPr>
      <w:b/>
      <w:bCs/>
      <w:sz w:val="24"/>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4">
    <w:name w:val="Normal Indent"/>
    <w:basedOn w:val="1"/>
    <w:link w:val="73"/>
    <w:qFormat/>
    <w:uiPriority w:val="0"/>
    <w:pPr>
      <w:ind w:firstLine="420" w:firstLineChars="200"/>
    </w:pPr>
  </w:style>
  <w:style w:type="paragraph" w:styleId="9">
    <w:name w:val="toc 7"/>
    <w:basedOn w:val="1"/>
    <w:next w:val="1"/>
    <w:qFormat/>
    <w:uiPriority w:val="0"/>
    <w:pPr>
      <w:ind w:left="2520" w:leftChars="1200"/>
    </w:pPr>
  </w:style>
  <w:style w:type="paragraph" w:styleId="10">
    <w:name w:val="index 8"/>
    <w:basedOn w:val="1"/>
    <w:next w:val="1"/>
    <w:uiPriority w:val="0"/>
    <w:pPr>
      <w:ind w:left="1400" w:leftChars="1400"/>
    </w:p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index 5"/>
    <w:basedOn w:val="1"/>
    <w:next w:val="1"/>
    <w:qFormat/>
    <w:uiPriority w:val="0"/>
    <w:pPr>
      <w:ind w:left="800" w:leftChars="800"/>
    </w:pPr>
  </w:style>
  <w:style w:type="paragraph" w:styleId="13">
    <w:name w:val="Document Map"/>
    <w:basedOn w:val="1"/>
    <w:link w:val="55"/>
    <w:uiPriority w:val="0"/>
    <w:rPr>
      <w:rFonts w:ascii="宋体"/>
      <w:sz w:val="18"/>
      <w:szCs w:val="18"/>
    </w:rPr>
  </w:style>
  <w:style w:type="paragraph" w:styleId="14">
    <w:name w:val="annotation text"/>
    <w:basedOn w:val="1"/>
    <w:link w:val="80"/>
    <w:uiPriority w:val="0"/>
    <w:pPr>
      <w:jc w:val="left"/>
    </w:pPr>
  </w:style>
  <w:style w:type="paragraph" w:styleId="15">
    <w:name w:val="index 6"/>
    <w:basedOn w:val="1"/>
    <w:next w:val="1"/>
    <w:qFormat/>
    <w:uiPriority w:val="0"/>
    <w:pPr>
      <w:ind w:left="1000" w:leftChars="1000"/>
    </w:pPr>
  </w:style>
  <w:style w:type="paragraph" w:styleId="16">
    <w:name w:val="Body Text 3"/>
    <w:basedOn w:val="1"/>
    <w:link w:val="120"/>
    <w:qFormat/>
    <w:uiPriority w:val="0"/>
    <w:pPr>
      <w:spacing w:line="300" w:lineRule="auto"/>
    </w:pPr>
    <w:rPr>
      <w:rFonts w:ascii="宋体" w:hAnsi="宋体"/>
      <w:color w:val="000000"/>
      <w:sz w:val="24"/>
    </w:rPr>
  </w:style>
  <w:style w:type="paragraph" w:styleId="17">
    <w:name w:val="Body Text"/>
    <w:basedOn w:val="1"/>
    <w:link w:val="98"/>
    <w:qFormat/>
    <w:uiPriority w:val="0"/>
    <w:rPr>
      <w:sz w:val="28"/>
    </w:rPr>
  </w:style>
  <w:style w:type="paragraph" w:styleId="18">
    <w:name w:val="Body Text Indent"/>
    <w:basedOn w:val="1"/>
    <w:link w:val="88"/>
    <w:qFormat/>
    <w:uiPriority w:val="0"/>
    <w:pPr>
      <w:ind w:left="540" w:leftChars="257" w:firstLine="20" w:firstLineChars="7"/>
    </w:pPr>
    <w:rPr>
      <w:sz w:val="28"/>
    </w:rPr>
  </w:style>
  <w:style w:type="paragraph" w:styleId="19">
    <w:name w:val="Block Text"/>
    <w:basedOn w:val="1"/>
    <w:semiHidden/>
    <w:uiPriority w:val="0"/>
    <w:pPr>
      <w:spacing w:line="336" w:lineRule="auto"/>
      <w:ind w:left="300" w:right="150" w:firstLine="434" w:firstLineChars="181"/>
    </w:pPr>
    <w:rPr>
      <w:color w:val="000000"/>
      <w:sz w:val="24"/>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1680" w:leftChars="800"/>
    </w:pPr>
  </w:style>
  <w:style w:type="paragraph" w:styleId="22">
    <w:name w:val="toc 3"/>
    <w:basedOn w:val="1"/>
    <w:next w:val="1"/>
    <w:uiPriority w:val="0"/>
    <w:pPr>
      <w:ind w:left="840" w:leftChars="400"/>
    </w:pPr>
  </w:style>
  <w:style w:type="paragraph" w:styleId="23">
    <w:name w:val="Plain Text"/>
    <w:basedOn w:val="1"/>
    <w:link w:val="56"/>
    <w:qFormat/>
    <w:uiPriority w:val="0"/>
    <w:rPr>
      <w:rFonts w:ascii="宋体" w:hAnsi="Courier New"/>
    </w:rPr>
  </w:style>
  <w:style w:type="paragraph" w:styleId="24">
    <w:name w:val="toc 8"/>
    <w:basedOn w:val="1"/>
    <w:next w:val="1"/>
    <w:uiPriority w:val="0"/>
    <w:pPr>
      <w:ind w:left="2940" w:leftChars="1400"/>
    </w:pPr>
  </w:style>
  <w:style w:type="paragraph" w:styleId="25">
    <w:name w:val="index 3"/>
    <w:basedOn w:val="1"/>
    <w:next w:val="1"/>
    <w:uiPriority w:val="0"/>
    <w:pPr>
      <w:ind w:left="400" w:leftChars="400"/>
    </w:pPr>
  </w:style>
  <w:style w:type="paragraph" w:styleId="26">
    <w:name w:val="Date"/>
    <w:basedOn w:val="1"/>
    <w:next w:val="1"/>
    <w:link w:val="72"/>
    <w:uiPriority w:val="0"/>
    <w:pPr>
      <w:ind w:left="100" w:leftChars="2500"/>
    </w:pPr>
    <w:rPr>
      <w:sz w:val="28"/>
    </w:rPr>
  </w:style>
  <w:style w:type="paragraph" w:styleId="27">
    <w:name w:val="Body Text Indent 2"/>
    <w:basedOn w:val="1"/>
    <w:link w:val="89"/>
    <w:uiPriority w:val="0"/>
    <w:pPr>
      <w:ind w:left="718" w:leftChars="342"/>
    </w:pPr>
    <w:rPr>
      <w:sz w:val="28"/>
    </w:rPr>
  </w:style>
  <w:style w:type="paragraph" w:styleId="28">
    <w:name w:val="Balloon Text"/>
    <w:basedOn w:val="1"/>
    <w:uiPriority w:val="0"/>
    <w:rPr>
      <w:sz w:val="18"/>
      <w:szCs w:val="18"/>
    </w:rPr>
  </w:style>
  <w:style w:type="paragraph" w:styleId="29">
    <w:name w:val="footer"/>
    <w:basedOn w:val="1"/>
    <w:link w:val="97"/>
    <w:qFormat/>
    <w:uiPriority w:val="99"/>
    <w:pPr>
      <w:tabs>
        <w:tab w:val="center" w:pos="4153"/>
        <w:tab w:val="right" w:pos="8306"/>
      </w:tabs>
      <w:snapToGrid w:val="0"/>
      <w:jc w:val="left"/>
    </w:pPr>
    <w:rPr>
      <w:sz w:val="18"/>
      <w:szCs w:val="18"/>
    </w:rPr>
  </w:style>
  <w:style w:type="paragraph" w:styleId="30">
    <w:name w:val="header"/>
    <w:basedOn w:val="1"/>
    <w:link w:val="96"/>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uiPriority w:val="0"/>
  </w:style>
  <w:style w:type="paragraph" w:styleId="32">
    <w:name w:val="toc 4"/>
    <w:basedOn w:val="1"/>
    <w:next w:val="1"/>
    <w:uiPriority w:val="0"/>
    <w:pPr>
      <w:ind w:left="1260" w:leftChars="600"/>
    </w:pPr>
  </w:style>
  <w:style w:type="paragraph" w:styleId="33">
    <w:name w:val="index heading"/>
    <w:basedOn w:val="1"/>
    <w:next w:val="34"/>
    <w:uiPriority w:val="0"/>
  </w:style>
  <w:style w:type="paragraph" w:styleId="34">
    <w:name w:val="index 1"/>
    <w:basedOn w:val="1"/>
    <w:next w:val="1"/>
    <w:qFormat/>
    <w:uiPriority w:val="0"/>
  </w:style>
  <w:style w:type="paragraph" w:styleId="35">
    <w:name w:val="toc 6"/>
    <w:basedOn w:val="1"/>
    <w:next w:val="1"/>
    <w:qFormat/>
    <w:uiPriority w:val="0"/>
    <w:pPr>
      <w:ind w:left="2100" w:leftChars="1000"/>
    </w:pPr>
  </w:style>
  <w:style w:type="paragraph" w:styleId="36">
    <w:name w:val="Body Text Indent 3"/>
    <w:basedOn w:val="1"/>
    <w:qFormat/>
    <w:uiPriority w:val="0"/>
    <w:pPr>
      <w:snapToGrid w:val="0"/>
      <w:spacing w:after="120" w:line="360" w:lineRule="auto"/>
      <w:ind w:firstLine="1365"/>
    </w:pPr>
    <w:rPr>
      <w:rFonts w:ascii="宋体"/>
      <w:sz w:val="28"/>
      <w:szCs w:val="20"/>
    </w:rPr>
  </w:style>
  <w:style w:type="paragraph" w:styleId="37">
    <w:name w:val="index 7"/>
    <w:basedOn w:val="1"/>
    <w:next w:val="1"/>
    <w:qFormat/>
    <w:uiPriority w:val="0"/>
    <w:pPr>
      <w:ind w:left="1200" w:leftChars="1200"/>
    </w:pPr>
  </w:style>
  <w:style w:type="paragraph" w:styleId="38">
    <w:name w:val="index 9"/>
    <w:basedOn w:val="1"/>
    <w:next w:val="1"/>
    <w:qFormat/>
    <w:uiPriority w:val="0"/>
    <w:pPr>
      <w:ind w:left="1600" w:leftChars="16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Body Text 2"/>
    <w:basedOn w:val="1"/>
    <w:qFormat/>
    <w:uiPriority w:val="0"/>
    <w:pPr>
      <w:spacing w:line="300" w:lineRule="auto"/>
    </w:pPr>
    <w:rPr>
      <w:rFonts w:ascii="宋体" w:hAnsi="宋体"/>
      <w:color w:val="0000FF"/>
      <w:sz w:val="24"/>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index 2"/>
    <w:basedOn w:val="1"/>
    <w:next w:val="1"/>
    <w:qFormat/>
    <w:uiPriority w:val="0"/>
    <w:pPr>
      <w:ind w:left="200" w:leftChars="200"/>
    </w:pPr>
  </w:style>
  <w:style w:type="paragraph" w:styleId="44">
    <w:name w:val="annotation subject"/>
    <w:basedOn w:val="14"/>
    <w:next w:val="14"/>
    <w:uiPriority w:val="0"/>
    <w:rPr>
      <w:b/>
      <w:bCs/>
    </w:rPr>
  </w:style>
  <w:style w:type="paragraph" w:styleId="45">
    <w:name w:val="Body Text First Indent"/>
    <w:basedOn w:val="17"/>
    <w:link w:val="99"/>
    <w:semiHidden/>
    <w:unhideWhenUsed/>
    <w:uiPriority w:val="0"/>
    <w:pPr>
      <w:spacing w:after="120"/>
      <w:ind w:firstLine="420" w:firstLineChars="100"/>
    </w:pPr>
    <w:rPr>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uiPriority w:val="0"/>
    <w:rPr>
      <w:color w:val="0000FF"/>
      <w:u w:val="single"/>
    </w:rPr>
  </w:style>
  <w:style w:type="character" w:styleId="54">
    <w:name w:val="annotation reference"/>
    <w:uiPriority w:val="0"/>
    <w:rPr>
      <w:sz w:val="21"/>
      <w:szCs w:val="21"/>
    </w:rPr>
  </w:style>
  <w:style w:type="character" w:customStyle="1" w:styleId="55">
    <w:name w:val="文档结构图 Char"/>
    <w:link w:val="13"/>
    <w:uiPriority w:val="0"/>
    <w:rPr>
      <w:rFonts w:ascii="宋体"/>
      <w:kern w:val="2"/>
      <w:sz w:val="18"/>
      <w:szCs w:val="18"/>
    </w:rPr>
  </w:style>
  <w:style w:type="character" w:customStyle="1" w:styleId="56">
    <w:name w:val="纯文本 Char"/>
    <w:link w:val="23"/>
    <w:qFormat/>
    <w:uiPriority w:val="0"/>
    <w:rPr>
      <w:rFonts w:ascii="宋体" w:hAnsi="Courier New" w:eastAsia="宋体"/>
      <w:kern w:val="2"/>
      <w:sz w:val="21"/>
      <w:szCs w:val="24"/>
      <w:lang w:val="en-US" w:eastAsia="zh-CN" w:bidi="ar-SA"/>
    </w:rPr>
  </w:style>
  <w:style w:type="paragraph" w:customStyle="1" w:styleId="5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Char Char2 Char"/>
    <w:basedOn w:val="1"/>
    <w:uiPriority w:val="0"/>
    <w:rPr>
      <w:rFonts w:ascii="宋体" w:hAnsi="宋体"/>
      <w:b/>
      <w:sz w:val="28"/>
      <w:szCs w:val="28"/>
    </w:rPr>
  </w:style>
  <w:style w:type="paragraph" w:customStyle="1" w:styleId="59">
    <w:name w:val="正文1"/>
    <w:basedOn w:val="1"/>
    <w:uiPriority w:val="0"/>
    <w:rPr>
      <w:rFonts w:cs="宋体"/>
      <w:kern w:val="0"/>
      <w:szCs w:val="20"/>
      <w:lang w:eastAsia="en-US"/>
    </w:rPr>
  </w:style>
  <w:style w:type="paragraph" w:customStyle="1" w:styleId="60">
    <w:name w:val="D标2"/>
    <w:basedOn w:val="3"/>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61">
    <w:name w:val="p0"/>
    <w:basedOn w:val="1"/>
    <w:qFormat/>
    <w:uiPriority w:val="0"/>
    <w:pPr>
      <w:widowControl/>
    </w:pPr>
    <w:rPr>
      <w:kern w:val="0"/>
      <w:szCs w:val="21"/>
    </w:rPr>
  </w:style>
  <w:style w:type="paragraph" w:customStyle="1" w:styleId="62">
    <w:name w:val="D标4"/>
    <w:basedOn w:val="1"/>
    <w:next w:val="63"/>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63">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64">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65">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66">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67">
    <w:name w:val="xl2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68">
    <w:name w:val="P标3"/>
    <w:basedOn w:val="5"/>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69">
    <w:name w:val="D标3"/>
    <w:basedOn w:val="5"/>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70">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1 Char Char Char"/>
    <w:basedOn w:val="1"/>
    <w:qFormat/>
    <w:uiPriority w:val="0"/>
    <w:pPr>
      <w:ind w:left="420" w:hanging="420"/>
    </w:pPr>
    <w:rPr>
      <w:sz w:val="24"/>
    </w:rPr>
  </w:style>
  <w:style w:type="character" w:customStyle="1" w:styleId="72">
    <w:name w:val="日期 Char"/>
    <w:link w:val="26"/>
    <w:uiPriority w:val="0"/>
    <w:rPr>
      <w:kern w:val="2"/>
      <w:sz w:val="28"/>
      <w:szCs w:val="24"/>
    </w:rPr>
  </w:style>
  <w:style w:type="character" w:customStyle="1" w:styleId="73">
    <w:name w:val="正文缩进 Char"/>
    <w:link w:val="4"/>
    <w:uiPriority w:val="0"/>
    <w:rPr>
      <w:kern w:val="2"/>
      <w:sz w:val="21"/>
      <w:szCs w:val="24"/>
    </w:rPr>
  </w:style>
  <w:style w:type="paragraph" w:customStyle="1" w:styleId="74">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75">
    <w:name w:val="10 f"/>
    <w:basedOn w:val="1"/>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76">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77">
    <w:name w:val="p141"/>
    <w:qFormat/>
    <w:uiPriority w:val="0"/>
    <w:rPr>
      <w:sz w:val="21"/>
      <w:szCs w:val="21"/>
    </w:rPr>
  </w:style>
  <w:style w:type="paragraph" w:customStyle="1" w:styleId="78">
    <w:name w:val="Pa0"/>
    <w:basedOn w:val="1"/>
    <w:next w:val="1"/>
    <w:uiPriority w:val="99"/>
    <w:pPr>
      <w:autoSpaceDE w:val="0"/>
      <w:autoSpaceDN w:val="0"/>
      <w:adjustRightInd w:val="0"/>
      <w:spacing w:line="161" w:lineRule="atLeast"/>
      <w:jc w:val="left"/>
    </w:pPr>
    <w:rPr>
      <w:rFonts w:ascii="新宋体" w:eastAsia="新宋体"/>
      <w:kern w:val="0"/>
      <w:sz w:val="24"/>
    </w:rPr>
  </w:style>
  <w:style w:type="paragraph" w:customStyle="1" w:styleId="79">
    <w:name w:val="3 Char"/>
    <w:basedOn w:val="1"/>
    <w:uiPriority w:val="0"/>
    <w:rPr>
      <w:rFonts w:ascii="Tahoma" w:hAnsi="Tahoma"/>
      <w:sz w:val="24"/>
    </w:rPr>
  </w:style>
  <w:style w:type="character" w:customStyle="1" w:styleId="80">
    <w:name w:val="批注文字 Char1"/>
    <w:link w:val="14"/>
    <w:uiPriority w:val="0"/>
    <w:rPr>
      <w:kern w:val="2"/>
      <w:sz w:val="21"/>
      <w:szCs w:val="24"/>
    </w:rPr>
  </w:style>
  <w:style w:type="character" w:customStyle="1" w:styleId="81">
    <w:name w:val="批注文字 Char"/>
    <w:uiPriority w:val="0"/>
    <w:rPr>
      <w:kern w:val="2"/>
      <w:sz w:val="21"/>
      <w:szCs w:val="24"/>
    </w:rPr>
  </w:style>
  <w:style w:type="character" w:customStyle="1" w:styleId="82">
    <w:name w:val="apple-style-span"/>
    <w:basedOn w:val="48"/>
    <w:uiPriority w:val="0"/>
  </w:style>
  <w:style w:type="paragraph" w:customStyle="1" w:styleId="83">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84">
    <w:name w:val="批注文字 字符"/>
    <w:uiPriority w:val="0"/>
    <w:rPr>
      <w:kern w:val="2"/>
      <w:sz w:val="21"/>
      <w:szCs w:val="24"/>
    </w:rPr>
  </w:style>
  <w:style w:type="paragraph" w:customStyle="1" w:styleId="85">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86">
    <w:name w:val="表头"/>
    <w:basedOn w:val="11"/>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87">
    <w:name w:val="List Paragraph"/>
    <w:basedOn w:val="1"/>
    <w:qFormat/>
    <w:uiPriority w:val="99"/>
    <w:pPr>
      <w:ind w:firstLine="420" w:firstLineChars="200"/>
    </w:pPr>
    <w:rPr>
      <w:rFonts w:ascii="Calibri" w:hAnsi="Calibri"/>
      <w:szCs w:val="22"/>
    </w:rPr>
  </w:style>
  <w:style w:type="character" w:customStyle="1" w:styleId="88">
    <w:name w:val="正文文本缩进 Char"/>
    <w:basedOn w:val="48"/>
    <w:link w:val="18"/>
    <w:uiPriority w:val="0"/>
    <w:rPr>
      <w:kern w:val="2"/>
      <w:sz w:val="28"/>
      <w:szCs w:val="24"/>
    </w:rPr>
  </w:style>
  <w:style w:type="character" w:customStyle="1" w:styleId="89">
    <w:name w:val="正文文本缩进 2 Char"/>
    <w:basedOn w:val="48"/>
    <w:link w:val="27"/>
    <w:uiPriority w:val="0"/>
    <w:rPr>
      <w:kern w:val="2"/>
      <w:sz w:val="28"/>
      <w:szCs w:val="24"/>
    </w:rPr>
  </w:style>
  <w:style w:type="paragraph" w:customStyle="1" w:styleId="9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1">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2">
    <w:name w:val="题注4"/>
    <w:basedOn w:val="1"/>
    <w:next w:val="11"/>
    <w:uiPriority w:val="0"/>
    <w:pPr>
      <w:ind w:left="-64" w:leftChars="-64" w:right="-50" w:rightChars="-50" w:hanging="2"/>
      <w:jc w:val="center"/>
    </w:pPr>
    <w:rPr>
      <w:b/>
      <w:color w:val="FF0000"/>
      <w:szCs w:val="21"/>
      <w:lang w:val="en-GB"/>
    </w:rPr>
  </w:style>
  <w:style w:type="character" w:customStyle="1" w:styleId="93">
    <w:name w:val="标题 7 Char1"/>
    <w:basedOn w:val="48"/>
    <w:link w:val="8"/>
    <w:semiHidden/>
    <w:uiPriority w:val="0"/>
    <w:rPr>
      <w:b/>
      <w:bCs/>
      <w:kern w:val="2"/>
      <w:sz w:val="24"/>
      <w:szCs w:val="24"/>
    </w:rPr>
  </w:style>
  <w:style w:type="character" w:customStyle="1" w:styleId="94">
    <w:name w:val="标题 7 Char"/>
    <w:qFormat/>
    <w:uiPriority w:val="0"/>
    <w:rPr>
      <w:rFonts w:ascii="Times New Roman" w:hAnsi="Times New Roman"/>
      <w:b/>
      <w:bCs/>
      <w:kern w:val="2"/>
      <w:sz w:val="24"/>
      <w:szCs w:val="24"/>
    </w:rPr>
  </w:style>
  <w:style w:type="paragraph" w:customStyle="1" w:styleId="95">
    <w:name w:val="样式1"/>
    <w:basedOn w:val="1"/>
    <w:uiPriority w:val="0"/>
    <w:rPr>
      <w:szCs w:val="20"/>
    </w:rPr>
  </w:style>
  <w:style w:type="character" w:customStyle="1" w:styleId="96">
    <w:name w:val="页眉 Char"/>
    <w:link w:val="30"/>
    <w:uiPriority w:val="99"/>
    <w:rPr>
      <w:kern w:val="2"/>
      <w:sz w:val="18"/>
      <w:szCs w:val="24"/>
    </w:rPr>
  </w:style>
  <w:style w:type="character" w:customStyle="1" w:styleId="97">
    <w:name w:val="页脚 Char"/>
    <w:basedOn w:val="48"/>
    <w:link w:val="29"/>
    <w:uiPriority w:val="99"/>
    <w:rPr>
      <w:kern w:val="2"/>
      <w:sz w:val="18"/>
      <w:szCs w:val="18"/>
    </w:rPr>
  </w:style>
  <w:style w:type="character" w:customStyle="1" w:styleId="98">
    <w:name w:val="正文文本 Char"/>
    <w:basedOn w:val="48"/>
    <w:link w:val="17"/>
    <w:uiPriority w:val="0"/>
    <w:rPr>
      <w:kern w:val="2"/>
      <w:sz w:val="28"/>
      <w:szCs w:val="24"/>
    </w:rPr>
  </w:style>
  <w:style w:type="character" w:customStyle="1" w:styleId="99">
    <w:name w:val="正文首行缩进 Char"/>
    <w:basedOn w:val="98"/>
    <w:link w:val="45"/>
    <w:semiHidden/>
    <w:uiPriority w:val="0"/>
    <w:rPr>
      <w:kern w:val="2"/>
      <w:sz w:val="21"/>
      <w:szCs w:val="24"/>
    </w:rPr>
  </w:style>
  <w:style w:type="paragraph" w:customStyle="1" w:styleId="100">
    <w:name w:val="1"/>
    <w:basedOn w:val="1"/>
    <w:next w:val="23"/>
    <w:uiPriority w:val="0"/>
    <w:rPr>
      <w:rFonts w:ascii="宋体" w:hAnsi="Courier New"/>
      <w:szCs w:val="22"/>
    </w:rPr>
  </w:style>
  <w:style w:type="paragraph" w:customStyle="1" w:styleId="10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标题 3_0"/>
    <w:basedOn w:val="101"/>
    <w:next w:val="101"/>
    <w:link w:val="111"/>
    <w:qFormat/>
    <w:uiPriority w:val="9"/>
    <w:pPr>
      <w:keepNext/>
      <w:keepLines/>
      <w:numPr>
        <w:ilvl w:val="2"/>
        <w:numId w:val="1"/>
      </w:numPr>
      <w:spacing w:before="260" w:after="260" w:line="416" w:lineRule="auto"/>
      <w:outlineLvl w:val="2"/>
    </w:pPr>
    <w:rPr>
      <w:b/>
      <w:bCs/>
      <w:kern w:val="0"/>
      <w:sz w:val="32"/>
      <w:szCs w:val="32"/>
      <w:lang w:val="zh-CN" w:eastAsia="zh-CN"/>
    </w:rPr>
  </w:style>
  <w:style w:type="paragraph" w:customStyle="1" w:styleId="103">
    <w:name w:val="标题 1_0"/>
    <w:basedOn w:val="101"/>
    <w:next w:val="101"/>
    <w:qFormat/>
    <w:uiPriority w:val="9"/>
    <w:pPr>
      <w:keepNext/>
      <w:keepLines/>
      <w:numPr>
        <w:ilvl w:val="0"/>
        <w:numId w:val="1"/>
      </w:numPr>
      <w:spacing w:before="120" w:after="120" w:line="360" w:lineRule="auto"/>
      <w:ind w:left="0" w:hanging="431" w:hangingChars="205"/>
      <w:outlineLvl w:val="0"/>
    </w:pPr>
    <w:rPr>
      <w:b/>
      <w:bCs/>
      <w:kern w:val="44"/>
      <w:sz w:val="32"/>
      <w:szCs w:val="44"/>
      <w:lang w:val="zh-CN" w:eastAsia="zh-CN"/>
    </w:rPr>
  </w:style>
  <w:style w:type="paragraph" w:customStyle="1" w:styleId="104">
    <w:name w:val="标题 2_0"/>
    <w:basedOn w:val="101"/>
    <w:next w:val="101"/>
    <w:qFormat/>
    <w:uiPriority w:val="9"/>
    <w:pPr>
      <w:keepNext/>
      <w:keepLines/>
      <w:numPr>
        <w:ilvl w:val="1"/>
        <w:numId w:val="1"/>
      </w:numPr>
      <w:spacing w:before="260" w:after="260" w:line="416" w:lineRule="auto"/>
      <w:outlineLvl w:val="1"/>
    </w:pPr>
    <w:rPr>
      <w:rFonts w:ascii="Cambria" w:hAnsi="Cambria"/>
      <w:b/>
      <w:bCs/>
      <w:kern w:val="0"/>
      <w:sz w:val="30"/>
      <w:szCs w:val="32"/>
      <w:lang w:val="zh-CN" w:eastAsia="zh-CN"/>
    </w:rPr>
  </w:style>
  <w:style w:type="paragraph" w:customStyle="1" w:styleId="105">
    <w:name w:val="标题 4_1"/>
    <w:basedOn w:val="101"/>
    <w:next w:val="101"/>
    <w:qFormat/>
    <w:uiPriority w:val="9"/>
    <w:pPr>
      <w:keepNext/>
      <w:keepLines/>
      <w:numPr>
        <w:ilvl w:val="3"/>
        <w:numId w:val="1"/>
      </w:numPr>
      <w:spacing w:before="280" w:after="290" w:line="376" w:lineRule="auto"/>
      <w:outlineLvl w:val="3"/>
    </w:pPr>
    <w:rPr>
      <w:rFonts w:ascii="Cambria" w:hAnsi="Cambria"/>
      <w:b/>
      <w:bCs/>
      <w:kern w:val="0"/>
      <w:sz w:val="28"/>
      <w:szCs w:val="28"/>
      <w:lang w:val="zh-CN" w:eastAsia="zh-CN"/>
    </w:rPr>
  </w:style>
  <w:style w:type="paragraph" w:customStyle="1" w:styleId="106">
    <w:name w:val="标题 5_0"/>
    <w:basedOn w:val="101"/>
    <w:next w:val="101"/>
    <w:qFormat/>
    <w:uiPriority w:val="9"/>
    <w:pPr>
      <w:keepNext/>
      <w:keepLines/>
      <w:numPr>
        <w:ilvl w:val="4"/>
        <w:numId w:val="1"/>
      </w:numPr>
      <w:spacing w:before="280" w:after="290" w:line="376" w:lineRule="auto"/>
      <w:outlineLvl w:val="4"/>
    </w:pPr>
    <w:rPr>
      <w:b/>
      <w:bCs/>
      <w:kern w:val="0"/>
      <w:sz w:val="28"/>
      <w:szCs w:val="28"/>
      <w:lang w:val="zh-CN" w:eastAsia="zh-CN"/>
    </w:rPr>
  </w:style>
  <w:style w:type="paragraph" w:customStyle="1" w:styleId="107">
    <w:name w:val="标题 6_0"/>
    <w:basedOn w:val="101"/>
    <w:next w:val="101"/>
    <w:qFormat/>
    <w:uiPriority w:val="9"/>
    <w:pPr>
      <w:keepNext/>
      <w:keepLines/>
      <w:numPr>
        <w:ilvl w:val="5"/>
        <w:numId w:val="1"/>
      </w:numPr>
      <w:spacing w:before="240" w:after="64" w:line="320" w:lineRule="auto"/>
      <w:outlineLvl w:val="5"/>
    </w:pPr>
    <w:rPr>
      <w:rFonts w:ascii="Cambria" w:hAnsi="Cambria"/>
      <w:b/>
      <w:bCs/>
      <w:kern w:val="0"/>
      <w:sz w:val="24"/>
      <w:szCs w:val="24"/>
      <w:lang w:val="zh-CN" w:eastAsia="zh-CN"/>
    </w:rPr>
  </w:style>
  <w:style w:type="paragraph" w:customStyle="1" w:styleId="108">
    <w:name w:val="标题 7_0"/>
    <w:basedOn w:val="101"/>
    <w:next w:val="101"/>
    <w:qFormat/>
    <w:uiPriority w:val="9"/>
    <w:pPr>
      <w:keepNext/>
      <w:keepLines/>
      <w:numPr>
        <w:ilvl w:val="6"/>
        <w:numId w:val="1"/>
      </w:numPr>
      <w:spacing w:before="240" w:after="64" w:line="320" w:lineRule="auto"/>
      <w:outlineLvl w:val="6"/>
    </w:pPr>
    <w:rPr>
      <w:b/>
      <w:bCs/>
      <w:kern w:val="0"/>
      <w:sz w:val="24"/>
      <w:szCs w:val="24"/>
      <w:lang w:val="zh-CN" w:eastAsia="zh-CN"/>
    </w:rPr>
  </w:style>
  <w:style w:type="paragraph" w:customStyle="1" w:styleId="109">
    <w:name w:val="标题 8_0"/>
    <w:basedOn w:val="101"/>
    <w:next w:val="101"/>
    <w:qFormat/>
    <w:uiPriority w:val="9"/>
    <w:pPr>
      <w:keepNext/>
      <w:keepLines/>
      <w:numPr>
        <w:ilvl w:val="7"/>
        <w:numId w:val="1"/>
      </w:numPr>
      <w:spacing w:before="240" w:after="64" w:line="320" w:lineRule="auto"/>
      <w:outlineLvl w:val="7"/>
    </w:pPr>
    <w:rPr>
      <w:rFonts w:ascii="Cambria" w:hAnsi="Cambria"/>
      <w:kern w:val="0"/>
      <w:sz w:val="24"/>
      <w:szCs w:val="24"/>
      <w:lang w:val="zh-CN" w:eastAsia="zh-CN"/>
    </w:rPr>
  </w:style>
  <w:style w:type="paragraph" w:customStyle="1" w:styleId="110">
    <w:name w:val="标题 9_0"/>
    <w:basedOn w:val="101"/>
    <w:next w:val="101"/>
    <w:qFormat/>
    <w:uiPriority w:val="9"/>
    <w:pPr>
      <w:keepNext/>
      <w:keepLines/>
      <w:numPr>
        <w:ilvl w:val="8"/>
        <w:numId w:val="1"/>
      </w:numPr>
      <w:spacing w:before="240" w:after="64" w:line="320" w:lineRule="auto"/>
      <w:outlineLvl w:val="8"/>
    </w:pPr>
    <w:rPr>
      <w:rFonts w:ascii="Cambria" w:hAnsi="Cambria"/>
      <w:kern w:val="0"/>
      <w:sz w:val="20"/>
      <w:szCs w:val="21"/>
      <w:lang w:val="zh-CN" w:eastAsia="zh-CN"/>
    </w:rPr>
  </w:style>
  <w:style w:type="character" w:customStyle="1" w:styleId="111">
    <w:name w:val="标题 3 Char"/>
    <w:link w:val="102"/>
    <w:uiPriority w:val="9"/>
    <w:rPr>
      <w:rFonts w:ascii="Calibri" w:hAnsi="Calibri"/>
      <w:b/>
      <w:bCs/>
      <w:sz w:val="32"/>
      <w:szCs w:val="32"/>
      <w:lang w:val="zh-CN" w:eastAsia="zh-CN"/>
    </w:rPr>
  </w:style>
  <w:style w:type="paragraph" w:customStyle="1" w:styleId="112">
    <w:name w:val="列出段落2"/>
    <w:basedOn w:val="1"/>
    <w:qFormat/>
    <w:uiPriority w:val="34"/>
    <w:pPr>
      <w:ind w:firstLine="420" w:firstLineChars="200"/>
    </w:pPr>
    <w:rPr>
      <w:rFonts w:ascii="Calibri" w:hAnsi="Calibri"/>
      <w:szCs w:val="22"/>
    </w:rPr>
  </w:style>
  <w:style w:type="paragraph" w:customStyle="1" w:styleId="11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列出段落3"/>
    <w:basedOn w:val="1"/>
    <w:qFormat/>
    <w:uiPriority w:val="34"/>
    <w:pPr>
      <w:ind w:firstLine="420" w:firstLineChars="200"/>
    </w:pPr>
    <w:rPr>
      <w:rFonts w:ascii="Calibri" w:hAnsi="Calibri"/>
      <w:szCs w:val="22"/>
    </w:rPr>
  </w:style>
  <w:style w:type="character" w:customStyle="1" w:styleId="115">
    <w:name w:val="正文缩进2格 Char"/>
    <w:link w:val="116"/>
    <w:uiPriority w:val="0"/>
    <w:rPr>
      <w:rFonts w:ascii="仿宋_GB2312" w:hAnsi="宋体" w:eastAsia="仿宋_GB2312"/>
      <w:sz w:val="31"/>
      <w:szCs w:val="28"/>
    </w:rPr>
  </w:style>
  <w:style w:type="paragraph" w:customStyle="1" w:styleId="116">
    <w:name w:val="正文缩进2格"/>
    <w:basedOn w:val="1"/>
    <w:link w:val="115"/>
    <w:uiPriority w:val="0"/>
    <w:pPr>
      <w:spacing w:line="600" w:lineRule="exact"/>
      <w:ind w:firstLine="639" w:firstLineChars="206"/>
    </w:pPr>
    <w:rPr>
      <w:rFonts w:ascii="仿宋_GB2312" w:hAnsi="宋体" w:eastAsia="仿宋_GB2312"/>
      <w:kern w:val="0"/>
      <w:sz w:val="31"/>
      <w:szCs w:val="28"/>
    </w:rPr>
  </w:style>
  <w:style w:type="character" w:customStyle="1" w:styleId="117">
    <w:name w:val="Body Text Indent 2 Char Char"/>
    <w:link w:val="118"/>
    <w:uiPriority w:val="0"/>
    <w:rPr>
      <w:sz w:val="24"/>
      <w:szCs w:val="24"/>
    </w:rPr>
  </w:style>
  <w:style w:type="paragraph" w:customStyle="1" w:styleId="118">
    <w:name w:val="正文文本缩进 21"/>
    <w:basedOn w:val="1"/>
    <w:link w:val="117"/>
    <w:uiPriority w:val="0"/>
    <w:pPr>
      <w:ind w:firstLine="630" w:firstLineChars="210"/>
    </w:pPr>
    <w:rPr>
      <w:kern w:val="0"/>
      <w:sz w:val="24"/>
    </w:rPr>
  </w:style>
  <w:style w:type="table" w:customStyle="1" w:styleId="119">
    <w:name w:val="TableGrid"/>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120">
    <w:name w:val="正文文本 3 Char"/>
    <w:link w:val="16"/>
    <w:uiPriority w:val="0"/>
    <w:rPr>
      <w:rFonts w:ascii="宋体" w:hAnsi="宋体"/>
      <w:color w:val="000000"/>
      <w:kern w:val="2"/>
      <w:sz w:val="24"/>
      <w:szCs w:val="24"/>
    </w:rPr>
  </w:style>
  <w:style w:type="paragraph" w:customStyle="1" w:styleId="121">
    <w:name w:val="列表段落1"/>
    <w:basedOn w:val="1"/>
    <w:qFormat/>
    <w:uiPriority w:val="34"/>
    <w:pPr>
      <w:ind w:firstLine="420" w:firstLineChars="200"/>
    </w:pPr>
    <w:rPr>
      <w:rFonts w:eastAsia="黑体"/>
      <w:bCs/>
      <w:sz w:val="30"/>
      <w:szCs w:val="30"/>
    </w:rPr>
  </w:style>
  <w:style w:type="paragraph" w:customStyle="1" w:styleId="122">
    <w:name w:val="正文文本_0"/>
    <w:basedOn w:val="1"/>
    <w:qFormat/>
    <w:uiPriority w:val="0"/>
    <w:pPr>
      <w:ind w:left="139"/>
      <w:jc w:val="left"/>
    </w:pPr>
    <w:rPr>
      <w:rFonts w:ascii="宋体" w:hAnsi="宋体"/>
      <w:kern w:val="0"/>
      <w:sz w:val="23"/>
      <w:szCs w:val="23"/>
      <w:lang w:eastAsia="en-US"/>
    </w:rPr>
  </w:style>
  <w:style w:type="paragraph" w:customStyle="1" w:styleId="123">
    <w:name w:val="正文_0_0"/>
    <w:qFormat/>
    <w:uiPriority w:val="0"/>
    <w:rPr>
      <w:rFonts w:ascii="Times New Roman" w:hAnsi="Times New Roman" w:eastAsia="宋体" w:cs="Times New Roman"/>
      <w:sz w:val="21"/>
      <w:lang w:val="en-US" w:eastAsia="zh-CN" w:bidi="ar-SA"/>
    </w:rPr>
  </w:style>
  <w:style w:type="paragraph" w:customStyle="1" w:styleId="12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858B8-AED5-45C5-9903-0E4FFB3B4A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19611</Words>
  <Characters>20147</Characters>
  <Lines>157</Lines>
  <Paragraphs>44</Paragraphs>
  <TotalTime>1666</TotalTime>
  <ScaleCrop>false</ScaleCrop>
  <LinksUpToDate>false</LinksUpToDate>
  <CharactersWithSpaces>21338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2022-05-05T07:34:00Z</dcterms:created>
  <dc:creator>微软用户</dc:creator>
  <cp:lastModifiedBy>WPS_1483428513</cp:lastModifiedBy>
  <cp:lastPrinted>2018-10-15T01:16:00Z</cp:lastPrinted>
  <dcterms:modified xsi:type="dcterms:W3CDTF">2022-05-17T09:48:34Z</dcterms:modified>
  <dc:title>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575E9585618449D88AEA626A107C008F</vt:lpwstr>
  </property>
</Properties>
</file>