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8"/>
          <w:szCs w:val="48"/>
        </w:rPr>
      </w:pPr>
      <w:bookmarkStart w:id="23" w:name="_GoBack"/>
      <w:bookmarkEnd w:id="23"/>
      <w:r>
        <w:rPr>
          <w:rFonts w:hint="eastAsia" w:ascii="宋体" w:hAnsi="宋体"/>
          <w:b/>
          <w:bCs/>
          <w:sz w:val="48"/>
          <w:szCs w:val="48"/>
        </w:rPr>
        <w:t>汕头大学医学院第一附属医院</w:t>
      </w:r>
    </w:p>
    <w:p>
      <w:pPr>
        <w:spacing w:line="360" w:lineRule="auto"/>
        <w:jc w:val="center"/>
        <w:rPr>
          <w:rFonts w:ascii="宋体"/>
          <w:sz w:val="48"/>
          <w:szCs w:val="48"/>
        </w:rPr>
      </w:pPr>
    </w:p>
    <w:p>
      <w:pPr>
        <w:spacing w:line="360" w:lineRule="auto"/>
        <w:jc w:val="center"/>
        <w:rPr>
          <w:rFonts w:ascii="宋体"/>
          <w:sz w:val="44"/>
        </w:rPr>
      </w:pPr>
    </w:p>
    <w:p>
      <w:pPr>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0" b="0"/>
                <wp:wrapNone/>
                <wp:docPr id="1" name="椭圆 2"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9"/>
                          <a:stretch>
                            <a:fillRect/>
                          </a:stretch>
                        </a:blipFill>
                        <a:ln>
                          <a:noFill/>
                        </a:ln>
                      </wps:spPr>
                      <wps:bodyPr wrap="none" anchor="ctr" anchorCtr="0" upright="1"/>
                    </wps:wsp>
                  </a:graphicData>
                </a:graphic>
              </wp:anchor>
            </w:drawing>
          </mc:Choice>
          <mc:Fallback>
            <w:pict>
              <v:shape id="椭圆 2"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fill type="frame" on="t" o:title="image1" focussize="0,0" recolor="t" rotate="t" r:id="rId9"/>
                <v:stroke on="f"/>
                <v:imagedata o:title=""/>
                <o:lock v:ext="edit" aspectratio="f"/>
              </v:shape>
            </w:pict>
          </mc:Fallback>
        </mc:AlternateContent>
      </w:r>
    </w:p>
    <w:p>
      <w:pPr>
        <w:spacing w:line="360" w:lineRule="auto"/>
        <w:jc w:val="center"/>
        <w:rPr>
          <w:rFonts w:ascii="宋体"/>
          <w:sz w:val="52"/>
        </w:rPr>
      </w:pPr>
    </w:p>
    <w:p>
      <w:pPr>
        <w:spacing w:line="360" w:lineRule="auto"/>
        <w:rPr>
          <w:rFonts w:ascii="宋体"/>
          <w:sz w:val="32"/>
        </w:rPr>
      </w:pPr>
    </w:p>
    <w:p>
      <w:pPr>
        <w:spacing w:line="360" w:lineRule="auto"/>
        <w:rPr>
          <w:rFonts w:ascii="黑体" w:hAnsi="黑体" w:eastAsia="黑体" w:cs="黑体"/>
          <w:sz w:val="24"/>
          <w:szCs w:val="24"/>
          <w:u w:val="single"/>
        </w:rPr>
      </w:pPr>
      <w:r>
        <w:rPr>
          <w:rFonts w:hint="eastAsia" w:ascii="黑体" w:hAnsi="黑体" w:eastAsia="黑体" w:cs="黑体"/>
          <w:sz w:val="30"/>
          <w:szCs w:val="30"/>
        </w:rPr>
        <w:t>项目名称：</w:t>
      </w:r>
      <w:r>
        <w:rPr>
          <w:rFonts w:hint="eastAsia" w:ascii="黑体" w:hAnsi="黑体" w:eastAsia="黑体" w:cs="黑体"/>
          <w:sz w:val="24"/>
          <w:szCs w:val="24"/>
          <w:u w:val="single"/>
        </w:rPr>
        <w:t>汕头大学医学院第一附属医院</w:t>
      </w:r>
      <w:r>
        <w:rPr>
          <w:rFonts w:hint="eastAsia" w:ascii="黑体" w:hAnsi="黑体" w:eastAsia="黑体" w:cs="黑体"/>
          <w:sz w:val="24"/>
          <w:szCs w:val="24"/>
          <w:u w:val="single"/>
          <w:lang w:val="en-US" w:eastAsia="zh-CN"/>
        </w:rPr>
        <w:t>心电监护仪（简易）</w:t>
      </w:r>
      <w:r>
        <w:rPr>
          <w:rFonts w:hint="eastAsia" w:ascii="黑体" w:hAnsi="黑体" w:eastAsia="黑体" w:cs="黑体"/>
          <w:sz w:val="24"/>
          <w:szCs w:val="24"/>
          <w:u w:val="single"/>
        </w:rPr>
        <w:t>项目</w:t>
      </w:r>
    </w:p>
    <w:p>
      <w:pPr>
        <w:spacing w:line="360" w:lineRule="auto"/>
        <w:rPr>
          <w:rFonts w:hint="eastAsia" w:ascii="宋体" w:hAnsi="宋体" w:eastAsia="黑体"/>
          <w:b/>
          <w:bCs/>
          <w:sz w:val="36"/>
          <w:u w:val="single"/>
          <w:lang w:val="en-US" w:eastAsia="zh-CN"/>
        </w:rPr>
      </w:pPr>
      <w:r>
        <w:rPr>
          <w:rFonts w:hint="eastAsia" w:ascii="黑体" w:hAnsi="黑体" w:eastAsia="黑体" w:cs="黑体"/>
          <w:sz w:val="30"/>
          <w:szCs w:val="30"/>
        </w:rPr>
        <w:t>项目编号：</w:t>
      </w:r>
      <w:r>
        <w:rPr>
          <w:rFonts w:hint="eastAsia" w:ascii="黑体" w:hAnsi="黑体" w:eastAsia="黑体" w:cs="黑体"/>
          <w:sz w:val="26"/>
          <w:szCs w:val="26"/>
          <w:u w:val="single"/>
        </w:rPr>
        <w:t>SDFYY-ZCB202201</w:t>
      </w:r>
      <w:r>
        <w:rPr>
          <w:rFonts w:hint="eastAsia" w:ascii="黑体" w:hAnsi="黑体" w:eastAsia="黑体" w:cs="黑体"/>
          <w:sz w:val="26"/>
          <w:szCs w:val="26"/>
          <w:u w:val="single"/>
          <w:lang w:val="en-US" w:eastAsia="zh-CN"/>
        </w:rPr>
        <w:t>5</w:t>
      </w:r>
    </w:p>
    <w:p>
      <w:pPr>
        <w:spacing w:line="360" w:lineRule="auto"/>
        <w:jc w:val="center"/>
        <w:rPr>
          <w:rFonts w:ascii="宋体"/>
          <w:sz w:val="36"/>
        </w:rPr>
      </w:pPr>
    </w:p>
    <w:p>
      <w:pPr>
        <w:spacing w:line="360" w:lineRule="auto"/>
        <w:jc w:val="left"/>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22</w:t>
      </w:r>
      <w:r>
        <w:rPr>
          <w:rFonts w:hint="eastAsia" w:ascii="宋体" w:hAnsi="宋体"/>
          <w:b/>
          <w:bCs/>
          <w:sz w:val="32"/>
          <w:szCs w:val="32"/>
        </w:rPr>
        <w:t>年</w:t>
      </w:r>
      <w:r>
        <w:rPr>
          <w:rFonts w:hint="eastAsia" w:ascii="宋体" w:hAnsi="宋体"/>
          <w:b/>
          <w:bCs/>
          <w:sz w:val="32"/>
          <w:szCs w:val="32"/>
          <w:u w:val="single"/>
        </w:rPr>
        <w:t>8</w:t>
      </w:r>
      <w:r>
        <w:rPr>
          <w:rFonts w:hint="eastAsia" w:ascii="宋体" w:hAnsi="宋体"/>
          <w:b/>
          <w:bCs/>
          <w:sz w:val="32"/>
          <w:szCs w:val="32"/>
        </w:rPr>
        <w:t>月</w:t>
      </w:r>
    </w:p>
    <w:p>
      <w:pPr>
        <w:spacing w:line="360" w:lineRule="auto"/>
        <w:jc w:val="center"/>
        <w:rPr>
          <w:rFonts w:ascii="宋体"/>
          <w:b/>
          <w:bCs/>
          <w:sz w:val="44"/>
        </w:rPr>
      </w:pPr>
    </w:p>
    <w:p>
      <w:pPr>
        <w:spacing w:line="360" w:lineRule="auto"/>
        <w:jc w:val="center"/>
        <w:rPr>
          <w:rFonts w:ascii="宋体"/>
          <w:b/>
          <w:bCs/>
          <w:sz w:val="32"/>
        </w:rPr>
      </w:pPr>
      <w:r>
        <w:rPr>
          <w:rFonts w:ascii="宋体" w:hAnsi="宋体"/>
          <w:b/>
          <w:bCs/>
          <w:sz w:val="30"/>
          <w:szCs w:val="30"/>
        </w:rPr>
        <w:t>http://www.stuh.com.cn</w:t>
      </w:r>
    </w:p>
    <w:p>
      <w:pPr>
        <w:spacing w:line="360" w:lineRule="auto"/>
        <w:jc w:val="center"/>
        <w:rPr>
          <w:rFonts w:ascii="华文新魏" w:eastAsia="华文新魏"/>
          <w:sz w:val="30"/>
          <w:szCs w:val="30"/>
        </w:rPr>
      </w:pPr>
      <w:bookmarkStart w:id="0" w:name="_Toc23927923"/>
      <w:r>
        <w:rPr>
          <w:rFonts w:ascii="宋体"/>
        </w:rPr>
        <w:br w:type="page"/>
      </w:r>
      <w:bookmarkEnd w:id="0"/>
    </w:p>
    <w:p>
      <w:pPr>
        <w:spacing w:line="360" w:lineRule="auto"/>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eastAsia="楷体_GB2312"/>
          <w:b/>
          <w:spacing w:val="80"/>
          <w:sz w:val="32"/>
        </w:rPr>
      </w:pPr>
    </w:p>
    <w:p>
      <w:pPr>
        <w:spacing w:line="360" w:lineRule="auto"/>
        <w:rPr>
          <w:rFonts w:eastAsia="黑体"/>
          <w:b/>
          <w:sz w:val="44"/>
        </w:rPr>
      </w:pPr>
    </w:p>
    <w:p>
      <w:pPr>
        <w:tabs>
          <w:tab w:val="left" w:pos="7260"/>
        </w:tabs>
        <w:spacing w:line="360" w:lineRule="auto"/>
        <w:rPr>
          <w:rFonts w:eastAsia="黑体"/>
          <w:b/>
          <w:sz w:val="44"/>
        </w:rPr>
      </w:pPr>
      <w:r>
        <w:rPr>
          <w:rFonts w:eastAsia="黑体"/>
          <w:b/>
          <w:sz w:val="44"/>
        </w:rPr>
        <w:tab/>
      </w:r>
    </w:p>
    <w:p>
      <w:pPr>
        <w:spacing w:line="360" w:lineRule="auto"/>
        <w:jc w:val="center"/>
        <w:rPr>
          <w:rFonts w:eastAsia="黑体"/>
          <w:b/>
          <w:sz w:val="44"/>
          <w:szCs w:val="44"/>
        </w:rPr>
      </w:pPr>
      <w:r>
        <w:rPr>
          <w:rFonts w:hint="eastAsia" w:eastAsia="黑体"/>
          <w:b/>
          <w:sz w:val="44"/>
          <w:szCs w:val="44"/>
        </w:rPr>
        <w:t>目   录</w:t>
      </w:r>
    </w:p>
    <w:p>
      <w:pPr>
        <w:spacing w:line="360" w:lineRule="auto"/>
        <w:jc w:val="center"/>
        <w:rPr>
          <w:rFonts w:eastAsia="黑体"/>
          <w:b/>
          <w:sz w:val="36"/>
          <w:szCs w:val="36"/>
        </w:rPr>
      </w:pPr>
    </w:p>
    <w:p>
      <w:pPr>
        <w:spacing w:line="360" w:lineRule="auto"/>
        <w:ind w:left="1079" w:leftChars="514" w:firstLine="1260" w:firstLineChars="350"/>
        <w:rPr>
          <w:rFonts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rFonts w:eastAsia="黑体"/>
          <w:b/>
          <w:sz w:val="44"/>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p>
    <w:p>
      <w:pPr>
        <w:pStyle w:val="2"/>
        <w:spacing w:line="360" w:lineRule="auto"/>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第一部分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投 标 邀 请 函</w:t>
      </w: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360" w:lineRule="auto"/>
        <w:jc w:val="center"/>
        <w:rPr>
          <w:b/>
          <w:kern w:val="28"/>
          <w:szCs w:val="21"/>
        </w:rPr>
      </w:pPr>
    </w:p>
    <w:p>
      <w:pPr>
        <w:adjustRightInd w:val="0"/>
        <w:snapToGrid w:val="0"/>
        <w:spacing w:line="360" w:lineRule="auto"/>
        <w:ind w:firstLine="420" w:firstLineChars="200"/>
        <w:rPr>
          <w:rFonts w:ascii="宋体"/>
          <w:szCs w:val="21"/>
        </w:rPr>
      </w:pPr>
      <w:r>
        <w:rPr>
          <w:rFonts w:hint="eastAsia" w:ascii="宋体"/>
          <w:szCs w:val="21"/>
        </w:rPr>
        <w:t>汕头大学医学院第一附属医院就</w:t>
      </w:r>
      <w:r>
        <w:rPr>
          <w:rFonts w:hint="eastAsia" w:ascii="宋体"/>
          <w:szCs w:val="21"/>
          <w:lang w:val="en-US" w:eastAsia="zh-CN"/>
        </w:rPr>
        <w:t>心电监护仪（简易）项目</w:t>
      </w:r>
      <w:r>
        <w:rPr>
          <w:rFonts w:hint="eastAsia" w:ascii="宋体"/>
          <w:szCs w:val="21"/>
        </w:rPr>
        <w:t>进行公开招标采购，欢迎符合资格条件的潜在供应商参加，具体内容如下：</w:t>
      </w:r>
    </w:p>
    <w:p>
      <w:pPr>
        <w:adjustRightInd w:val="0"/>
        <w:snapToGrid w:val="0"/>
        <w:spacing w:line="360" w:lineRule="auto"/>
        <w:ind w:firstLine="420" w:firstLineChars="200"/>
        <w:rPr>
          <w:rFonts w:ascii="宋体"/>
          <w:szCs w:val="21"/>
        </w:rPr>
      </w:pPr>
      <w:r>
        <w:rPr>
          <w:rFonts w:hint="eastAsia" w:ascii="宋体"/>
          <w:szCs w:val="21"/>
        </w:rPr>
        <w:t>一、项目基本情况</w:t>
      </w:r>
    </w:p>
    <w:p>
      <w:pPr>
        <w:adjustRightInd w:val="0"/>
        <w:snapToGrid w:val="0"/>
        <w:spacing w:line="360" w:lineRule="auto"/>
        <w:ind w:firstLine="420" w:firstLineChars="200"/>
        <w:rPr>
          <w:rFonts w:hint="eastAsia" w:ascii="宋体" w:eastAsia="宋体"/>
          <w:szCs w:val="21"/>
          <w:lang w:val="en-US" w:eastAsia="zh-CN"/>
        </w:rPr>
      </w:pPr>
      <w:r>
        <w:rPr>
          <w:rFonts w:hint="eastAsia" w:ascii="宋体"/>
          <w:szCs w:val="21"/>
        </w:rPr>
        <w:t>1.项目编号：SDFYY-ZCB202201</w:t>
      </w:r>
      <w:r>
        <w:rPr>
          <w:rFonts w:hint="eastAsia" w:ascii="宋体"/>
          <w:szCs w:val="21"/>
          <w:lang w:val="en-US" w:eastAsia="zh-CN"/>
        </w:rPr>
        <w:t>5</w:t>
      </w:r>
    </w:p>
    <w:p>
      <w:pPr>
        <w:adjustRightInd w:val="0"/>
        <w:snapToGrid w:val="0"/>
        <w:spacing w:line="360" w:lineRule="auto"/>
        <w:ind w:firstLine="420" w:firstLineChars="200"/>
        <w:rPr>
          <w:rFonts w:ascii="Arial" w:hAnsi="Arial" w:cs="Arial"/>
          <w:color w:val="333333"/>
          <w:sz w:val="24"/>
          <w:szCs w:val="24"/>
        </w:rPr>
      </w:pPr>
      <w:r>
        <w:rPr>
          <w:rFonts w:hint="eastAsia" w:ascii="宋体"/>
          <w:szCs w:val="21"/>
        </w:rPr>
        <w:t>2.项目名称：汕头大学医学院第一附属医院</w:t>
      </w:r>
      <w:r>
        <w:rPr>
          <w:rFonts w:hint="eastAsia" w:ascii="宋体"/>
          <w:szCs w:val="21"/>
          <w:lang w:val="en-US" w:eastAsia="zh-CN"/>
        </w:rPr>
        <w:t>心电监护仪（简易）项目</w:t>
      </w:r>
    </w:p>
    <w:p>
      <w:pPr>
        <w:adjustRightInd w:val="0"/>
        <w:snapToGrid w:val="0"/>
        <w:spacing w:line="360" w:lineRule="auto"/>
        <w:ind w:firstLine="420" w:firstLineChars="200"/>
        <w:rPr>
          <w:rFonts w:ascii="宋体"/>
          <w:szCs w:val="21"/>
        </w:rPr>
      </w:pPr>
      <w:r>
        <w:rPr>
          <w:rFonts w:hint="eastAsia" w:ascii="宋体"/>
          <w:szCs w:val="21"/>
        </w:rPr>
        <w:t>3.采购方式：公开招标</w:t>
      </w:r>
    </w:p>
    <w:p>
      <w:pPr>
        <w:adjustRightInd w:val="0"/>
        <w:snapToGrid w:val="0"/>
        <w:spacing w:line="360" w:lineRule="auto"/>
        <w:ind w:firstLine="420" w:firstLineChars="200"/>
        <w:rPr>
          <w:rFonts w:ascii="宋体"/>
          <w:szCs w:val="21"/>
        </w:rPr>
      </w:pPr>
      <w:r>
        <w:rPr>
          <w:rFonts w:hint="eastAsia" w:ascii="宋体"/>
          <w:szCs w:val="21"/>
        </w:rPr>
        <w:t>4.采购需求：详见采购文件</w:t>
      </w:r>
    </w:p>
    <w:p>
      <w:pPr>
        <w:adjustRightInd w:val="0"/>
        <w:snapToGrid w:val="0"/>
        <w:spacing w:line="360" w:lineRule="auto"/>
        <w:ind w:firstLine="420" w:firstLineChars="200"/>
        <w:rPr>
          <w:rFonts w:ascii="宋体"/>
          <w:szCs w:val="21"/>
        </w:rPr>
      </w:pPr>
      <w:r>
        <w:rPr>
          <w:rFonts w:hint="eastAsia" w:ascii="宋体"/>
          <w:szCs w:val="21"/>
        </w:rPr>
        <w:t>5.交货地点：汕头市长平路57号（具体地点由招标人指定）</w:t>
      </w:r>
    </w:p>
    <w:p>
      <w:pPr>
        <w:adjustRightInd w:val="0"/>
        <w:snapToGrid w:val="0"/>
        <w:spacing w:line="360" w:lineRule="auto"/>
        <w:ind w:firstLine="420" w:firstLineChars="200"/>
        <w:rPr>
          <w:rFonts w:ascii="宋体"/>
          <w:szCs w:val="21"/>
        </w:rPr>
      </w:pPr>
      <w:r>
        <w:rPr>
          <w:rFonts w:hint="eastAsia" w:ascii="宋体"/>
          <w:szCs w:val="21"/>
        </w:rPr>
        <w:t>6.交货期限：合同签订后30天内完成交货和安装调试并交付采购人正常使用。</w:t>
      </w:r>
    </w:p>
    <w:p>
      <w:pPr>
        <w:adjustRightInd w:val="0"/>
        <w:snapToGrid w:val="0"/>
        <w:spacing w:line="360" w:lineRule="auto"/>
        <w:ind w:firstLine="420" w:firstLineChars="200"/>
        <w:rPr>
          <w:rFonts w:ascii="宋体"/>
          <w:szCs w:val="21"/>
        </w:rPr>
      </w:pPr>
      <w:r>
        <w:rPr>
          <w:rFonts w:hint="eastAsia" w:ascii="宋体"/>
          <w:szCs w:val="21"/>
        </w:rPr>
        <w:t>二、申请人的资格要求：</w:t>
      </w:r>
    </w:p>
    <w:p>
      <w:pPr>
        <w:adjustRightInd w:val="0"/>
        <w:snapToGrid w:val="0"/>
        <w:spacing w:line="360" w:lineRule="auto"/>
        <w:ind w:firstLine="420" w:firstLineChars="200"/>
        <w:rPr>
          <w:rFonts w:ascii="宋体"/>
          <w:szCs w:val="21"/>
        </w:rPr>
      </w:pPr>
      <w:r>
        <w:rPr>
          <w:rFonts w:hint="eastAsia" w:ascii="宋体"/>
          <w:szCs w:val="21"/>
        </w:rPr>
        <w:t>1.具有独立承担民事责任能力的在中华人民共和国境内进行工商注册登记的法人或其他组织。</w:t>
      </w:r>
    </w:p>
    <w:p>
      <w:pPr>
        <w:adjustRightInd w:val="0"/>
        <w:snapToGrid w:val="0"/>
        <w:spacing w:line="360" w:lineRule="auto"/>
        <w:ind w:firstLine="420" w:firstLineChars="200"/>
        <w:rPr>
          <w:rFonts w:ascii="宋体"/>
          <w:szCs w:val="21"/>
        </w:rPr>
      </w:pPr>
      <w:r>
        <w:rPr>
          <w:rFonts w:hint="eastAsia" w:ascii="宋体"/>
          <w:szCs w:val="21"/>
        </w:rPr>
        <w:t>2.投标人</w:t>
      </w:r>
      <w:r>
        <w:rPr>
          <w:rFonts w:ascii="宋体"/>
          <w:szCs w:val="21"/>
        </w:rPr>
        <w:t>为制造商的，须具备有效的《医疗器械生产企业许可证》；投标人为经销商或代理商的，须具备有效的《医疗器械经营企业许可证》或《医疗器械经营备案证》。</w:t>
      </w:r>
    </w:p>
    <w:p>
      <w:pPr>
        <w:adjustRightInd w:val="0"/>
        <w:snapToGrid w:val="0"/>
        <w:spacing w:line="360" w:lineRule="auto"/>
        <w:ind w:firstLine="420" w:firstLineChars="200"/>
        <w:rPr>
          <w:rFonts w:hint="eastAsia" w:ascii="宋体" w:eastAsia="宋体"/>
          <w:szCs w:val="21"/>
          <w:lang w:eastAsia="zh-CN"/>
        </w:rPr>
      </w:pPr>
      <w:r>
        <w:rPr>
          <w:rFonts w:hint="eastAsia" w:ascii="宋体"/>
          <w:szCs w:val="21"/>
        </w:rPr>
        <w:t>3.投标产</w:t>
      </w:r>
      <w:r>
        <w:rPr>
          <w:rFonts w:ascii="宋体"/>
          <w:szCs w:val="21"/>
        </w:rPr>
        <w:t>品若隶属医疗器械管理的，须提供中华人民共和国《医疗器械注册证》</w:t>
      </w:r>
      <w:r>
        <w:rPr>
          <w:rFonts w:hint="eastAsia" w:ascii="宋体"/>
          <w:szCs w:val="21"/>
          <w:lang w:eastAsia="zh-CN"/>
        </w:rPr>
        <w:t>。</w:t>
      </w:r>
    </w:p>
    <w:p>
      <w:pPr>
        <w:adjustRightInd w:val="0"/>
        <w:snapToGrid w:val="0"/>
        <w:spacing w:line="360" w:lineRule="auto"/>
        <w:ind w:firstLine="420" w:firstLineChars="200"/>
        <w:rPr>
          <w:rFonts w:ascii="宋体"/>
          <w:szCs w:val="21"/>
        </w:rPr>
      </w:pPr>
      <w:r>
        <w:rPr>
          <w:rFonts w:hint="eastAsia" w:ascii="宋体"/>
          <w:szCs w:val="21"/>
        </w:rPr>
        <w:t>4.有依法缴纳税收和社会保障资金的良好记录：提供投标截止日前6个月内任意1个月依法缴纳税收和社会保障资金的相关材料。如依法免税或不需要缴纳社会保障资金的，提供相应证明材料。</w:t>
      </w:r>
    </w:p>
    <w:p>
      <w:pPr>
        <w:adjustRightInd w:val="0"/>
        <w:snapToGrid w:val="0"/>
        <w:spacing w:line="360" w:lineRule="auto"/>
        <w:ind w:firstLine="420" w:firstLineChars="200"/>
        <w:rPr>
          <w:rFonts w:ascii="宋体"/>
          <w:szCs w:val="21"/>
        </w:rPr>
      </w:pPr>
      <w:r>
        <w:rPr>
          <w:rFonts w:hint="eastAsia" w:ascii="宋体"/>
          <w:szCs w:val="21"/>
        </w:rPr>
        <w:t>5.具有良好的商业信誉和健全的财务会计制度：供应商必须具有良好的商业信誉和健全的财务会计制度（提供2021年度财务状况报告或基本开户行出具的资信证明）。</w:t>
      </w:r>
    </w:p>
    <w:p>
      <w:pPr>
        <w:adjustRightInd w:val="0"/>
        <w:snapToGrid w:val="0"/>
        <w:spacing w:line="360" w:lineRule="auto"/>
        <w:ind w:firstLine="420" w:firstLineChars="200"/>
        <w:rPr>
          <w:rFonts w:ascii="宋体"/>
          <w:szCs w:val="21"/>
        </w:rPr>
      </w:pPr>
      <w:r>
        <w:rPr>
          <w:rFonts w:hint="eastAsia" w:ascii="宋体"/>
          <w:szCs w:val="21"/>
        </w:rPr>
        <w:t>6.履行合同所必须的设备和专业技术能力：按投标（响应）文件格式填报设备及专业技术能力情况。</w:t>
      </w:r>
    </w:p>
    <w:p>
      <w:pPr>
        <w:adjustRightInd w:val="0"/>
        <w:snapToGrid w:val="0"/>
        <w:spacing w:line="360" w:lineRule="auto"/>
        <w:ind w:firstLine="420" w:firstLineChars="200"/>
        <w:rPr>
          <w:rFonts w:ascii="宋体"/>
          <w:szCs w:val="21"/>
        </w:rPr>
      </w:pPr>
      <w:r>
        <w:rPr>
          <w:rFonts w:hint="eastAsia" w:ascii="宋体"/>
          <w:szCs w:val="21"/>
        </w:rPr>
        <w:t>7</w:t>
      </w: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adjustRightInd w:val="0"/>
        <w:snapToGrid w:val="0"/>
        <w:spacing w:line="360" w:lineRule="auto"/>
        <w:ind w:firstLine="420" w:firstLineChars="200"/>
      </w:pPr>
      <w:r>
        <w:rPr>
          <w:rFonts w:hint="eastAsia" w:ascii="宋体"/>
          <w:szCs w:val="21"/>
        </w:rPr>
        <w:t>8.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adjustRightInd w:val="0"/>
        <w:snapToGrid w:val="0"/>
        <w:spacing w:line="360" w:lineRule="auto"/>
        <w:ind w:firstLine="420" w:firstLineChars="200"/>
        <w:rPr>
          <w:rFonts w:ascii="宋体"/>
          <w:szCs w:val="21"/>
        </w:rPr>
      </w:pPr>
      <w:r>
        <w:rPr>
          <w:rFonts w:hint="eastAsia" w:ascii="宋体"/>
          <w:szCs w:val="21"/>
        </w:rPr>
        <w:t>9</w:t>
      </w:r>
      <w:r>
        <w:rPr>
          <w:rFonts w:ascii="宋体"/>
          <w:szCs w:val="21"/>
        </w:rPr>
        <w:t>.本项目不接受联合体投标。</w:t>
      </w:r>
    </w:p>
    <w:p>
      <w:pPr>
        <w:adjustRightInd w:val="0"/>
        <w:snapToGrid w:val="0"/>
        <w:spacing w:line="360" w:lineRule="auto"/>
        <w:ind w:firstLine="420" w:firstLineChars="200"/>
        <w:rPr>
          <w:rFonts w:ascii="宋体"/>
          <w:szCs w:val="21"/>
        </w:rPr>
      </w:pPr>
      <w:r>
        <w:rPr>
          <w:rFonts w:hint="eastAsia" w:ascii="宋体"/>
          <w:szCs w:val="21"/>
        </w:rPr>
        <w:t>10</w:t>
      </w: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p>
      <w:pPr>
        <w:adjustRightInd w:val="0"/>
        <w:snapToGrid w:val="0"/>
        <w:spacing w:line="360" w:lineRule="auto"/>
        <w:ind w:firstLine="420" w:firstLineChars="200"/>
        <w:rPr>
          <w:rFonts w:ascii="宋体"/>
          <w:szCs w:val="21"/>
        </w:rPr>
      </w:pPr>
      <w:r>
        <w:rPr>
          <w:rFonts w:hint="eastAsia" w:ascii="宋体"/>
          <w:szCs w:val="21"/>
        </w:rPr>
        <w:t>三、需要落实的政府采购政策：</w:t>
      </w:r>
    </w:p>
    <w:p>
      <w:pPr>
        <w:adjustRightInd w:val="0"/>
        <w:snapToGrid w:val="0"/>
        <w:spacing w:line="360" w:lineRule="auto"/>
        <w:ind w:firstLine="420" w:firstLineChars="200"/>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adjustRightInd w:val="0"/>
        <w:snapToGrid w:val="0"/>
        <w:spacing w:line="360" w:lineRule="auto"/>
        <w:ind w:firstLine="420" w:firstLineChars="200"/>
        <w:rPr>
          <w:rFonts w:ascii="宋体"/>
          <w:szCs w:val="21"/>
        </w:rPr>
      </w:pPr>
      <w:r>
        <w:rPr>
          <w:rFonts w:hint="eastAsia" w:ascii="宋体"/>
          <w:szCs w:val="21"/>
        </w:rPr>
        <w:t>四</w:t>
      </w:r>
      <w:r>
        <w:rPr>
          <w:rFonts w:ascii="宋体"/>
          <w:szCs w:val="21"/>
        </w:rPr>
        <w:t>、报名时间及</w:t>
      </w:r>
      <w:r>
        <w:rPr>
          <w:rFonts w:hint="eastAsia" w:ascii="宋体"/>
          <w:szCs w:val="21"/>
        </w:rPr>
        <w:t>要求</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w:t>
      </w:r>
      <w:r>
        <w:rPr>
          <w:rFonts w:ascii="宋体" w:hAnsi="宋体" w:cs="宋体"/>
          <w:color w:val="000000" w:themeColor="text1"/>
          <w:szCs w:val="21"/>
          <w:shd w:val="clear" w:color="auto" w:fill="FFFFFF"/>
        </w:rPr>
        <w:t>报名时间：202</w:t>
      </w:r>
      <w:r>
        <w:rPr>
          <w:rFonts w:hint="eastAsia" w:ascii="宋体" w:hAnsi="宋体" w:cs="宋体"/>
          <w:color w:val="000000" w:themeColor="text1"/>
          <w:szCs w:val="21"/>
          <w:shd w:val="clear" w:color="auto" w:fill="FFFFFF"/>
        </w:rPr>
        <w:t>2年</w:t>
      </w:r>
      <w:r>
        <w:rPr>
          <w:rFonts w:hint="eastAsia" w:ascii="宋体" w:hAnsi="宋体" w:cs="宋体"/>
          <w:color w:val="000000" w:themeColor="text1"/>
          <w:szCs w:val="21"/>
          <w:shd w:val="clear" w:color="auto" w:fill="FFFFFF"/>
          <w:lang w:val="en-US" w:eastAsia="zh-CN"/>
        </w:rPr>
        <w:t>9</w:t>
      </w:r>
      <w:r>
        <w:rPr>
          <w:rFonts w:hint="eastAsia" w:ascii="宋体" w:hAnsi="宋体" w:cs="宋体"/>
          <w:color w:val="000000" w:themeColor="text1"/>
          <w:szCs w:val="21"/>
          <w:shd w:val="clear" w:color="auto" w:fill="FFFFFF"/>
        </w:rPr>
        <w:t>月</w:t>
      </w:r>
      <w:r>
        <w:rPr>
          <w:rFonts w:hint="eastAsia" w:ascii="宋体" w:hAnsi="宋体" w:cs="宋体"/>
          <w:color w:val="000000" w:themeColor="text1"/>
          <w:szCs w:val="21"/>
          <w:shd w:val="clear" w:color="auto" w:fill="FFFFFF"/>
          <w:lang w:val="en-US" w:eastAsia="zh-CN"/>
        </w:rPr>
        <w:t>1</w:t>
      </w:r>
      <w:r>
        <w:rPr>
          <w:rFonts w:hint="eastAsia" w:ascii="宋体" w:hAnsi="宋体" w:cs="宋体"/>
          <w:color w:val="000000" w:themeColor="text1"/>
          <w:szCs w:val="21"/>
          <w:shd w:val="clear" w:color="auto" w:fill="FFFFFF"/>
        </w:rPr>
        <w:t>日至</w:t>
      </w:r>
      <w:r>
        <w:rPr>
          <w:rFonts w:ascii="宋体" w:hAnsi="宋体" w:cs="宋体"/>
          <w:color w:val="000000" w:themeColor="text1"/>
          <w:szCs w:val="21"/>
          <w:shd w:val="clear" w:color="auto" w:fill="FFFFFF"/>
        </w:rPr>
        <w:t>202</w:t>
      </w:r>
      <w:r>
        <w:rPr>
          <w:rFonts w:hint="eastAsia" w:ascii="宋体" w:hAnsi="宋体" w:cs="宋体"/>
          <w:color w:val="000000" w:themeColor="text1"/>
          <w:szCs w:val="21"/>
          <w:shd w:val="clear" w:color="auto" w:fill="FFFFFF"/>
        </w:rPr>
        <w:t>2年</w:t>
      </w:r>
      <w:r>
        <w:rPr>
          <w:rFonts w:hint="eastAsia" w:ascii="宋体" w:hAnsi="宋体" w:cs="宋体"/>
          <w:color w:val="000000" w:themeColor="text1"/>
          <w:szCs w:val="21"/>
          <w:shd w:val="clear" w:color="auto" w:fill="FFFFFF"/>
          <w:lang w:val="en-US" w:eastAsia="zh-CN"/>
        </w:rPr>
        <w:t>9</w:t>
      </w:r>
      <w:r>
        <w:rPr>
          <w:rFonts w:hint="eastAsia" w:ascii="宋体" w:hAnsi="宋体" w:cs="宋体"/>
          <w:color w:val="000000" w:themeColor="text1"/>
          <w:szCs w:val="21"/>
          <w:shd w:val="clear" w:color="auto" w:fill="FFFFFF"/>
        </w:rPr>
        <w:t>月</w:t>
      </w:r>
      <w:r>
        <w:rPr>
          <w:rFonts w:hint="eastAsia" w:ascii="宋体" w:hAnsi="宋体" w:cs="宋体"/>
          <w:color w:val="000000" w:themeColor="text1"/>
          <w:szCs w:val="21"/>
          <w:shd w:val="clear" w:color="auto" w:fill="FFFFFF"/>
          <w:lang w:val="en-US" w:eastAsia="zh-CN"/>
        </w:rPr>
        <w:t>8</w:t>
      </w:r>
      <w:r>
        <w:rPr>
          <w:rFonts w:hint="eastAsia" w:ascii="宋体" w:hAnsi="宋体" w:cs="宋体"/>
          <w:color w:val="000000" w:themeColor="text1"/>
          <w:szCs w:val="21"/>
          <w:shd w:val="clear" w:color="auto" w:fill="FFFFFF"/>
        </w:rPr>
        <w:t>日</w:t>
      </w:r>
      <w:r>
        <w:rPr>
          <w:rFonts w:ascii="宋体" w:hAnsi="宋体" w:cs="宋体"/>
          <w:color w:val="000000" w:themeColor="text1"/>
          <w:szCs w:val="21"/>
          <w:shd w:val="clear" w:color="auto" w:fill="FFFFFF"/>
        </w:rPr>
        <w:t xml:space="preserve"> 8</w:t>
      </w:r>
      <w:r>
        <w:rPr>
          <w:rFonts w:hint="eastAsia" w:ascii="宋体" w:hAnsi="宋体" w:cs="宋体"/>
          <w:color w:val="000000" w:themeColor="text1"/>
          <w:szCs w:val="21"/>
          <w:shd w:val="clear" w:color="auto" w:fill="FFFFFF"/>
        </w:rPr>
        <w:t>：0</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12</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00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w:t>
      </w:r>
      <w:r>
        <w:rPr>
          <w:rFonts w:hint="eastAsia" w:ascii="宋体" w:hAnsi="宋体" w:cs="宋体"/>
          <w:color w:val="000000" w:themeColor="text1"/>
          <w:szCs w:val="21"/>
          <w:shd w:val="clear" w:color="auto" w:fill="FFFFFF"/>
        </w:rPr>
        <w:t>4：3</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17</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30</w:t>
      </w:r>
      <w:r>
        <w:rPr>
          <w:rFonts w:hint="eastAsia" w:ascii="宋体" w:hAnsi="宋体" w:cs="宋体"/>
          <w:color w:val="000000" w:themeColor="text1"/>
          <w:szCs w:val="21"/>
          <w:shd w:val="clear" w:color="auto" w:fill="FFFFFF"/>
        </w:rPr>
        <w:t>（北京时间，法定节假日除外）。</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报名地点：</w:t>
      </w:r>
      <w:r>
        <w:rPr>
          <w:rFonts w:ascii="宋体"/>
          <w:szCs w:val="21"/>
        </w:rPr>
        <w:t>汕头大学</w:t>
      </w:r>
      <w:r>
        <w:rPr>
          <w:rFonts w:hint="eastAsia" w:ascii="宋体"/>
          <w:szCs w:val="21"/>
        </w:rPr>
        <w:t>医学院第一附属医院综合楼6楼招标采购办公室</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3.</w:t>
      </w:r>
      <w:r>
        <w:rPr>
          <w:rFonts w:hint="eastAsia" w:ascii="宋体"/>
          <w:szCs w:val="21"/>
        </w:rPr>
        <w:t>请带齐以下资料（全部须加盖公章）：</w:t>
      </w:r>
    </w:p>
    <w:p>
      <w:pPr>
        <w:adjustRightInd w:val="0"/>
        <w:snapToGrid w:val="0"/>
        <w:spacing w:line="360" w:lineRule="auto"/>
        <w:ind w:firstLine="420" w:firstLineChars="200"/>
        <w:rPr>
          <w:rFonts w:ascii="宋体"/>
          <w:szCs w:val="21"/>
        </w:rPr>
      </w:pPr>
      <w:r>
        <w:rPr>
          <w:rFonts w:ascii="宋体"/>
          <w:szCs w:val="21"/>
        </w:rPr>
        <w:t>（1）报名函（格式见招标文件）；</w:t>
      </w:r>
    </w:p>
    <w:p>
      <w:pPr>
        <w:adjustRightInd w:val="0"/>
        <w:snapToGrid w:val="0"/>
        <w:spacing w:line="360" w:lineRule="auto"/>
        <w:ind w:firstLine="420" w:firstLineChars="200"/>
        <w:rPr>
          <w:rFonts w:ascii="宋体"/>
          <w:szCs w:val="21"/>
        </w:rPr>
      </w:pPr>
      <w:r>
        <w:rPr>
          <w:rFonts w:ascii="宋体"/>
          <w:szCs w:val="21"/>
        </w:rPr>
        <w:t>（2）投标人企业营业执照或事业单位法人证书或其他组织、税务登记证及组织机构代码证复印件（已办理三证合一或五证合一的投标人则只需提供营业执照）；</w:t>
      </w:r>
    </w:p>
    <w:p>
      <w:pPr>
        <w:adjustRightInd w:val="0"/>
        <w:snapToGrid w:val="0"/>
        <w:spacing w:line="360" w:lineRule="auto"/>
        <w:ind w:firstLine="420" w:firstLineChars="200"/>
        <w:rPr>
          <w:rFonts w:ascii="宋体"/>
          <w:szCs w:val="21"/>
        </w:rPr>
      </w:pPr>
      <w:r>
        <w:rPr>
          <w:rFonts w:ascii="宋体"/>
          <w:szCs w:val="21"/>
        </w:rPr>
        <w:t>（3）投标人法定代表人证明书及法定代表人身份证复印件（格式见招标文件）；</w:t>
      </w:r>
    </w:p>
    <w:p>
      <w:pPr>
        <w:adjustRightInd w:val="0"/>
        <w:snapToGrid w:val="0"/>
        <w:spacing w:line="360" w:lineRule="auto"/>
        <w:ind w:firstLine="420" w:firstLineChars="200"/>
        <w:rPr>
          <w:rFonts w:ascii="宋体"/>
          <w:szCs w:val="21"/>
        </w:rPr>
      </w:pPr>
      <w:r>
        <w:rPr>
          <w:rFonts w:ascii="宋体"/>
          <w:szCs w:val="21"/>
        </w:rPr>
        <w:t>（4）投标人法定代表人授权委托书及授权代表身份证复印件（法定代表人为投标人代表并亲自签署投标文件的可不提交</w:t>
      </w:r>
      <w:r>
        <w:rPr>
          <w:rFonts w:hint="eastAsia" w:ascii="宋体"/>
          <w:szCs w:val="21"/>
        </w:rPr>
        <w:t>，</w:t>
      </w:r>
      <w:r>
        <w:rPr>
          <w:rFonts w:ascii="宋体"/>
          <w:szCs w:val="21"/>
        </w:rPr>
        <w:t>格式见招标文件）。</w:t>
      </w:r>
    </w:p>
    <w:p>
      <w:pPr>
        <w:adjustRightInd w:val="0"/>
        <w:snapToGrid w:val="0"/>
        <w:spacing w:line="360" w:lineRule="auto"/>
        <w:ind w:firstLine="420" w:firstLineChars="200"/>
        <w:rPr>
          <w:rFonts w:ascii="宋体"/>
          <w:szCs w:val="21"/>
        </w:rPr>
      </w:pPr>
      <w:r>
        <w:rPr>
          <w:rFonts w:hint="eastAsia" w:ascii="宋体"/>
          <w:szCs w:val="21"/>
        </w:rPr>
        <w:t>文件提供人必须保证以上文件真实可靠，如因所提供文件不实导致与本项目有关的任何损失和后果由提供人承担。</w:t>
      </w:r>
    </w:p>
    <w:p>
      <w:pPr>
        <w:adjustRightInd w:val="0"/>
        <w:snapToGrid w:val="0"/>
        <w:spacing w:line="360" w:lineRule="auto"/>
        <w:ind w:firstLine="420" w:firstLineChars="200"/>
        <w:rPr>
          <w:rFonts w:ascii="宋体"/>
          <w:szCs w:val="21"/>
        </w:rPr>
      </w:pPr>
      <w:r>
        <w:rPr>
          <w:rFonts w:ascii="宋体"/>
          <w:szCs w:val="21"/>
        </w:rPr>
        <w:t>4.</w:t>
      </w:r>
      <w:r>
        <w:rPr>
          <w:rFonts w:hint="eastAsia" w:ascii="宋体"/>
          <w:szCs w:val="21"/>
        </w:rPr>
        <w:t>招标采购办公室</w:t>
      </w:r>
      <w:r>
        <w:rPr>
          <w:rFonts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adjustRightInd w:val="0"/>
        <w:snapToGrid w:val="0"/>
        <w:spacing w:line="360" w:lineRule="auto"/>
        <w:ind w:firstLine="420" w:firstLineChars="200"/>
        <w:rPr>
          <w:rFonts w:ascii="宋体"/>
          <w:szCs w:val="21"/>
        </w:rPr>
      </w:pPr>
      <w:r>
        <w:rPr>
          <w:rFonts w:hint="eastAsia" w:ascii="宋体"/>
          <w:szCs w:val="21"/>
        </w:rPr>
        <w:t>五</w:t>
      </w:r>
      <w:r>
        <w:rPr>
          <w:rFonts w:ascii="宋体"/>
          <w:szCs w:val="21"/>
        </w:rPr>
        <w:t>、招标文件的获取：</w:t>
      </w:r>
    </w:p>
    <w:p>
      <w:pPr>
        <w:adjustRightInd w:val="0"/>
        <w:snapToGrid w:val="0"/>
        <w:spacing w:line="360" w:lineRule="auto"/>
        <w:ind w:firstLine="420" w:firstLineChars="200"/>
        <w:rPr>
          <w:rFonts w:ascii="宋体"/>
          <w:szCs w:val="21"/>
        </w:rPr>
      </w:pPr>
      <w:r>
        <w:rPr>
          <w:rFonts w:ascii="宋体"/>
          <w:szCs w:val="21"/>
        </w:rPr>
        <w:t>本项目招标文件免费发放，投标人可直接下载本公告附件之招标文件，无需购买。</w:t>
      </w:r>
    </w:p>
    <w:p>
      <w:pPr>
        <w:adjustRightInd w:val="0"/>
        <w:snapToGrid w:val="0"/>
        <w:spacing w:line="360" w:lineRule="auto"/>
        <w:ind w:firstLine="420" w:firstLineChars="200"/>
        <w:rPr>
          <w:rFonts w:ascii="宋体"/>
          <w:szCs w:val="21"/>
        </w:rPr>
      </w:pPr>
      <w:r>
        <w:rPr>
          <w:rFonts w:hint="eastAsia" w:ascii="宋体"/>
          <w:szCs w:val="21"/>
        </w:rPr>
        <w:t>六</w:t>
      </w:r>
      <w:r>
        <w:rPr>
          <w:rFonts w:ascii="宋体"/>
          <w:szCs w:val="21"/>
        </w:rPr>
        <w:t>、投标保证金：</w:t>
      </w:r>
    </w:p>
    <w:p>
      <w:pPr>
        <w:adjustRightInd w:val="0"/>
        <w:snapToGrid w:val="0"/>
        <w:spacing w:line="360" w:lineRule="auto"/>
        <w:ind w:firstLine="420" w:firstLineChars="200"/>
        <w:rPr>
          <w:rFonts w:ascii="宋体"/>
          <w:szCs w:val="21"/>
        </w:rPr>
      </w:pPr>
      <w:r>
        <w:rPr>
          <w:rFonts w:ascii="宋体"/>
          <w:szCs w:val="21"/>
        </w:rPr>
        <w:t>本项目不收取投标保证金。</w:t>
      </w:r>
    </w:p>
    <w:p>
      <w:pPr>
        <w:adjustRightInd w:val="0"/>
        <w:snapToGrid w:val="0"/>
        <w:spacing w:line="360" w:lineRule="auto"/>
        <w:ind w:firstLine="420" w:firstLineChars="200"/>
        <w:rPr>
          <w:rFonts w:ascii="宋体"/>
          <w:szCs w:val="21"/>
        </w:rPr>
      </w:pPr>
      <w:r>
        <w:rPr>
          <w:rFonts w:hint="eastAsia" w:ascii="宋体"/>
          <w:szCs w:val="21"/>
        </w:rPr>
        <w:t>七</w:t>
      </w:r>
      <w:r>
        <w:rPr>
          <w:rFonts w:ascii="宋体"/>
          <w:szCs w:val="21"/>
        </w:rPr>
        <w:t>、投标文件</w:t>
      </w:r>
      <w:r>
        <w:rPr>
          <w:rFonts w:hint="eastAsia" w:ascii="宋体"/>
          <w:szCs w:val="21"/>
        </w:rPr>
        <w:t>递交</w:t>
      </w:r>
      <w:r>
        <w:rPr>
          <w:rFonts w:ascii="宋体"/>
          <w:szCs w:val="21"/>
        </w:rPr>
        <w:t>地点及截止时间：</w:t>
      </w:r>
    </w:p>
    <w:p>
      <w:pPr>
        <w:adjustRightInd w:val="0"/>
        <w:snapToGrid w:val="0"/>
        <w:spacing w:line="360" w:lineRule="auto"/>
        <w:ind w:firstLine="420" w:firstLineChars="200"/>
        <w:rPr>
          <w:rFonts w:ascii="宋体"/>
          <w:szCs w:val="21"/>
        </w:rPr>
      </w:pPr>
      <w:r>
        <w:rPr>
          <w:rFonts w:ascii="宋体"/>
          <w:szCs w:val="21"/>
        </w:rPr>
        <w:t>1.投标地址：</w:t>
      </w:r>
      <w:r>
        <w:rPr>
          <w:rFonts w:hint="eastAsia" w:ascii="宋体"/>
          <w:szCs w:val="21"/>
        </w:rPr>
        <w:t>汕头大学医学院第一附属医院</w:t>
      </w:r>
      <w:r>
        <w:rPr>
          <w:rFonts w:ascii="宋体"/>
          <w:szCs w:val="21"/>
        </w:rPr>
        <w:t>综合楼</w:t>
      </w:r>
      <w:r>
        <w:rPr>
          <w:rFonts w:hint="eastAsia" w:ascii="宋体"/>
          <w:szCs w:val="21"/>
        </w:rPr>
        <w:t>6楼招标采购办公室。</w:t>
      </w:r>
    </w:p>
    <w:p>
      <w:pPr>
        <w:adjustRightInd w:val="0"/>
        <w:snapToGrid w:val="0"/>
        <w:spacing w:line="360" w:lineRule="auto"/>
        <w:ind w:firstLine="420" w:firstLineChars="200"/>
        <w:rPr>
          <w:rFonts w:ascii="宋体"/>
          <w:szCs w:val="21"/>
        </w:rPr>
      </w:pPr>
      <w:r>
        <w:rPr>
          <w:rFonts w:ascii="宋体"/>
          <w:szCs w:val="21"/>
        </w:rPr>
        <w:t>2.投标时间：202</w:t>
      </w:r>
      <w:r>
        <w:rPr>
          <w:rFonts w:hint="eastAsia" w:ascii="宋体"/>
          <w:szCs w:val="21"/>
        </w:rPr>
        <w:t>2</w:t>
      </w:r>
      <w:r>
        <w:rPr>
          <w:rFonts w:ascii="宋体"/>
          <w:szCs w:val="21"/>
        </w:rPr>
        <w:t>年</w:t>
      </w:r>
      <w:r>
        <w:rPr>
          <w:rFonts w:hint="eastAsia" w:ascii="宋体"/>
          <w:szCs w:val="21"/>
          <w:lang w:val="en-US" w:eastAsia="zh-CN"/>
        </w:rPr>
        <w:t>9</w:t>
      </w:r>
      <w:r>
        <w:rPr>
          <w:rFonts w:ascii="宋体"/>
          <w:szCs w:val="21"/>
        </w:rPr>
        <w:t>月</w:t>
      </w:r>
      <w:r>
        <w:rPr>
          <w:rFonts w:hint="eastAsia" w:ascii="宋体"/>
          <w:szCs w:val="21"/>
          <w:lang w:val="en-US" w:eastAsia="zh-CN"/>
        </w:rPr>
        <w:t>22</w:t>
      </w:r>
      <w:r>
        <w:rPr>
          <w:rFonts w:ascii="宋体"/>
          <w:szCs w:val="21"/>
        </w:rPr>
        <w:t>日</w:t>
      </w:r>
      <w:r>
        <w:rPr>
          <w:rFonts w:hint="eastAsia" w:ascii="宋体"/>
          <w:szCs w:val="21"/>
        </w:rPr>
        <w:t>8</w:t>
      </w:r>
      <w:r>
        <w:rPr>
          <w:rFonts w:ascii="宋体"/>
          <w:szCs w:val="21"/>
        </w:rPr>
        <w:t>:00-15:00（北京时间），逾期送达的投标文件将不予接收。</w:t>
      </w:r>
    </w:p>
    <w:p>
      <w:pPr>
        <w:adjustRightInd w:val="0"/>
        <w:snapToGrid w:val="0"/>
        <w:spacing w:line="360" w:lineRule="auto"/>
        <w:ind w:firstLine="420" w:firstLineChars="200"/>
        <w:rPr>
          <w:rFonts w:ascii="宋体"/>
          <w:szCs w:val="21"/>
        </w:rPr>
      </w:pPr>
      <w:r>
        <w:rPr>
          <w:rFonts w:ascii="宋体"/>
          <w:szCs w:val="21"/>
        </w:rPr>
        <w:t>3.投标截止时间：202</w:t>
      </w:r>
      <w:r>
        <w:rPr>
          <w:rFonts w:hint="eastAsia" w:ascii="宋体"/>
          <w:szCs w:val="21"/>
        </w:rPr>
        <w:t>2</w:t>
      </w:r>
      <w:r>
        <w:rPr>
          <w:rFonts w:ascii="宋体"/>
          <w:szCs w:val="21"/>
        </w:rPr>
        <w:t>年</w:t>
      </w:r>
      <w:r>
        <w:rPr>
          <w:rFonts w:hint="eastAsia" w:ascii="宋体"/>
          <w:szCs w:val="21"/>
          <w:lang w:val="en-US" w:eastAsia="zh-CN"/>
        </w:rPr>
        <w:t>9</w:t>
      </w:r>
      <w:r>
        <w:rPr>
          <w:rFonts w:ascii="宋体"/>
          <w:szCs w:val="21"/>
        </w:rPr>
        <w:t>月</w:t>
      </w:r>
      <w:r>
        <w:rPr>
          <w:rFonts w:hint="eastAsia" w:ascii="宋体"/>
          <w:szCs w:val="21"/>
          <w:lang w:val="en-US" w:eastAsia="zh-CN"/>
        </w:rPr>
        <w:t>22</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4.开标时间：202</w:t>
      </w:r>
      <w:r>
        <w:rPr>
          <w:rFonts w:hint="eastAsia" w:ascii="宋体"/>
          <w:szCs w:val="21"/>
        </w:rPr>
        <w:t>2</w:t>
      </w:r>
      <w:r>
        <w:rPr>
          <w:rFonts w:ascii="宋体"/>
          <w:szCs w:val="21"/>
        </w:rPr>
        <w:t>年</w:t>
      </w:r>
      <w:r>
        <w:rPr>
          <w:rFonts w:hint="eastAsia" w:ascii="宋体"/>
          <w:szCs w:val="21"/>
          <w:lang w:val="en-US" w:eastAsia="zh-CN"/>
        </w:rPr>
        <w:t>9</w:t>
      </w:r>
      <w:r>
        <w:rPr>
          <w:rFonts w:ascii="宋体"/>
          <w:szCs w:val="21"/>
        </w:rPr>
        <w:t>月</w:t>
      </w:r>
      <w:r>
        <w:rPr>
          <w:rFonts w:hint="eastAsia" w:ascii="宋体"/>
          <w:szCs w:val="21"/>
          <w:lang w:val="en-US" w:eastAsia="zh-CN"/>
        </w:rPr>
        <w:t>22</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5.开标地点：</w:t>
      </w:r>
      <w:r>
        <w:rPr>
          <w:rFonts w:hint="eastAsia" w:ascii="宋体"/>
          <w:szCs w:val="21"/>
        </w:rPr>
        <w:t>汕头大学医学院第一附属医院</w:t>
      </w:r>
      <w:r>
        <w:rPr>
          <w:rFonts w:ascii="宋体"/>
          <w:szCs w:val="21"/>
        </w:rPr>
        <w:t>综合楼</w:t>
      </w:r>
      <w:r>
        <w:rPr>
          <w:rFonts w:hint="eastAsia" w:ascii="宋体"/>
          <w:szCs w:val="21"/>
        </w:rPr>
        <w:t>5楼</w:t>
      </w:r>
      <w:r>
        <w:rPr>
          <w:rFonts w:ascii="宋体"/>
          <w:szCs w:val="21"/>
        </w:rPr>
        <w:t>会议室</w:t>
      </w:r>
      <w:r>
        <w:rPr>
          <w:rFonts w:hint="eastAsia" w:ascii="宋体"/>
          <w:szCs w:val="21"/>
        </w:rPr>
        <w:t>。</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八、报名及投标文件递交方式</w:t>
      </w:r>
    </w:p>
    <w:p>
      <w:pPr>
        <w:tabs>
          <w:tab w:val="left" w:pos="8280"/>
        </w:tabs>
        <w:autoSpaceDE w:val="0"/>
        <w:autoSpaceDN w:val="0"/>
        <w:adjustRightInd w:val="0"/>
        <w:snapToGrid w:val="0"/>
        <w:spacing w:line="360" w:lineRule="auto"/>
        <w:ind w:right="32" w:firstLine="420" w:firstLineChars="200"/>
        <w:rPr>
          <w:rFonts w:ascii="宋体"/>
          <w:szCs w:val="21"/>
        </w:rPr>
      </w:pPr>
      <w:r>
        <w:rPr>
          <w:rFonts w:hint="eastAsia" w:ascii="宋体" w:hAnsi="宋体"/>
          <w:szCs w:val="21"/>
        </w:rPr>
        <w:t>本项目的报名资料及投标文件原则要求由法定代表人或其授权代表亲自送达，受新冠疫情影响也可为邮寄，寄达地址：汕头大学医学院第一附属医院综合楼6楼招标采购办公室（收件人：袁老师，收件电话：0754-88905636）。寄达时间：截止时间前（请各投标人提前安排好邮寄工作，逾期寄达的报名资料和投标文件采购人有权拒收，邮寄过程投标文件受损丢失等由投标人负责）。</w:t>
      </w:r>
    </w:p>
    <w:p>
      <w:pPr>
        <w:adjustRightInd w:val="0"/>
        <w:snapToGrid w:val="0"/>
        <w:spacing w:line="360" w:lineRule="auto"/>
        <w:ind w:firstLine="420" w:firstLineChars="200"/>
        <w:rPr>
          <w:rFonts w:ascii="宋体"/>
          <w:szCs w:val="21"/>
        </w:rPr>
      </w:pPr>
      <w:r>
        <w:rPr>
          <w:rFonts w:hint="eastAsia" w:ascii="宋体"/>
          <w:szCs w:val="21"/>
        </w:rPr>
        <w:t>九</w:t>
      </w:r>
      <w:r>
        <w:rPr>
          <w:rFonts w:ascii="宋体"/>
          <w:szCs w:val="21"/>
        </w:rPr>
        <w:t>、公告发布媒介：</w:t>
      </w:r>
    </w:p>
    <w:p>
      <w:pPr>
        <w:adjustRightInd w:val="0"/>
        <w:snapToGrid w:val="0"/>
        <w:spacing w:line="360" w:lineRule="auto"/>
        <w:ind w:firstLine="420" w:firstLineChars="200"/>
        <w:rPr>
          <w:rFonts w:ascii="宋体"/>
          <w:szCs w:val="21"/>
        </w:rPr>
      </w:pPr>
      <w:r>
        <w:rPr>
          <w:rFonts w:hint="eastAsia" w:ascii="宋体"/>
          <w:szCs w:val="21"/>
        </w:rPr>
        <w:t>本公告在汕头大学医学院官网主页(www.med.stu.edu.cn)、汕头大学医学院第一附属医院官网主页（www.stuh.com.cn）</w:t>
      </w:r>
      <w:r>
        <w:rPr>
          <w:rFonts w:ascii="宋体"/>
          <w:szCs w:val="21"/>
        </w:rPr>
        <w:t>信息公告栏上发布，各媒体发布的文本如有不同之处，以</w:t>
      </w:r>
      <w:r>
        <w:rPr>
          <w:rFonts w:hint="eastAsia" w:ascii="宋体"/>
          <w:szCs w:val="21"/>
        </w:rPr>
        <w:t>汕头大学医学院第一附属医院官网主页（www.stuh.com.cn）</w:t>
      </w:r>
      <w:r>
        <w:rPr>
          <w:rFonts w:ascii="宋体"/>
          <w:szCs w:val="21"/>
        </w:rPr>
        <w:t>信息公告栏上发布的文本为准。</w:t>
      </w:r>
    </w:p>
    <w:p>
      <w:pPr>
        <w:adjustRightInd w:val="0"/>
        <w:snapToGrid w:val="0"/>
        <w:spacing w:line="360" w:lineRule="auto"/>
        <w:ind w:firstLine="420" w:firstLineChars="200"/>
        <w:rPr>
          <w:rFonts w:ascii="宋体"/>
          <w:szCs w:val="21"/>
        </w:rPr>
      </w:pPr>
      <w:r>
        <w:rPr>
          <w:rFonts w:hint="eastAsia" w:ascii="宋体"/>
          <w:szCs w:val="21"/>
        </w:rPr>
        <w:t>十</w:t>
      </w:r>
      <w:r>
        <w:rPr>
          <w:rFonts w:ascii="宋体"/>
          <w:szCs w:val="21"/>
        </w:rPr>
        <w:t>、</w:t>
      </w:r>
      <w:r>
        <w:rPr>
          <w:rFonts w:hint="eastAsia" w:ascii="宋体"/>
          <w:szCs w:val="21"/>
        </w:rPr>
        <w:t>联系事项</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1.招标组织：</w:t>
      </w:r>
      <w:r>
        <w:rPr>
          <w:rFonts w:hint="eastAsia" w:ascii="宋体"/>
          <w:szCs w:val="21"/>
        </w:rPr>
        <w:t>汕头大学医学院第一附属医院招标采购办公室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0754-88905636</w:t>
      </w:r>
    </w:p>
    <w:p>
      <w:pPr>
        <w:adjustRightInd w:val="0"/>
        <w:snapToGrid w:val="0"/>
        <w:spacing w:line="360" w:lineRule="auto"/>
        <w:ind w:firstLine="420" w:firstLineChars="200"/>
        <w:rPr>
          <w:rFonts w:ascii="宋体"/>
          <w:szCs w:val="21"/>
        </w:rPr>
      </w:pPr>
      <w:r>
        <w:rPr>
          <w:rFonts w:ascii="宋体"/>
          <w:szCs w:val="21"/>
        </w:rPr>
        <w:t>联 系 人：</w:t>
      </w:r>
      <w:r>
        <w:rPr>
          <w:rFonts w:hint="eastAsia" w:ascii="宋体"/>
          <w:szCs w:val="21"/>
        </w:rPr>
        <w:t>张</w:t>
      </w:r>
      <w:r>
        <w:rPr>
          <w:rFonts w:ascii="宋体"/>
          <w:szCs w:val="21"/>
        </w:rPr>
        <w:t>老师、</w:t>
      </w:r>
      <w:r>
        <w:rPr>
          <w:rFonts w:hint="eastAsia" w:ascii="宋体"/>
          <w:szCs w:val="21"/>
        </w:rPr>
        <w:t>袁</w:t>
      </w:r>
      <w:r>
        <w:rPr>
          <w:rFonts w:ascii="宋体"/>
          <w:szCs w:val="21"/>
        </w:rPr>
        <w:t>老师</w:t>
      </w:r>
    </w:p>
    <w:p>
      <w:pPr>
        <w:adjustRightInd w:val="0"/>
        <w:snapToGrid w:val="0"/>
        <w:spacing w:line="360" w:lineRule="auto"/>
        <w:ind w:firstLine="420" w:firstLineChars="200"/>
        <w:rPr>
          <w:rFonts w:ascii="宋体"/>
          <w:szCs w:val="21"/>
        </w:rPr>
      </w:pPr>
      <w:r>
        <w:rPr>
          <w:rFonts w:ascii="宋体"/>
          <w:szCs w:val="21"/>
        </w:rPr>
        <w:t>邮 箱：</w:t>
      </w:r>
      <w:r>
        <w:fldChar w:fldCharType="begin"/>
      </w:r>
      <w:r>
        <w:instrText xml:space="preserve"> HYPERLINK "mailto:fyzbcgbgs@163.com" </w:instrText>
      </w:r>
      <w:r>
        <w:fldChar w:fldCharType="separate"/>
      </w:r>
      <w:r>
        <w:rPr>
          <w:rFonts w:hint="eastAsia" w:ascii="宋体"/>
          <w:szCs w:val="21"/>
        </w:rPr>
        <w:t>fyzbcgbgs@163.com</w:t>
      </w:r>
      <w:r>
        <w:rPr>
          <w:rFonts w:hint="eastAsia" w:ascii="宋体"/>
          <w:szCs w:val="21"/>
        </w:rPr>
        <w:fldChar w:fldCharType="end"/>
      </w:r>
      <w:r>
        <w:rPr>
          <w:rFonts w:hint="eastAsia" w:ascii="宋体"/>
          <w:szCs w:val="21"/>
        </w:rPr>
        <w:t> </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汕头大学医学院第一附属医院纪检室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0754-88905391</w:t>
      </w:r>
    </w:p>
    <w:p>
      <w:pPr>
        <w:adjustRightInd w:val="0"/>
        <w:snapToGrid w:val="0"/>
        <w:spacing w:line="360" w:lineRule="auto"/>
        <w:ind w:firstLine="420" w:firstLineChars="200"/>
        <w:rPr>
          <w:rFonts w:ascii="宋体"/>
          <w:szCs w:val="21"/>
        </w:rPr>
      </w:pPr>
    </w:p>
    <w:p>
      <w:pPr>
        <w:pStyle w:val="22"/>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pStyle w:val="22"/>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wordWrap/>
        <w:spacing w:line="360" w:lineRule="auto"/>
        <w:ind w:right="1890"/>
        <w:jc w:val="right"/>
        <w:rPr>
          <w:rFonts w:ascii="宋体"/>
          <w:szCs w:val="21"/>
        </w:rPr>
      </w:pPr>
      <w:r>
        <w:rPr>
          <w:rFonts w:hint="eastAsia" w:ascii="宋体"/>
          <w:szCs w:val="21"/>
          <w:lang w:val="en-US" w:eastAsia="zh-CN"/>
        </w:rPr>
        <w:t xml:space="preserve">   </w:t>
      </w:r>
      <w:r>
        <w:rPr>
          <w:rFonts w:hint="eastAsia" w:ascii="宋体"/>
          <w:szCs w:val="21"/>
        </w:rPr>
        <w:t>汕头大学医学院第一附属医院</w:t>
      </w:r>
    </w:p>
    <w:p>
      <w:pPr>
        <w:wordWrap w:val="0"/>
        <w:spacing w:line="360" w:lineRule="auto"/>
        <w:jc w:val="center"/>
        <w:rPr>
          <w:rFonts w:ascii="宋体"/>
          <w:szCs w:val="21"/>
        </w:rPr>
      </w:pPr>
      <w:r>
        <w:rPr>
          <w:rFonts w:hint="eastAsia" w:ascii="宋体"/>
          <w:szCs w:val="21"/>
          <w:lang w:val="en-US" w:eastAsia="zh-CN"/>
        </w:rPr>
        <w:t xml:space="preserve">                          </w:t>
      </w:r>
      <w:r>
        <w:rPr>
          <w:rFonts w:hint="eastAsia" w:ascii="宋体"/>
          <w:szCs w:val="21"/>
        </w:rPr>
        <w:t>二〇二二年</w:t>
      </w:r>
      <w:r>
        <w:rPr>
          <w:rFonts w:hint="eastAsia" w:ascii="宋体"/>
          <w:szCs w:val="21"/>
          <w:lang w:val="en-US" w:eastAsia="zh-CN"/>
        </w:rPr>
        <w:t>九</w:t>
      </w:r>
      <w:r>
        <w:rPr>
          <w:rFonts w:hint="eastAsia" w:ascii="宋体"/>
          <w:szCs w:val="21"/>
        </w:rPr>
        <w:t>月</w:t>
      </w:r>
      <w:r>
        <w:rPr>
          <w:rFonts w:hint="eastAsia" w:ascii="宋体"/>
          <w:szCs w:val="21"/>
          <w:lang w:val="en-US" w:eastAsia="zh-CN"/>
        </w:rPr>
        <w:t>一</w:t>
      </w:r>
      <w:r>
        <w:rPr>
          <w:rFonts w:hint="eastAsia" w:ascii="宋体"/>
          <w:szCs w:val="21"/>
        </w:rPr>
        <w:t>日</w:t>
      </w:r>
      <w:r>
        <w:rPr>
          <w:rFonts w:hint="eastAsia" w:ascii="宋体"/>
          <w:szCs w:val="21"/>
        </w:rP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第二部分</w:t>
      </w:r>
    </w:p>
    <w:p>
      <w:pPr>
        <w:spacing w:line="360" w:lineRule="auto"/>
        <w:jc w:val="center"/>
        <w:rPr>
          <w:rFonts w:eastAsia="黑体"/>
          <w:b/>
          <w:sz w:val="44"/>
        </w:rPr>
      </w:pPr>
    </w:p>
    <w:p>
      <w:pPr>
        <w:spacing w:line="360" w:lineRule="auto"/>
        <w:jc w:val="center"/>
        <w:rPr>
          <w:rFonts w:ascii="宋体" w:hAnsi="宋体" w:cs="宋体"/>
          <w:b/>
          <w:szCs w:val="21"/>
        </w:rPr>
      </w:pPr>
      <w:r>
        <w:rPr>
          <w:rFonts w:hint="eastAsia" w:eastAsia="黑体"/>
          <w:b/>
          <w:sz w:val="44"/>
        </w:rPr>
        <w:t>用 户 需 求 书</w:t>
      </w:r>
      <w:r>
        <w:rPr>
          <w:sz w:val="24"/>
          <w:szCs w:val="24"/>
        </w:rPr>
        <w:br w:type="page"/>
      </w:r>
    </w:p>
    <w:p>
      <w:pPr>
        <w:shd w:val="clear" w:color="auto" w:fill="FFFFFF"/>
        <w:adjustRightInd w:val="0"/>
        <w:snapToGrid w:val="0"/>
        <w:spacing w:line="360" w:lineRule="auto"/>
        <w:rPr>
          <w:rFonts w:ascii="宋体" w:hAnsi="宋体" w:cs="宋体"/>
          <w:szCs w:val="21"/>
        </w:rPr>
      </w:pPr>
      <w:r>
        <w:rPr>
          <w:rFonts w:hint="eastAsia" w:ascii="宋体" w:hAnsi="宋体" w:cs="宋体"/>
          <w:b/>
          <w:bCs/>
          <w:szCs w:val="21"/>
        </w:rPr>
        <w:t>一、供货清单及交货期</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1、设备名称和数量：</w:t>
      </w:r>
    </w:p>
    <w:tbl>
      <w:tblPr>
        <w:tblStyle w:val="2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88"/>
        <w:gridCol w:w="2230"/>
        <w:gridCol w:w="1804"/>
        <w:gridCol w:w="1004"/>
        <w:gridCol w:w="138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标包</w:t>
            </w:r>
          </w:p>
        </w:tc>
        <w:tc>
          <w:tcPr>
            <w:tcW w:w="3118" w:type="dxa"/>
            <w:gridSpan w:val="2"/>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产品名称</w:t>
            </w:r>
          </w:p>
        </w:tc>
        <w:tc>
          <w:tcPr>
            <w:tcW w:w="180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数量</w:t>
            </w:r>
          </w:p>
        </w:tc>
        <w:tc>
          <w:tcPr>
            <w:tcW w:w="100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单位</w:t>
            </w:r>
          </w:p>
        </w:tc>
        <w:tc>
          <w:tcPr>
            <w:tcW w:w="138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单价最高限价（元）</w:t>
            </w:r>
          </w:p>
        </w:tc>
        <w:tc>
          <w:tcPr>
            <w:tcW w:w="86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5" w:type="dxa"/>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3118" w:type="dxa"/>
            <w:gridSpan w:val="2"/>
            <w:vAlign w:val="center"/>
          </w:tcPr>
          <w:p>
            <w:pPr>
              <w:adjustRightInd w:val="0"/>
              <w:snapToGrid w:val="0"/>
              <w:spacing w:line="360" w:lineRule="auto"/>
              <w:jc w:val="left"/>
              <w:rPr>
                <w:rFonts w:ascii="宋体" w:hAnsi="宋体" w:cs="宋体"/>
                <w:szCs w:val="21"/>
              </w:rPr>
            </w:pPr>
            <w:r>
              <w:rPr>
                <w:rFonts w:hint="eastAsia" w:ascii="宋体" w:hAnsi="宋体" w:cs="宋体"/>
                <w:szCs w:val="21"/>
              </w:rPr>
              <w:t>心电监护仪（简易）</w:t>
            </w:r>
          </w:p>
        </w:tc>
        <w:tc>
          <w:tcPr>
            <w:tcW w:w="1804"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按2年实际使用需求量结算</w:t>
            </w:r>
          </w:p>
        </w:tc>
        <w:tc>
          <w:tcPr>
            <w:tcW w:w="1004"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台</w:t>
            </w:r>
          </w:p>
        </w:tc>
        <w:tc>
          <w:tcPr>
            <w:tcW w:w="13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300</w:t>
            </w:r>
          </w:p>
        </w:tc>
        <w:tc>
          <w:tcPr>
            <w:tcW w:w="861" w:type="dxa"/>
            <w:vMerge w:val="restart"/>
            <w:vAlign w:val="center"/>
          </w:tcPr>
          <w:p>
            <w:pPr>
              <w:adjustRightInd w:val="0"/>
              <w:snapToGrid w:val="0"/>
              <w:spacing w:line="360" w:lineRule="auto"/>
              <w:jc w:val="left"/>
              <w:rPr>
                <w:rFonts w:ascii="宋体" w:hAnsi="宋体" w:cs="宋体"/>
                <w:szCs w:val="21"/>
              </w:rPr>
            </w:pPr>
            <w:r>
              <w:rPr>
                <w:rFonts w:ascii="宋体" w:hAnsi="宋体" w:cs="宋体"/>
                <w:szCs w:val="21"/>
              </w:rPr>
              <w:t>签订单价合同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5" w:type="dxa"/>
            <w:vMerge w:val="continue"/>
            <w:vAlign w:val="center"/>
          </w:tcPr>
          <w:p>
            <w:pPr>
              <w:adjustRightInd w:val="0"/>
              <w:snapToGrid w:val="0"/>
              <w:spacing w:line="360" w:lineRule="auto"/>
              <w:jc w:val="center"/>
              <w:rPr>
                <w:rFonts w:ascii="宋体" w:hAnsi="宋体" w:cs="宋体"/>
                <w:szCs w:val="21"/>
              </w:rPr>
            </w:pPr>
          </w:p>
        </w:tc>
        <w:tc>
          <w:tcPr>
            <w:tcW w:w="888" w:type="dxa"/>
            <w:vMerge w:val="restart"/>
            <w:vAlign w:val="center"/>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配件</w:t>
            </w:r>
          </w:p>
        </w:tc>
        <w:tc>
          <w:tcPr>
            <w:tcW w:w="2230" w:type="dxa"/>
            <w:vAlign w:val="center"/>
          </w:tcPr>
          <w:p>
            <w:pPr>
              <w:adjustRightInd w:val="0"/>
              <w:snapToGrid w:val="0"/>
              <w:spacing w:line="360" w:lineRule="auto"/>
              <w:jc w:val="left"/>
              <w:rPr>
                <w:rFonts w:ascii="宋体" w:hAnsi="宋体" w:cs="宋体"/>
                <w:szCs w:val="21"/>
              </w:rPr>
            </w:pPr>
            <w:r>
              <w:rPr>
                <w:rFonts w:hint="eastAsia" w:ascii="宋体" w:hAnsi="宋体"/>
                <w:bCs/>
                <w:sz w:val="21"/>
                <w:szCs w:val="21"/>
              </w:rPr>
              <w:t>心电导联线</w:t>
            </w:r>
            <w:r>
              <w:rPr>
                <w:rFonts w:hint="eastAsia" w:ascii="宋体" w:hAnsi="宋体"/>
                <w:bCs/>
                <w:sz w:val="21"/>
                <w:szCs w:val="21"/>
                <w:lang w:val="en-US" w:eastAsia="zh-CN"/>
              </w:rPr>
              <w:t>元</w:t>
            </w:r>
          </w:p>
        </w:tc>
        <w:tc>
          <w:tcPr>
            <w:tcW w:w="1804" w:type="dxa"/>
            <w:vMerge w:val="restart"/>
            <w:vAlign w:val="center"/>
          </w:tcPr>
          <w:p>
            <w:pPr>
              <w:adjustRightInd w:val="0"/>
              <w:snapToGrid w:val="0"/>
              <w:spacing w:line="360" w:lineRule="auto"/>
              <w:jc w:val="left"/>
              <w:rPr>
                <w:rFonts w:hint="eastAsia" w:ascii="宋体" w:hAnsi="宋体" w:cs="宋体"/>
                <w:szCs w:val="21"/>
              </w:rPr>
            </w:pPr>
            <w:r>
              <w:rPr>
                <w:rFonts w:hint="eastAsia" w:ascii="宋体" w:hAnsi="宋体" w:cs="宋体"/>
                <w:szCs w:val="21"/>
              </w:rPr>
              <w:t>按实际使用需求量结算</w:t>
            </w:r>
          </w:p>
        </w:tc>
        <w:tc>
          <w:tcPr>
            <w:tcW w:w="1004"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lang w:val="en-US" w:eastAsia="zh-CN"/>
              </w:rPr>
              <w:t>条</w:t>
            </w:r>
          </w:p>
        </w:tc>
        <w:tc>
          <w:tcPr>
            <w:tcW w:w="1385"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rPr>
              <w:t>450</w:t>
            </w:r>
          </w:p>
        </w:tc>
        <w:tc>
          <w:tcPr>
            <w:tcW w:w="861" w:type="dxa"/>
            <w:vMerge w:val="continue"/>
            <w:vAlign w:val="center"/>
          </w:tcPr>
          <w:p>
            <w:pPr>
              <w:adjustRightInd w:val="0"/>
              <w:snapToGrid w:val="0"/>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5" w:type="dxa"/>
            <w:vMerge w:val="continue"/>
            <w:vAlign w:val="center"/>
          </w:tcPr>
          <w:p>
            <w:pPr>
              <w:adjustRightInd w:val="0"/>
              <w:snapToGrid w:val="0"/>
              <w:spacing w:line="360" w:lineRule="auto"/>
              <w:jc w:val="center"/>
              <w:rPr>
                <w:rFonts w:ascii="宋体" w:hAnsi="宋体" w:cs="宋体"/>
                <w:szCs w:val="21"/>
              </w:rPr>
            </w:pPr>
          </w:p>
        </w:tc>
        <w:tc>
          <w:tcPr>
            <w:tcW w:w="888" w:type="dxa"/>
            <w:vMerge w:val="continue"/>
            <w:vAlign w:val="center"/>
          </w:tcPr>
          <w:p>
            <w:pPr>
              <w:adjustRightInd w:val="0"/>
              <w:snapToGrid w:val="0"/>
              <w:spacing w:line="360" w:lineRule="auto"/>
              <w:jc w:val="center"/>
              <w:rPr>
                <w:rFonts w:ascii="宋体" w:hAnsi="宋体" w:cs="宋体"/>
                <w:szCs w:val="21"/>
              </w:rPr>
            </w:pPr>
          </w:p>
        </w:tc>
        <w:tc>
          <w:tcPr>
            <w:tcW w:w="2230" w:type="dxa"/>
            <w:vAlign w:val="center"/>
          </w:tcPr>
          <w:p>
            <w:pPr>
              <w:adjustRightInd w:val="0"/>
              <w:snapToGrid w:val="0"/>
              <w:spacing w:line="360" w:lineRule="auto"/>
              <w:jc w:val="left"/>
              <w:rPr>
                <w:rFonts w:ascii="宋体" w:hAnsi="宋体" w:cs="宋体"/>
                <w:szCs w:val="21"/>
              </w:rPr>
            </w:pPr>
            <w:r>
              <w:rPr>
                <w:rFonts w:hint="eastAsia" w:ascii="宋体" w:hAnsi="宋体"/>
                <w:bCs/>
                <w:sz w:val="21"/>
                <w:szCs w:val="21"/>
              </w:rPr>
              <w:t>血氧探头</w:t>
            </w:r>
          </w:p>
        </w:tc>
        <w:tc>
          <w:tcPr>
            <w:tcW w:w="1804" w:type="dxa"/>
            <w:vMerge w:val="continue"/>
            <w:vAlign w:val="center"/>
          </w:tcPr>
          <w:p>
            <w:pPr>
              <w:adjustRightInd w:val="0"/>
              <w:snapToGrid w:val="0"/>
              <w:spacing w:line="360" w:lineRule="auto"/>
              <w:jc w:val="left"/>
              <w:rPr>
                <w:rFonts w:hint="eastAsia" w:ascii="宋体" w:hAnsi="宋体" w:cs="宋体"/>
                <w:szCs w:val="21"/>
              </w:rPr>
            </w:pPr>
          </w:p>
        </w:tc>
        <w:tc>
          <w:tcPr>
            <w:tcW w:w="1004"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lang w:val="en-US" w:eastAsia="zh-CN"/>
              </w:rPr>
              <w:t>个</w:t>
            </w:r>
          </w:p>
        </w:tc>
        <w:tc>
          <w:tcPr>
            <w:tcW w:w="1385"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rPr>
              <w:t>350</w:t>
            </w:r>
          </w:p>
        </w:tc>
        <w:tc>
          <w:tcPr>
            <w:tcW w:w="861" w:type="dxa"/>
            <w:vMerge w:val="continue"/>
            <w:vAlign w:val="center"/>
          </w:tcPr>
          <w:p>
            <w:pPr>
              <w:adjustRightInd w:val="0"/>
              <w:snapToGrid w:val="0"/>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5" w:type="dxa"/>
            <w:vMerge w:val="continue"/>
            <w:vAlign w:val="center"/>
          </w:tcPr>
          <w:p>
            <w:pPr>
              <w:adjustRightInd w:val="0"/>
              <w:snapToGrid w:val="0"/>
              <w:spacing w:line="360" w:lineRule="auto"/>
              <w:jc w:val="center"/>
              <w:rPr>
                <w:rFonts w:ascii="宋体" w:hAnsi="宋体" w:cs="宋体"/>
                <w:szCs w:val="21"/>
              </w:rPr>
            </w:pPr>
          </w:p>
        </w:tc>
        <w:tc>
          <w:tcPr>
            <w:tcW w:w="888" w:type="dxa"/>
            <w:vMerge w:val="continue"/>
            <w:vAlign w:val="center"/>
          </w:tcPr>
          <w:p>
            <w:pPr>
              <w:adjustRightInd w:val="0"/>
              <w:snapToGrid w:val="0"/>
              <w:spacing w:line="360" w:lineRule="auto"/>
              <w:jc w:val="center"/>
              <w:rPr>
                <w:rFonts w:ascii="宋体" w:hAnsi="宋体" w:cs="宋体"/>
                <w:szCs w:val="21"/>
              </w:rPr>
            </w:pPr>
          </w:p>
        </w:tc>
        <w:tc>
          <w:tcPr>
            <w:tcW w:w="2230" w:type="dxa"/>
            <w:vAlign w:val="center"/>
          </w:tcPr>
          <w:p>
            <w:pPr>
              <w:adjustRightInd w:val="0"/>
              <w:snapToGrid w:val="0"/>
              <w:spacing w:line="360" w:lineRule="auto"/>
              <w:jc w:val="left"/>
              <w:rPr>
                <w:rFonts w:ascii="宋体" w:hAnsi="宋体" w:cs="宋体"/>
                <w:szCs w:val="21"/>
              </w:rPr>
            </w:pPr>
            <w:r>
              <w:rPr>
                <w:rFonts w:hint="eastAsia" w:ascii="宋体" w:hAnsi="宋体"/>
                <w:bCs/>
                <w:sz w:val="21"/>
                <w:szCs w:val="21"/>
              </w:rPr>
              <w:t>血压袖带</w:t>
            </w:r>
          </w:p>
        </w:tc>
        <w:tc>
          <w:tcPr>
            <w:tcW w:w="1804" w:type="dxa"/>
            <w:vMerge w:val="continue"/>
            <w:vAlign w:val="center"/>
          </w:tcPr>
          <w:p>
            <w:pPr>
              <w:adjustRightInd w:val="0"/>
              <w:snapToGrid w:val="0"/>
              <w:spacing w:line="360" w:lineRule="auto"/>
              <w:jc w:val="left"/>
              <w:rPr>
                <w:rFonts w:hint="eastAsia" w:ascii="宋体" w:hAnsi="宋体" w:cs="宋体"/>
                <w:szCs w:val="21"/>
              </w:rPr>
            </w:pPr>
          </w:p>
        </w:tc>
        <w:tc>
          <w:tcPr>
            <w:tcW w:w="1004"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lang w:val="en-US" w:eastAsia="zh-CN"/>
              </w:rPr>
              <w:t>个</w:t>
            </w:r>
          </w:p>
        </w:tc>
        <w:tc>
          <w:tcPr>
            <w:tcW w:w="1385"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rPr>
              <w:t>120</w:t>
            </w:r>
          </w:p>
        </w:tc>
        <w:tc>
          <w:tcPr>
            <w:tcW w:w="861" w:type="dxa"/>
            <w:vMerge w:val="continue"/>
            <w:vAlign w:val="center"/>
          </w:tcPr>
          <w:p>
            <w:pPr>
              <w:adjustRightInd w:val="0"/>
              <w:snapToGrid w:val="0"/>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5" w:type="dxa"/>
            <w:vMerge w:val="continue"/>
            <w:vAlign w:val="center"/>
          </w:tcPr>
          <w:p>
            <w:pPr>
              <w:adjustRightInd w:val="0"/>
              <w:snapToGrid w:val="0"/>
              <w:spacing w:line="360" w:lineRule="auto"/>
              <w:jc w:val="center"/>
              <w:rPr>
                <w:rFonts w:ascii="宋体" w:hAnsi="宋体" w:cs="宋体"/>
                <w:szCs w:val="21"/>
              </w:rPr>
            </w:pPr>
          </w:p>
        </w:tc>
        <w:tc>
          <w:tcPr>
            <w:tcW w:w="888" w:type="dxa"/>
            <w:vMerge w:val="continue"/>
            <w:vAlign w:val="center"/>
          </w:tcPr>
          <w:p>
            <w:pPr>
              <w:adjustRightInd w:val="0"/>
              <w:snapToGrid w:val="0"/>
              <w:spacing w:line="360" w:lineRule="auto"/>
              <w:jc w:val="center"/>
              <w:rPr>
                <w:rFonts w:ascii="宋体" w:hAnsi="宋体" w:cs="宋体"/>
                <w:szCs w:val="21"/>
              </w:rPr>
            </w:pPr>
          </w:p>
        </w:tc>
        <w:tc>
          <w:tcPr>
            <w:tcW w:w="2230" w:type="dxa"/>
            <w:vAlign w:val="center"/>
          </w:tcPr>
          <w:p>
            <w:pPr>
              <w:adjustRightInd w:val="0"/>
              <w:snapToGrid w:val="0"/>
              <w:spacing w:line="360" w:lineRule="auto"/>
              <w:jc w:val="left"/>
              <w:rPr>
                <w:rFonts w:hint="eastAsia" w:ascii="宋体" w:hAnsi="宋体"/>
                <w:bCs/>
                <w:sz w:val="21"/>
                <w:szCs w:val="21"/>
              </w:rPr>
            </w:pPr>
            <w:r>
              <w:rPr>
                <w:rFonts w:hint="eastAsia" w:ascii="宋体" w:hAnsi="宋体"/>
                <w:bCs/>
                <w:sz w:val="21"/>
                <w:szCs w:val="21"/>
              </w:rPr>
              <w:t>血压延长管</w:t>
            </w:r>
          </w:p>
        </w:tc>
        <w:tc>
          <w:tcPr>
            <w:tcW w:w="1804" w:type="dxa"/>
            <w:vMerge w:val="continue"/>
            <w:vAlign w:val="center"/>
          </w:tcPr>
          <w:p>
            <w:pPr>
              <w:adjustRightInd w:val="0"/>
              <w:snapToGrid w:val="0"/>
              <w:spacing w:line="360" w:lineRule="auto"/>
              <w:jc w:val="left"/>
              <w:rPr>
                <w:rFonts w:hint="eastAsia" w:ascii="宋体" w:hAnsi="宋体" w:cs="宋体"/>
                <w:szCs w:val="21"/>
              </w:rPr>
            </w:pPr>
          </w:p>
        </w:tc>
        <w:tc>
          <w:tcPr>
            <w:tcW w:w="1004"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lang w:val="en-US" w:eastAsia="zh-CN"/>
              </w:rPr>
              <w:t>条</w:t>
            </w:r>
          </w:p>
        </w:tc>
        <w:tc>
          <w:tcPr>
            <w:tcW w:w="1385"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rPr>
              <w:t>200</w:t>
            </w:r>
          </w:p>
        </w:tc>
        <w:tc>
          <w:tcPr>
            <w:tcW w:w="861" w:type="dxa"/>
            <w:vMerge w:val="continue"/>
            <w:vAlign w:val="center"/>
          </w:tcPr>
          <w:p>
            <w:pPr>
              <w:adjustRightInd w:val="0"/>
              <w:snapToGrid w:val="0"/>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5" w:type="dxa"/>
            <w:vMerge w:val="continue"/>
            <w:vAlign w:val="center"/>
          </w:tcPr>
          <w:p>
            <w:pPr>
              <w:adjustRightInd w:val="0"/>
              <w:snapToGrid w:val="0"/>
              <w:spacing w:line="360" w:lineRule="auto"/>
              <w:jc w:val="center"/>
              <w:rPr>
                <w:rFonts w:ascii="宋体" w:hAnsi="宋体" w:cs="宋体"/>
                <w:szCs w:val="21"/>
              </w:rPr>
            </w:pPr>
          </w:p>
        </w:tc>
        <w:tc>
          <w:tcPr>
            <w:tcW w:w="888" w:type="dxa"/>
            <w:vMerge w:val="continue"/>
            <w:vAlign w:val="center"/>
          </w:tcPr>
          <w:p>
            <w:pPr>
              <w:adjustRightInd w:val="0"/>
              <w:snapToGrid w:val="0"/>
              <w:spacing w:line="360" w:lineRule="auto"/>
              <w:jc w:val="center"/>
              <w:rPr>
                <w:rFonts w:ascii="宋体" w:hAnsi="宋体" w:cs="宋体"/>
                <w:szCs w:val="21"/>
              </w:rPr>
            </w:pPr>
          </w:p>
        </w:tc>
        <w:tc>
          <w:tcPr>
            <w:tcW w:w="2230" w:type="dxa"/>
            <w:vAlign w:val="center"/>
          </w:tcPr>
          <w:p>
            <w:pPr>
              <w:adjustRightInd w:val="0"/>
              <w:snapToGrid w:val="0"/>
              <w:spacing w:line="360" w:lineRule="auto"/>
              <w:jc w:val="left"/>
              <w:rPr>
                <w:rFonts w:hint="eastAsia" w:ascii="宋体" w:hAnsi="宋体"/>
                <w:bCs/>
                <w:sz w:val="21"/>
                <w:szCs w:val="21"/>
              </w:rPr>
            </w:pPr>
            <w:r>
              <w:rPr>
                <w:rFonts w:hint="eastAsia" w:ascii="宋体" w:hAnsi="宋体"/>
                <w:bCs/>
                <w:sz w:val="21"/>
                <w:szCs w:val="21"/>
              </w:rPr>
              <w:t>锂电池</w:t>
            </w:r>
          </w:p>
        </w:tc>
        <w:tc>
          <w:tcPr>
            <w:tcW w:w="1804" w:type="dxa"/>
            <w:vMerge w:val="continue"/>
            <w:vAlign w:val="center"/>
          </w:tcPr>
          <w:p>
            <w:pPr>
              <w:adjustRightInd w:val="0"/>
              <w:snapToGrid w:val="0"/>
              <w:spacing w:line="360" w:lineRule="auto"/>
              <w:jc w:val="left"/>
              <w:rPr>
                <w:rFonts w:hint="eastAsia" w:ascii="宋体" w:hAnsi="宋体" w:cs="宋体"/>
                <w:szCs w:val="21"/>
              </w:rPr>
            </w:pPr>
          </w:p>
        </w:tc>
        <w:tc>
          <w:tcPr>
            <w:tcW w:w="1004"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lang w:val="en-US" w:eastAsia="zh-CN"/>
              </w:rPr>
              <w:t>个</w:t>
            </w:r>
          </w:p>
        </w:tc>
        <w:tc>
          <w:tcPr>
            <w:tcW w:w="1385" w:type="dxa"/>
            <w:vAlign w:val="center"/>
          </w:tcPr>
          <w:p>
            <w:pPr>
              <w:adjustRightInd w:val="0"/>
              <w:snapToGrid w:val="0"/>
              <w:spacing w:line="360" w:lineRule="auto"/>
              <w:jc w:val="left"/>
              <w:rPr>
                <w:rFonts w:hint="eastAsia" w:ascii="宋体" w:hAnsi="宋体" w:cs="宋体"/>
                <w:szCs w:val="21"/>
              </w:rPr>
            </w:pPr>
            <w:r>
              <w:rPr>
                <w:rFonts w:hint="eastAsia" w:ascii="宋体" w:hAnsi="宋体"/>
                <w:bCs/>
                <w:sz w:val="21"/>
                <w:szCs w:val="21"/>
              </w:rPr>
              <w:t>600</w:t>
            </w:r>
          </w:p>
        </w:tc>
        <w:tc>
          <w:tcPr>
            <w:tcW w:w="861" w:type="dxa"/>
            <w:vMerge w:val="continue"/>
            <w:vAlign w:val="center"/>
          </w:tcPr>
          <w:p>
            <w:pPr>
              <w:adjustRightInd w:val="0"/>
              <w:snapToGrid w:val="0"/>
              <w:spacing w:line="360" w:lineRule="auto"/>
              <w:jc w:val="left"/>
              <w:rPr>
                <w:rFonts w:ascii="宋体" w:hAnsi="宋体" w:cs="宋体"/>
                <w:szCs w:val="21"/>
              </w:rPr>
            </w:pPr>
          </w:p>
        </w:tc>
      </w:tr>
    </w:tbl>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（1）以上报价包含税费（供货商应根据招标人要求开具增值税发票），供货商负责设备的供货、运输、安装、调试、现场培训、验收、技术支持和售后服务等相关服务。</w:t>
      </w:r>
    </w:p>
    <w:p>
      <w:pPr>
        <w:pStyle w:val="2"/>
        <w:ind w:firstLine="420" w:firstLineChars="200"/>
      </w:pPr>
      <w:r>
        <w:rPr>
          <w:rFonts w:hint="eastAsia" w:ascii="Times New Roman" w:hAnsi="Times New Roman"/>
          <w:kern w:val="2"/>
          <w:sz w:val="21"/>
        </w:rPr>
        <w:t>（2</w:t>
      </w:r>
      <w:r>
        <w:rPr>
          <w:rFonts w:hint="eastAsia" w:hAnsi="宋体"/>
          <w:color w:val="auto"/>
          <w:kern w:val="2"/>
          <w:sz w:val="21"/>
          <w:szCs w:val="21"/>
        </w:rPr>
        <w:t>）</w:t>
      </w:r>
      <w:r>
        <w:rPr>
          <w:rFonts w:hint="eastAsia" w:ascii="Times New Roman" w:hAnsi="Times New Roman"/>
          <w:kern w:val="2"/>
          <w:sz w:val="21"/>
        </w:rPr>
        <w:t>投标人请提供所投产品技术参数证明材料（例如检测报告、出厂说明书、白皮书、技术手册等）</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2、交货期限：供应商接到采购人的采购订单后需在30天内完成交货和安装调试并交付正常使用。</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3、交货地点：汕头大学医学院第一附属医院指定地点。</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4、风险提示：①本项目为框架招标，合同期为两年，合同执行期间如遇国家宏观调控、政府的政策性调整、招标人上级主管部门政策性调整等原因，直接导致必须暂停或终止合同的，中标人应无条件接受。②投标报价应包括投标人中标后为完成合同规定的全部工作需支付的一切费用和拟获得的利润，并考虑承包期内物价上涨和合同包含的所有风险；本次采购实施时间较长及分批次供货</w:t>
      </w:r>
      <w:r>
        <w:rPr>
          <w:rFonts w:hint="eastAsia" w:ascii="宋体" w:hAnsi="宋体" w:cs="宋体"/>
          <w:szCs w:val="21"/>
          <w:lang w:eastAsia="zh-CN"/>
        </w:rPr>
        <w:t>，</w:t>
      </w:r>
      <w:r>
        <w:rPr>
          <w:rFonts w:hint="eastAsia" w:ascii="宋体" w:hAnsi="宋体" w:cs="宋体"/>
          <w:szCs w:val="21"/>
        </w:rPr>
        <w:t>采购数量将按医院的实际需求数量分期分批次购买，采购金额按实结算，投标人应无条件接受。</w:t>
      </w:r>
    </w:p>
    <w:p>
      <w:pPr>
        <w:pStyle w:val="12"/>
        <w:shd w:val="clear" w:color="auto" w:fill="FFFFFF"/>
        <w:adjustRightInd w:val="0"/>
        <w:snapToGrid w:val="0"/>
        <w:spacing w:line="360" w:lineRule="auto"/>
        <w:ind w:firstLine="480" w:firstLineChars="200"/>
      </w:pPr>
    </w:p>
    <w:p>
      <w:pPr>
        <w:shd w:val="clear" w:color="auto" w:fill="FFFFFF"/>
        <w:adjustRightInd w:val="0"/>
        <w:snapToGrid w:val="0"/>
        <w:spacing w:line="360" w:lineRule="auto"/>
        <w:ind w:left="600" w:hanging="600"/>
        <w:rPr>
          <w:rFonts w:ascii="宋体" w:hAnsi="宋体" w:cs="宋体"/>
          <w:b/>
          <w:bCs/>
          <w:szCs w:val="21"/>
        </w:rPr>
      </w:pPr>
      <w:r>
        <w:rPr>
          <w:rFonts w:hint="eastAsia" w:ascii="宋体" w:hAnsi="宋体" w:cs="宋体"/>
          <w:b/>
          <w:bCs/>
          <w:szCs w:val="21"/>
        </w:rPr>
        <w:t>二、设备一般要求</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2、所供设备（包括必需部件）应是全新、未使用过的产品，机身标识明显，准确显示设备品牌、型号、规格、生产商；设备外观清洁，字体清晰、明确。</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5、进口产品必须提供该产品的报关单等合法进货渠道证明。</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6、投标人应在投标文件中提交所投设备的详细配置清单。</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7、在不涉及到硬件的情况下，免费提供同型号设备的软件版本升级服务。</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8、投标设备若属于医疗器械类别，必须提供产品本身所属的医疗器械备案凭证或者医疗器械注册证。</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9、卖方须在设备安装后调试阶段安排现场使用和维修技术培训，保证设备使用方能完全掌握相关技术。</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10、中标人需向用户提供中英文操作手册、维护手册、维修手册、软件备份、故障代码表、备件清单、零部件、维修密码等维护维修必需的材料信息。</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11、应保证95%开机率。</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12、卖方在国内应具有配件保税库，以保证零配件的供应。（如所投产品为进口产品）</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13、卖方在省内应有经过生产厂商专门培训的专业工程师组成的专业维修站，提供安装及维修服务。</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14、卖方提供的设备不侵犯任何第三方的专利、商标或版权。</w:t>
      </w:r>
    </w:p>
    <w:p>
      <w:pPr>
        <w:shd w:val="clear" w:color="auto" w:fill="FFFFFF"/>
        <w:adjustRightInd w:val="0"/>
        <w:snapToGrid w:val="0"/>
        <w:spacing w:line="360" w:lineRule="auto"/>
        <w:ind w:left="600" w:hanging="600"/>
        <w:rPr>
          <w:rFonts w:hint="eastAsia" w:cs="宋体" w:asciiTheme="majorEastAsia" w:hAnsiTheme="majorEastAsia" w:eastAsiaTheme="majorEastAsia"/>
          <w:b/>
          <w:bCs/>
          <w:szCs w:val="21"/>
        </w:rPr>
      </w:pPr>
      <w:r>
        <w:rPr>
          <w:rFonts w:hint="eastAsia" w:cs="宋体" w:asciiTheme="majorEastAsia" w:hAnsiTheme="majorEastAsia" w:eastAsiaTheme="majorEastAsia"/>
          <w:b/>
          <w:bCs/>
          <w:szCs w:val="21"/>
        </w:rPr>
        <w:t>三、技术指标和参数</w:t>
      </w:r>
    </w:p>
    <w:p>
      <w:pPr>
        <w:jc w:val="center"/>
        <w:rPr>
          <w:rFonts w:hint="default" w:eastAsia="宋体"/>
          <w:b/>
          <w:sz w:val="21"/>
          <w:szCs w:val="21"/>
          <w:lang w:val="en-US" w:eastAsia="zh-CN"/>
        </w:rPr>
      </w:pPr>
      <w:r>
        <w:rPr>
          <w:rFonts w:hint="eastAsia"/>
          <w:b/>
          <w:sz w:val="21"/>
          <w:szCs w:val="21"/>
        </w:rPr>
        <w:t>心电监护仪（简易）</w:t>
      </w:r>
      <w:r>
        <w:rPr>
          <w:rFonts w:hint="eastAsia"/>
          <w:b/>
          <w:sz w:val="21"/>
          <w:szCs w:val="21"/>
          <w:lang w:val="en-US" w:eastAsia="zh-CN"/>
        </w:rPr>
        <w:t>需求参数</w:t>
      </w:r>
    </w:p>
    <w:p>
      <w:pPr>
        <w:snapToGrid w:val="0"/>
        <w:spacing w:line="360" w:lineRule="auto"/>
        <w:jc w:val="left"/>
        <w:rPr>
          <w:sz w:val="21"/>
          <w:szCs w:val="21"/>
        </w:rPr>
      </w:pPr>
    </w:p>
    <w:tbl>
      <w:tblPr>
        <w:tblStyle w:val="24"/>
        <w:tblpPr w:leftFromText="180" w:rightFromText="180" w:vertAnchor="text" w:tblpXSpec="center" w:tblpY="1"/>
        <w:tblOverlap w:val="never"/>
        <w:tblW w:w="10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48"/>
        <w:gridCol w:w="915"/>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jc w:val="left"/>
              <w:rPr>
                <w:rFonts w:hint="eastAsia" w:ascii="宋体" w:hAnsi="宋体" w:cs="宋体"/>
                <w:b/>
                <w:kern w:val="0"/>
                <w:sz w:val="21"/>
                <w:szCs w:val="21"/>
              </w:rPr>
            </w:pPr>
            <w:r>
              <w:rPr>
                <w:rFonts w:hint="eastAsia" w:ascii="宋体" w:hAnsi="宋体" w:cs="宋体"/>
                <w:b/>
                <w:kern w:val="0"/>
                <w:sz w:val="21"/>
                <w:szCs w:val="21"/>
              </w:rPr>
              <w:t>设备名称</w:t>
            </w:r>
          </w:p>
        </w:tc>
        <w:tc>
          <w:tcPr>
            <w:tcW w:w="709" w:type="dxa"/>
            <w:noWrap w:val="0"/>
            <w:vAlign w:val="center"/>
          </w:tcPr>
          <w:p>
            <w:pPr>
              <w:snapToGrid w:val="0"/>
              <w:jc w:val="left"/>
              <w:rPr>
                <w:rFonts w:hint="eastAsia" w:ascii="宋体" w:hAnsi="宋体" w:cs="宋体"/>
                <w:b/>
                <w:kern w:val="0"/>
                <w:sz w:val="21"/>
                <w:szCs w:val="21"/>
              </w:rPr>
            </w:pPr>
            <w:r>
              <w:rPr>
                <w:rFonts w:hint="eastAsia" w:ascii="宋体" w:hAnsi="宋体" w:cs="宋体"/>
                <w:b/>
                <w:kern w:val="0"/>
                <w:sz w:val="21"/>
                <w:szCs w:val="21"/>
              </w:rPr>
              <w:t>数量</w:t>
            </w:r>
          </w:p>
        </w:tc>
        <w:tc>
          <w:tcPr>
            <w:tcW w:w="992" w:type="dxa"/>
            <w:noWrap w:val="0"/>
            <w:vAlign w:val="center"/>
          </w:tcPr>
          <w:p>
            <w:pPr>
              <w:snapToGrid w:val="0"/>
              <w:jc w:val="left"/>
              <w:rPr>
                <w:rFonts w:hint="eastAsia" w:ascii="宋体" w:hAnsi="宋体" w:cs="宋体"/>
                <w:b/>
                <w:kern w:val="0"/>
                <w:sz w:val="21"/>
                <w:szCs w:val="21"/>
              </w:rPr>
            </w:pPr>
            <w:r>
              <w:rPr>
                <w:rFonts w:hint="eastAsia" w:ascii="宋体" w:hAnsi="宋体" w:cs="宋体"/>
                <w:b/>
                <w:kern w:val="0"/>
                <w:sz w:val="21"/>
                <w:szCs w:val="21"/>
              </w:rPr>
              <w:t>设备单价预算</w:t>
            </w:r>
            <w:r>
              <w:rPr>
                <w:rFonts w:ascii="宋体" w:hAnsi="宋体" w:cs="宋体"/>
                <w:b/>
                <w:kern w:val="0"/>
                <w:sz w:val="21"/>
                <w:szCs w:val="21"/>
              </w:rPr>
              <w:t>（</w:t>
            </w:r>
            <w:r>
              <w:rPr>
                <w:rFonts w:hint="eastAsia" w:ascii="宋体" w:hAnsi="宋体" w:cs="宋体"/>
                <w:b/>
                <w:kern w:val="0"/>
                <w:sz w:val="21"/>
                <w:szCs w:val="21"/>
              </w:rPr>
              <w:t>单位</w:t>
            </w:r>
            <w:r>
              <w:rPr>
                <w:rFonts w:ascii="宋体" w:hAnsi="宋体" w:cs="宋体"/>
                <w:b/>
                <w:kern w:val="0"/>
                <w:sz w:val="21"/>
                <w:szCs w:val="21"/>
              </w:rPr>
              <w:t>：万元）</w:t>
            </w:r>
          </w:p>
        </w:tc>
        <w:tc>
          <w:tcPr>
            <w:tcW w:w="8434" w:type="dxa"/>
            <w:noWrap w:val="0"/>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技术</w:t>
            </w:r>
            <w:r>
              <w:rPr>
                <w:rFonts w:ascii="宋体" w:hAnsi="宋体" w:cs="宋体"/>
                <w:b/>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rPr>
                <w:rFonts w:ascii="宋体" w:hAnsi="宋体" w:cs="宋体"/>
                <w:kern w:val="0"/>
                <w:sz w:val="21"/>
                <w:szCs w:val="21"/>
              </w:rPr>
            </w:pPr>
            <w:r>
              <w:rPr>
                <w:rFonts w:hint="eastAsia" w:ascii="宋体" w:hAnsi="宋体" w:cs="宋体"/>
                <w:kern w:val="0"/>
                <w:sz w:val="21"/>
                <w:szCs w:val="21"/>
              </w:rPr>
              <w:t>病人监护仪</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按需采购</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0．83</w:t>
            </w:r>
          </w:p>
        </w:tc>
        <w:tc>
          <w:tcPr>
            <w:tcW w:w="8434"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exact"/>
              <w:rPr>
                <w:rFonts w:hint="eastAsia" w:ascii="宋体" w:hAnsi="宋体"/>
                <w:b/>
                <w:sz w:val="21"/>
                <w:szCs w:val="21"/>
              </w:rPr>
            </w:pPr>
            <w:r>
              <w:rPr>
                <w:rFonts w:hint="eastAsia" w:ascii="宋体" w:hAnsi="宋体"/>
                <w:b/>
                <w:sz w:val="21"/>
                <w:szCs w:val="21"/>
              </w:rPr>
              <w:t>监护参数</w:t>
            </w:r>
          </w:p>
          <w:p>
            <w:pPr>
              <w:numPr>
                <w:ilvl w:val="0"/>
                <w:numId w:val="2"/>
              </w:numPr>
              <w:spacing w:line="360" w:lineRule="exact"/>
              <w:jc w:val="left"/>
              <w:rPr>
                <w:rFonts w:ascii="宋体" w:hAnsi="宋体"/>
                <w:bCs/>
                <w:sz w:val="21"/>
                <w:szCs w:val="21"/>
              </w:rPr>
            </w:pPr>
            <w:r>
              <w:rPr>
                <w:rFonts w:hint="eastAsia" w:ascii="宋体" w:hAnsi="宋体"/>
                <w:bCs/>
                <w:sz w:val="21"/>
                <w:szCs w:val="21"/>
              </w:rPr>
              <w:t>一体化多参数监护仪，具备心电、呼吸、无创血压、血氧饱和度、脉率和体温监测功能。</w:t>
            </w:r>
          </w:p>
          <w:p>
            <w:pPr>
              <w:numPr>
                <w:ilvl w:val="0"/>
                <w:numId w:val="2"/>
              </w:numPr>
              <w:spacing w:line="360" w:lineRule="exact"/>
              <w:jc w:val="left"/>
              <w:rPr>
                <w:rFonts w:ascii="宋体" w:hAnsi="宋体"/>
                <w:bCs/>
                <w:sz w:val="21"/>
                <w:szCs w:val="21"/>
              </w:rPr>
            </w:pPr>
            <w:r>
              <w:rPr>
                <w:rFonts w:hint="eastAsia" w:ascii="宋体" w:hAnsi="宋体"/>
                <w:bCs/>
                <w:sz w:val="21"/>
                <w:szCs w:val="21"/>
              </w:rPr>
              <w:t>可升级十二导心电，支持心电信号进行诊断分析，诊断算法通过欧洲CSE数据库测试。</w:t>
            </w:r>
          </w:p>
          <w:p>
            <w:pPr>
              <w:numPr>
                <w:ilvl w:val="0"/>
                <w:numId w:val="2"/>
              </w:numPr>
              <w:spacing w:line="360" w:lineRule="exact"/>
              <w:jc w:val="left"/>
              <w:rPr>
                <w:rFonts w:ascii="宋体" w:hAnsi="宋体"/>
                <w:bCs/>
                <w:sz w:val="21"/>
                <w:szCs w:val="21"/>
              </w:rPr>
            </w:pPr>
            <w:r>
              <w:rPr>
                <w:rFonts w:hint="eastAsia" w:ascii="宋体" w:hAnsi="宋体"/>
                <w:bCs/>
                <w:sz w:val="21"/>
                <w:szCs w:val="21"/>
              </w:rPr>
              <w:t>支持选配同品牌呼末二氧化碳（EtCO2）。</w:t>
            </w:r>
          </w:p>
          <w:p>
            <w:pPr>
              <w:numPr>
                <w:ilvl w:val="0"/>
                <w:numId w:val="2"/>
              </w:numPr>
              <w:spacing w:line="360" w:lineRule="exact"/>
              <w:jc w:val="left"/>
              <w:rPr>
                <w:rFonts w:hint="eastAsia" w:ascii="宋体" w:hAnsi="宋体"/>
                <w:bCs/>
                <w:sz w:val="21"/>
                <w:szCs w:val="21"/>
              </w:rPr>
            </w:pPr>
            <w:r>
              <w:rPr>
                <w:rFonts w:hint="eastAsia" w:ascii="宋体" w:hAnsi="宋体"/>
                <w:bCs/>
                <w:sz w:val="21"/>
                <w:szCs w:val="21"/>
              </w:rPr>
              <w:t>支持选配双通道有创血压（IBP），在机器上的一个参数接口可以进行双通道的IBP监测，减少附件线缆。</w:t>
            </w:r>
          </w:p>
          <w:p>
            <w:pPr>
              <w:numPr>
                <w:ilvl w:val="0"/>
                <w:numId w:val="3"/>
              </w:numPr>
              <w:tabs>
                <w:tab w:val="left" w:pos="420"/>
              </w:tabs>
              <w:spacing w:line="360" w:lineRule="exact"/>
              <w:rPr>
                <w:rFonts w:hint="eastAsia" w:ascii="宋体" w:hAnsi="宋体"/>
                <w:b/>
                <w:sz w:val="21"/>
                <w:szCs w:val="21"/>
              </w:rPr>
            </w:pPr>
            <w:r>
              <w:rPr>
                <w:rFonts w:hint="eastAsia" w:ascii="宋体" w:hAnsi="宋体"/>
                <w:b/>
                <w:sz w:val="21"/>
                <w:szCs w:val="21"/>
              </w:rPr>
              <w:t xml:space="preserve">显示  </w:t>
            </w:r>
          </w:p>
          <w:p>
            <w:pPr>
              <w:numPr>
                <w:ilvl w:val="0"/>
                <w:numId w:val="4"/>
              </w:numPr>
              <w:spacing w:line="360" w:lineRule="exact"/>
              <w:jc w:val="left"/>
              <w:rPr>
                <w:rFonts w:ascii="宋体" w:hAnsi="宋体"/>
                <w:bCs/>
                <w:sz w:val="21"/>
                <w:szCs w:val="21"/>
              </w:rPr>
            </w:pPr>
            <w:r>
              <w:rPr>
                <w:rFonts w:hint="eastAsia" w:ascii="宋体" w:hAnsi="宋体"/>
                <w:bCs/>
                <w:sz w:val="21"/>
                <w:szCs w:val="21"/>
              </w:rPr>
              <w:t>≥</w:t>
            </w:r>
            <w:r>
              <w:rPr>
                <w:rFonts w:ascii="宋体" w:hAnsi="宋体"/>
                <w:bCs/>
                <w:sz w:val="21"/>
                <w:szCs w:val="21"/>
              </w:rPr>
              <w:t>10</w:t>
            </w:r>
            <w:r>
              <w:rPr>
                <w:rFonts w:hint="eastAsia" w:ascii="宋体" w:hAnsi="宋体"/>
                <w:bCs/>
                <w:sz w:val="21"/>
                <w:szCs w:val="21"/>
              </w:rPr>
              <w:t>英寸彩色显示屏，分辨率：800×</w:t>
            </w:r>
            <w:r>
              <w:rPr>
                <w:rFonts w:ascii="宋体" w:hAnsi="宋体"/>
                <w:bCs/>
                <w:sz w:val="21"/>
                <w:szCs w:val="21"/>
              </w:rPr>
              <w:t>48</w:t>
            </w:r>
            <w:r>
              <w:rPr>
                <w:rFonts w:hint="eastAsia" w:ascii="宋体" w:hAnsi="宋体"/>
                <w:bCs/>
                <w:sz w:val="21"/>
                <w:szCs w:val="21"/>
              </w:rPr>
              <w:t>0，支持同屏显示13道波形以同时观察丰富的信息。</w:t>
            </w:r>
          </w:p>
          <w:p>
            <w:pPr>
              <w:numPr>
                <w:ilvl w:val="0"/>
                <w:numId w:val="4"/>
              </w:numPr>
              <w:spacing w:line="360" w:lineRule="exact"/>
              <w:jc w:val="left"/>
              <w:rPr>
                <w:rFonts w:hint="eastAsia" w:ascii="宋体" w:hAnsi="宋体"/>
                <w:bCs/>
                <w:sz w:val="21"/>
                <w:szCs w:val="21"/>
              </w:rPr>
            </w:pPr>
            <w:r>
              <w:rPr>
                <w:rFonts w:hint="eastAsia" w:ascii="宋体" w:hAnsi="宋体" w:cs="宋体"/>
                <w:bCs/>
                <w:sz w:val="21"/>
                <w:szCs w:val="21"/>
              </w:rPr>
              <w:t>▲</w:t>
            </w:r>
            <w:r>
              <w:rPr>
                <w:rFonts w:hint="eastAsia" w:ascii="宋体" w:hAnsi="宋体"/>
                <w:sz w:val="21"/>
                <w:szCs w:val="21"/>
              </w:rPr>
              <w:t>支持待机模式、夜间模式、演示模式、隐私模式、插管模式、NFC模式。</w:t>
            </w:r>
          </w:p>
          <w:p>
            <w:pPr>
              <w:numPr>
                <w:ilvl w:val="0"/>
                <w:numId w:val="3"/>
              </w:numPr>
              <w:tabs>
                <w:tab w:val="left" w:pos="420"/>
              </w:tabs>
              <w:spacing w:line="360" w:lineRule="exact"/>
              <w:rPr>
                <w:rFonts w:hint="eastAsia" w:ascii="宋体" w:hAnsi="宋体"/>
                <w:b/>
                <w:sz w:val="21"/>
                <w:szCs w:val="21"/>
              </w:rPr>
            </w:pPr>
            <w:r>
              <w:rPr>
                <w:rFonts w:hint="eastAsia" w:ascii="宋体" w:hAnsi="宋体"/>
                <w:b/>
                <w:sz w:val="21"/>
                <w:szCs w:val="21"/>
              </w:rPr>
              <w:t>数据</w:t>
            </w:r>
          </w:p>
          <w:p>
            <w:pPr>
              <w:numPr>
                <w:ilvl w:val="0"/>
                <w:numId w:val="5"/>
              </w:numPr>
              <w:spacing w:line="360" w:lineRule="exact"/>
              <w:jc w:val="left"/>
              <w:rPr>
                <w:rFonts w:ascii="宋体" w:hAnsi="宋体"/>
                <w:bCs/>
                <w:sz w:val="21"/>
                <w:szCs w:val="21"/>
              </w:rPr>
            </w:pPr>
            <w:r>
              <w:rPr>
                <w:rFonts w:hint="eastAsia" w:ascii="宋体" w:hAnsi="宋体"/>
                <w:bCs/>
                <w:sz w:val="21"/>
                <w:szCs w:val="21"/>
              </w:rPr>
              <w:t>主机配备一个VGA或HDMI接口以及不少于2个USB口，可用于外接条码枪扫描枪、键盘、U盘储存等设备。</w:t>
            </w:r>
          </w:p>
          <w:p>
            <w:pPr>
              <w:numPr>
                <w:ilvl w:val="0"/>
                <w:numId w:val="5"/>
              </w:numPr>
              <w:spacing w:line="360" w:lineRule="exact"/>
              <w:jc w:val="left"/>
              <w:rPr>
                <w:rFonts w:ascii="宋体" w:hAnsi="宋体"/>
                <w:bCs/>
                <w:sz w:val="21"/>
                <w:szCs w:val="21"/>
              </w:rPr>
            </w:pPr>
            <w:r>
              <w:rPr>
                <w:rFonts w:hint="eastAsia" w:ascii="宋体" w:hAnsi="宋体" w:cs="宋体"/>
                <w:bCs/>
                <w:sz w:val="21"/>
                <w:szCs w:val="21"/>
              </w:rPr>
              <w:t>▲</w:t>
            </w:r>
            <w:r>
              <w:rPr>
                <w:rFonts w:hint="eastAsia" w:ascii="宋体" w:hAnsi="宋体"/>
                <w:bCs/>
                <w:sz w:val="21"/>
                <w:szCs w:val="21"/>
              </w:rPr>
              <w:t>支持网络流量监控及控制，设定流量限额，以提供更高的网络安全管控，防止恶意软件攻击。</w:t>
            </w:r>
            <w:r>
              <w:rPr>
                <w:rFonts w:hint="eastAsia"/>
                <w:sz w:val="21"/>
                <w:szCs w:val="21"/>
              </w:rPr>
              <w:t>（提供相关证明资料）</w:t>
            </w:r>
          </w:p>
          <w:p>
            <w:pPr>
              <w:numPr>
                <w:ilvl w:val="0"/>
                <w:numId w:val="5"/>
              </w:numPr>
              <w:spacing w:line="360" w:lineRule="exact"/>
              <w:jc w:val="left"/>
              <w:rPr>
                <w:rFonts w:hint="eastAsia" w:ascii="宋体" w:hAnsi="宋体"/>
                <w:bCs/>
                <w:sz w:val="21"/>
                <w:szCs w:val="21"/>
              </w:rPr>
            </w:pPr>
            <w:r>
              <w:rPr>
                <w:rFonts w:hint="eastAsia" w:ascii="宋体" w:hAnsi="宋体"/>
                <w:bCs/>
                <w:sz w:val="21"/>
                <w:szCs w:val="21"/>
              </w:rPr>
              <w:t>支持AES 128位加密和TLS 256 位数据传输加密。</w:t>
            </w:r>
          </w:p>
          <w:p>
            <w:pPr>
              <w:numPr>
                <w:ilvl w:val="0"/>
                <w:numId w:val="3"/>
              </w:numPr>
              <w:tabs>
                <w:tab w:val="left" w:pos="420"/>
              </w:tabs>
              <w:spacing w:line="360" w:lineRule="exact"/>
              <w:rPr>
                <w:rFonts w:hint="eastAsia" w:ascii="宋体" w:hAnsi="宋体"/>
                <w:b/>
                <w:sz w:val="21"/>
                <w:szCs w:val="21"/>
              </w:rPr>
            </w:pPr>
            <w:r>
              <w:rPr>
                <w:rFonts w:hint="eastAsia" w:ascii="宋体" w:hAnsi="宋体"/>
                <w:b/>
                <w:sz w:val="21"/>
                <w:szCs w:val="21"/>
              </w:rPr>
              <w:t>性能特点</w:t>
            </w:r>
          </w:p>
          <w:p>
            <w:pPr>
              <w:numPr>
                <w:ilvl w:val="0"/>
                <w:numId w:val="6"/>
              </w:numPr>
              <w:tabs>
                <w:tab w:val="left" w:pos="1680"/>
              </w:tabs>
              <w:spacing w:line="360" w:lineRule="exact"/>
              <w:jc w:val="left"/>
              <w:rPr>
                <w:rFonts w:ascii="宋体" w:hAnsi="宋体"/>
                <w:bCs/>
                <w:sz w:val="21"/>
                <w:szCs w:val="21"/>
              </w:rPr>
            </w:pPr>
            <w:r>
              <w:rPr>
                <w:rFonts w:hint="eastAsia" w:ascii="宋体" w:hAnsi="宋体"/>
                <w:bCs/>
                <w:sz w:val="21"/>
                <w:szCs w:val="21"/>
              </w:rPr>
              <w:t>主机重量＜</w:t>
            </w:r>
            <w:r>
              <w:rPr>
                <w:rFonts w:ascii="宋体" w:hAnsi="宋体"/>
                <w:bCs/>
                <w:sz w:val="21"/>
                <w:szCs w:val="21"/>
              </w:rPr>
              <w:t>2.8</w:t>
            </w:r>
            <w:r>
              <w:rPr>
                <w:rFonts w:hint="eastAsia" w:ascii="宋体" w:hAnsi="宋体"/>
                <w:bCs/>
                <w:sz w:val="21"/>
                <w:szCs w:val="21"/>
              </w:rPr>
              <w:t>kg。</w:t>
            </w:r>
          </w:p>
          <w:p>
            <w:pPr>
              <w:numPr>
                <w:ilvl w:val="0"/>
                <w:numId w:val="6"/>
              </w:numPr>
              <w:tabs>
                <w:tab w:val="left" w:pos="1680"/>
              </w:tabs>
              <w:spacing w:line="360" w:lineRule="exact"/>
              <w:jc w:val="left"/>
              <w:rPr>
                <w:rFonts w:ascii="宋体" w:hAnsi="宋体"/>
                <w:bCs/>
                <w:sz w:val="21"/>
                <w:szCs w:val="21"/>
              </w:rPr>
            </w:pPr>
            <w:r>
              <w:rPr>
                <w:rFonts w:hint="eastAsia" w:ascii="宋体" w:hAnsi="宋体"/>
                <w:bCs/>
                <w:sz w:val="21"/>
                <w:szCs w:val="21"/>
              </w:rPr>
              <w:t>在任何滤波模式下均可监测ST值。提供心电ST段分析功能，支持在专门的窗口中分组显示心脏不同位置的ST实时片段和参考片段。</w:t>
            </w:r>
          </w:p>
          <w:p>
            <w:pPr>
              <w:numPr>
                <w:ilvl w:val="0"/>
                <w:numId w:val="6"/>
              </w:numPr>
              <w:tabs>
                <w:tab w:val="left" w:pos="1680"/>
              </w:tabs>
              <w:spacing w:line="360" w:lineRule="exact"/>
              <w:jc w:val="left"/>
              <w:rPr>
                <w:rFonts w:ascii="宋体" w:hAnsi="宋体"/>
                <w:bCs/>
                <w:sz w:val="21"/>
                <w:szCs w:val="21"/>
              </w:rPr>
            </w:pPr>
            <w:r>
              <w:rPr>
                <w:rFonts w:hint="eastAsia" w:ascii="宋体" w:hAnsi="宋体" w:cs="宋体"/>
                <w:bCs/>
                <w:sz w:val="21"/>
                <w:szCs w:val="21"/>
              </w:rPr>
              <w:t>▲</w:t>
            </w:r>
            <w:r>
              <w:rPr>
                <w:rFonts w:hint="eastAsia" w:ascii="宋体" w:hAnsi="宋体"/>
                <w:bCs/>
                <w:sz w:val="21"/>
                <w:szCs w:val="21"/>
              </w:rPr>
              <w:t>在诊断模式下，支持95dB的共模抑制比；在监护、手术模式下，支持不低于105dB的共模抑制比。</w:t>
            </w:r>
            <w:r>
              <w:rPr>
                <w:rFonts w:hint="eastAsia"/>
                <w:sz w:val="21"/>
                <w:szCs w:val="21"/>
              </w:rPr>
              <w:t>（提供相关证明资料）</w:t>
            </w:r>
          </w:p>
          <w:p>
            <w:pPr>
              <w:numPr>
                <w:ilvl w:val="0"/>
                <w:numId w:val="6"/>
              </w:numPr>
              <w:tabs>
                <w:tab w:val="left" w:pos="1680"/>
              </w:tabs>
              <w:spacing w:line="360" w:lineRule="exact"/>
              <w:jc w:val="left"/>
              <w:rPr>
                <w:rFonts w:ascii="宋体" w:hAnsi="宋体"/>
                <w:bCs/>
                <w:sz w:val="21"/>
                <w:szCs w:val="21"/>
              </w:rPr>
            </w:pPr>
            <w:r>
              <w:rPr>
                <w:rFonts w:hint="eastAsia" w:ascii="宋体" w:hAnsi="宋体" w:cs="宋体"/>
                <w:bCs/>
                <w:sz w:val="21"/>
                <w:szCs w:val="21"/>
              </w:rPr>
              <w:t>▲</w:t>
            </w:r>
            <w:r>
              <w:rPr>
                <w:rFonts w:hint="eastAsia" w:ascii="宋体" w:hAnsi="宋体"/>
                <w:bCs/>
                <w:sz w:val="21"/>
                <w:szCs w:val="21"/>
              </w:rPr>
              <w:t>支持0.67Hz的高通滤波，确保波形有更好的稳定性。</w:t>
            </w:r>
            <w:r>
              <w:rPr>
                <w:rFonts w:hint="eastAsia"/>
                <w:sz w:val="21"/>
                <w:szCs w:val="21"/>
              </w:rPr>
              <w:t>（提供相关证明资料）</w:t>
            </w:r>
          </w:p>
          <w:p>
            <w:pPr>
              <w:numPr>
                <w:ilvl w:val="0"/>
                <w:numId w:val="6"/>
              </w:numPr>
              <w:tabs>
                <w:tab w:val="left" w:pos="1680"/>
              </w:tabs>
              <w:spacing w:line="360" w:lineRule="exact"/>
              <w:jc w:val="left"/>
              <w:rPr>
                <w:rFonts w:ascii="宋体" w:hAnsi="宋体"/>
                <w:bCs/>
                <w:sz w:val="21"/>
                <w:szCs w:val="21"/>
              </w:rPr>
            </w:pPr>
            <w:r>
              <w:rPr>
                <w:rFonts w:hint="eastAsia" w:ascii="宋体" w:hAnsi="宋体" w:cs="宋体"/>
                <w:bCs/>
                <w:sz w:val="21"/>
                <w:szCs w:val="21"/>
              </w:rPr>
              <w:t>▲</w:t>
            </w:r>
            <w:r>
              <w:rPr>
                <w:rFonts w:hint="eastAsia" w:ascii="宋体" w:hAnsi="宋体"/>
                <w:bCs/>
                <w:sz w:val="21"/>
                <w:szCs w:val="21"/>
              </w:rPr>
              <w:t>支持33种心律失常分析，包括房颤分析、肢体低电压，满足心电监护临床应用。</w:t>
            </w:r>
            <w:r>
              <w:rPr>
                <w:rFonts w:hint="eastAsia"/>
                <w:sz w:val="21"/>
                <w:szCs w:val="21"/>
              </w:rPr>
              <w:t>（提供相关证明资料）</w:t>
            </w:r>
          </w:p>
          <w:p>
            <w:pPr>
              <w:numPr>
                <w:ilvl w:val="0"/>
                <w:numId w:val="6"/>
              </w:numPr>
              <w:tabs>
                <w:tab w:val="left" w:pos="1680"/>
              </w:tabs>
              <w:spacing w:line="360" w:lineRule="exact"/>
              <w:jc w:val="left"/>
              <w:rPr>
                <w:rFonts w:ascii="宋体" w:hAnsi="宋体"/>
                <w:bCs/>
                <w:sz w:val="21"/>
                <w:szCs w:val="21"/>
              </w:rPr>
            </w:pPr>
            <w:r>
              <w:rPr>
                <w:rFonts w:hint="eastAsia" w:ascii="宋体" w:hAnsi="宋体"/>
                <w:bCs/>
                <w:sz w:val="21"/>
                <w:szCs w:val="21"/>
              </w:rPr>
              <w:t>QT和QTc实时监测参数测量范围：200～800 ms。</w:t>
            </w:r>
          </w:p>
          <w:p>
            <w:pPr>
              <w:numPr>
                <w:ilvl w:val="0"/>
                <w:numId w:val="6"/>
              </w:numPr>
              <w:tabs>
                <w:tab w:val="left" w:pos="1680"/>
              </w:tabs>
              <w:spacing w:line="360" w:lineRule="exact"/>
              <w:jc w:val="left"/>
              <w:rPr>
                <w:rFonts w:ascii="宋体" w:hAnsi="宋体"/>
                <w:bCs/>
                <w:sz w:val="21"/>
                <w:szCs w:val="21"/>
              </w:rPr>
            </w:pPr>
            <w:r>
              <w:rPr>
                <w:rFonts w:hint="eastAsia" w:ascii="宋体" w:hAnsi="宋体"/>
                <w:bCs/>
                <w:sz w:val="21"/>
                <w:szCs w:val="21"/>
              </w:rPr>
              <w:t xml:space="preserve">无创血压成人测量范围：收缩压25~290mmHg，舒张压10~200 mmHg。 </w:t>
            </w:r>
          </w:p>
          <w:p>
            <w:pPr>
              <w:numPr>
                <w:ilvl w:val="0"/>
                <w:numId w:val="6"/>
              </w:numPr>
              <w:tabs>
                <w:tab w:val="left" w:pos="1680"/>
              </w:tabs>
              <w:spacing w:line="360" w:lineRule="exact"/>
              <w:jc w:val="left"/>
              <w:rPr>
                <w:rFonts w:ascii="宋体" w:hAnsi="宋体"/>
                <w:bCs/>
                <w:sz w:val="21"/>
                <w:szCs w:val="21"/>
              </w:rPr>
            </w:pPr>
            <w:r>
              <w:rPr>
                <w:rFonts w:hint="eastAsia" w:ascii="宋体" w:hAnsi="宋体" w:cs="宋体"/>
                <w:bCs/>
                <w:sz w:val="21"/>
                <w:szCs w:val="21"/>
              </w:rPr>
              <w:t>▲</w:t>
            </w:r>
            <w:r>
              <w:rPr>
                <w:rFonts w:hint="eastAsia" w:ascii="宋体" w:hAnsi="宋体"/>
                <w:bCs/>
                <w:sz w:val="21"/>
                <w:szCs w:val="21"/>
              </w:rPr>
              <w:t>无创血压提供手动、自动、连续、序列四种测量模式。自动模式支持自定义设置血压测量间隔，间隔时间支持从1-480分钟内的任意整数数值。</w:t>
            </w:r>
          </w:p>
          <w:p>
            <w:pPr>
              <w:numPr>
                <w:ilvl w:val="0"/>
                <w:numId w:val="6"/>
              </w:numPr>
              <w:tabs>
                <w:tab w:val="left" w:pos="1680"/>
              </w:tabs>
              <w:spacing w:line="360" w:lineRule="exact"/>
              <w:jc w:val="left"/>
              <w:rPr>
                <w:rFonts w:ascii="宋体" w:hAnsi="宋体"/>
                <w:bCs/>
                <w:sz w:val="21"/>
                <w:szCs w:val="21"/>
              </w:rPr>
            </w:pPr>
            <w:r>
              <w:rPr>
                <w:rFonts w:hint="eastAsia" w:ascii="宋体" w:hAnsi="宋体"/>
                <w:bCs/>
                <w:sz w:val="21"/>
                <w:szCs w:val="21"/>
              </w:rPr>
              <w:t>同品牌具备多参数数字遥测监护产品（多参数数字遥测收发器获得无线电发射设备型号核准证书），支持未来科室的遥测监护系统升级需求，可实现有线、无线、遥测及混连等方式与中心监护系统联网。</w:t>
            </w:r>
          </w:p>
          <w:p>
            <w:pPr>
              <w:numPr>
                <w:ilvl w:val="0"/>
                <w:numId w:val="6"/>
              </w:numPr>
              <w:tabs>
                <w:tab w:val="left" w:pos="1680"/>
              </w:tabs>
              <w:spacing w:line="360" w:lineRule="exact"/>
              <w:jc w:val="left"/>
              <w:rPr>
                <w:rFonts w:ascii="宋体" w:hAnsi="宋体"/>
                <w:bCs/>
                <w:sz w:val="21"/>
                <w:szCs w:val="21"/>
              </w:rPr>
            </w:pPr>
            <w:r>
              <w:rPr>
                <w:rFonts w:hint="eastAsia" w:ascii="宋体" w:hAnsi="宋体" w:cs="宋体"/>
                <w:bCs/>
                <w:sz w:val="21"/>
                <w:szCs w:val="21"/>
              </w:rPr>
              <w:t>▲</w:t>
            </w:r>
            <w:r>
              <w:rPr>
                <w:rFonts w:hint="eastAsia" w:ascii="宋体" w:hAnsi="宋体"/>
                <w:bCs/>
                <w:sz w:val="21"/>
                <w:szCs w:val="21"/>
              </w:rPr>
              <w:t>支持用户自行安装激光打印机驱动。</w:t>
            </w:r>
          </w:p>
          <w:p>
            <w:pPr>
              <w:numPr>
                <w:ilvl w:val="0"/>
                <w:numId w:val="6"/>
              </w:numPr>
              <w:tabs>
                <w:tab w:val="left" w:pos="1680"/>
              </w:tabs>
              <w:spacing w:line="360" w:lineRule="exact"/>
              <w:jc w:val="left"/>
              <w:rPr>
                <w:rFonts w:ascii="宋体" w:hAnsi="宋体"/>
                <w:bCs/>
                <w:sz w:val="21"/>
                <w:szCs w:val="21"/>
              </w:rPr>
            </w:pPr>
            <w:r>
              <w:rPr>
                <w:rFonts w:hint="eastAsia" w:ascii="宋体" w:hAnsi="宋体"/>
                <w:bCs/>
                <w:sz w:val="21"/>
                <w:szCs w:val="21"/>
              </w:rPr>
              <w:t>具备技术报警和生理报警两个独立的报警灯位置，能够分别显示且同时显示两种报警，有利于医护人员远距离辨识报警情况。</w:t>
            </w:r>
          </w:p>
          <w:p>
            <w:pPr>
              <w:numPr>
                <w:ilvl w:val="0"/>
                <w:numId w:val="6"/>
              </w:numPr>
              <w:tabs>
                <w:tab w:val="left" w:pos="1680"/>
              </w:tabs>
              <w:spacing w:line="360" w:lineRule="exact"/>
              <w:jc w:val="left"/>
              <w:rPr>
                <w:rFonts w:ascii="宋体" w:hAnsi="宋体"/>
                <w:bCs/>
                <w:sz w:val="21"/>
                <w:szCs w:val="21"/>
              </w:rPr>
            </w:pPr>
            <w:r>
              <w:rPr>
                <w:rFonts w:hint="eastAsia" w:ascii="宋体" w:hAnsi="宋体"/>
                <w:bCs/>
                <w:sz w:val="21"/>
                <w:szCs w:val="21"/>
              </w:rPr>
              <w:t>屏幕与物理按键上下分布。物理按键板和飞梭的位置需处于屏幕下方，按键受力位置低，避免机器左右移动，避免造成机器移动倾倒。</w:t>
            </w:r>
          </w:p>
          <w:p>
            <w:pPr>
              <w:numPr>
                <w:ilvl w:val="0"/>
                <w:numId w:val="6"/>
              </w:numPr>
              <w:tabs>
                <w:tab w:val="left" w:pos="1680"/>
              </w:tabs>
              <w:spacing w:line="360" w:lineRule="exact"/>
              <w:jc w:val="left"/>
              <w:rPr>
                <w:rFonts w:ascii="宋体" w:hAnsi="宋体"/>
                <w:bCs/>
                <w:sz w:val="21"/>
                <w:szCs w:val="21"/>
              </w:rPr>
            </w:pPr>
            <w:r>
              <w:rPr>
                <w:rFonts w:hint="eastAsia" w:ascii="宋体" w:hAnsi="宋体"/>
                <w:bCs/>
                <w:sz w:val="21"/>
                <w:szCs w:val="21"/>
              </w:rPr>
              <w:t>电池舱门需采用螺钉固定，避免误开舱门意外掉电，保障供电稳定性。</w:t>
            </w:r>
          </w:p>
          <w:p>
            <w:pPr>
              <w:numPr>
                <w:ilvl w:val="0"/>
                <w:numId w:val="6"/>
              </w:numPr>
              <w:tabs>
                <w:tab w:val="left" w:pos="1680"/>
              </w:tabs>
              <w:spacing w:line="360" w:lineRule="exact"/>
              <w:jc w:val="left"/>
              <w:rPr>
                <w:rFonts w:hint="eastAsia" w:ascii="宋体" w:hAnsi="宋体"/>
                <w:bCs/>
                <w:sz w:val="21"/>
                <w:szCs w:val="21"/>
              </w:rPr>
            </w:pPr>
            <w:r>
              <w:rPr>
                <w:rFonts w:hint="eastAsia" w:ascii="宋体" w:hAnsi="宋体"/>
                <w:bCs/>
                <w:sz w:val="21"/>
                <w:szCs w:val="21"/>
              </w:rPr>
              <w:t>监护仪设计使用年限10年。</w:t>
            </w:r>
          </w:p>
          <w:tbl>
            <w:tblPr>
              <w:tblStyle w:val="24"/>
              <w:tblW w:w="0" w:type="auto"/>
              <w:tblInd w:w="9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Layout w:type="autofit"/>
              <w:tblCellMar>
                <w:top w:w="0" w:type="dxa"/>
                <w:left w:w="108" w:type="dxa"/>
                <w:bottom w:w="0" w:type="dxa"/>
                <w:right w:w="108" w:type="dxa"/>
              </w:tblCellMar>
            </w:tblPr>
            <w:tblGrid>
              <w:gridCol w:w="936"/>
              <w:gridCol w:w="5135"/>
              <w:gridCol w:w="1123"/>
              <w:gridCol w:w="11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0" w:hRule="atLeast"/>
              </w:trPr>
              <w:tc>
                <w:tcPr>
                  <w:tcW w:w="8317" w:type="dxa"/>
                  <w:gridSpan w:val="4"/>
                  <w:tcBorders>
                    <w:top w:val="double" w:color="auto" w:sz="4" w:space="0"/>
                    <w:left w:val="double" w:color="auto" w:sz="4" w:space="0"/>
                    <w:bottom w:val="single" w:color="auto" w:sz="6" w:space="0"/>
                    <w:right w:val="double" w:color="auto" w:sz="4" w:space="0"/>
                  </w:tcBorders>
                  <w:shd w:val="clear" w:color="auto" w:fill="FFFFFF"/>
                  <w:noWrap/>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标配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序号</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名称</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数量</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主机</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2</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成人血氧传感器</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3</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体表体温探头</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4</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锂电池</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5</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血压袖套</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6</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监护心电导联线（五导联）</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7</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血压气管延长管</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8</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国标电源线</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9</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接地线</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10</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一次性心电电极片</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hint="eastAsia" w:ascii="宋体" w:hAnsi="宋体" w:cs="宋体"/>
                      <w:kern w:val="0"/>
                      <w:sz w:val="21"/>
                      <w:szCs w:val="21"/>
                    </w:rPr>
                  </w:pPr>
                  <w:r>
                    <w:rPr>
                      <w:rFonts w:hint="eastAsia" w:ascii="宋体" w:hAnsi="宋体" w:cs="宋体"/>
                      <w:kern w:val="0"/>
                      <w:sz w:val="21"/>
                      <w:szCs w:val="21"/>
                    </w:rPr>
                    <w:t>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36" w:type="dxa"/>
                  <w:tcBorders>
                    <w:top w:val="single" w:color="auto" w:sz="6" w:space="0"/>
                    <w:left w:val="double" w:color="auto" w:sz="4"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11</w:t>
                  </w:r>
                </w:p>
              </w:tc>
              <w:tc>
                <w:tcPr>
                  <w:tcW w:w="513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用户文件包（含说明书，速查卡，合格证，保修卡，用户验收单，装箱单，三证文件各1）</w:t>
                  </w:r>
                </w:p>
              </w:tc>
              <w:tc>
                <w:tcPr>
                  <w:tcW w:w="112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1123" w:type="dxa"/>
                  <w:tcBorders>
                    <w:top w:val="single" w:color="auto" w:sz="6" w:space="0"/>
                    <w:left w:val="single" w:color="auto" w:sz="6" w:space="0"/>
                    <w:bottom w:val="single" w:color="auto" w:sz="6" w:space="0"/>
                    <w:right w:val="double" w:color="auto" w:sz="4" w:space="0"/>
                  </w:tcBorders>
                  <w:shd w:val="clear" w:color="auto" w:fill="FFFFFF"/>
                  <w:noWrap/>
                  <w:vAlign w:val="center"/>
                </w:tcPr>
                <w:p>
                  <w:pPr>
                    <w:widowControl/>
                    <w:spacing w:line="360" w:lineRule="exact"/>
                    <w:jc w:val="center"/>
                    <w:rPr>
                      <w:rFonts w:hint="eastAsia" w:ascii="宋体" w:hAnsi="宋体" w:cs="宋体"/>
                      <w:kern w:val="0"/>
                      <w:sz w:val="21"/>
                      <w:szCs w:val="21"/>
                    </w:rPr>
                  </w:pPr>
                  <w:r>
                    <w:rPr>
                      <w:rFonts w:hint="eastAsia" w:ascii="宋体" w:hAnsi="宋体" w:cs="宋体"/>
                      <w:kern w:val="0"/>
                      <w:sz w:val="21"/>
                      <w:szCs w:val="21"/>
                    </w:rPr>
                    <w:t>套</w:t>
                  </w:r>
                </w:p>
              </w:tc>
            </w:tr>
          </w:tbl>
          <w:p>
            <w:pPr>
              <w:tabs>
                <w:tab w:val="left" w:pos="1680"/>
              </w:tabs>
              <w:spacing w:line="360" w:lineRule="exact"/>
              <w:jc w:val="left"/>
              <w:rPr>
                <w:rFonts w:hint="default" w:ascii="宋体" w:hAnsi="宋体" w:eastAsia="宋体"/>
                <w:bCs/>
                <w:sz w:val="21"/>
                <w:szCs w:val="21"/>
                <w:lang w:val="en-US" w:eastAsia="zh-CN"/>
              </w:rPr>
            </w:pPr>
            <w:r>
              <w:rPr>
                <w:rFonts w:hint="eastAsia" w:ascii="宋体" w:hAnsi="宋体"/>
                <w:bCs/>
                <w:sz w:val="21"/>
                <w:szCs w:val="21"/>
                <w:lang w:val="en-US" w:eastAsia="zh-CN"/>
              </w:rPr>
              <w:t>15.</w:t>
            </w:r>
            <w:r>
              <w:rPr>
                <w:rFonts w:hint="eastAsia" w:ascii="宋体" w:hAnsi="宋体"/>
                <w:bCs/>
                <w:sz w:val="21"/>
                <w:szCs w:val="21"/>
              </w:rPr>
              <w:t>配件限价：心电导联线450</w:t>
            </w:r>
            <w:r>
              <w:rPr>
                <w:rFonts w:hint="eastAsia" w:ascii="宋体" w:hAnsi="宋体"/>
                <w:bCs/>
                <w:sz w:val="21"/>
                <w:szCs w:val="21"/>
                <w:lang w:val="en-US" w:eastAsia="zh-CN"/>
              </w:rPr>
              <w:t>元/条</w:t>
            </w:r>
            <w:r>
              <w:rPr>
                <w:rFonts w:hint="eastAsia" w:ascii="宋体" w:hAnsi="宋体"/>
                <w:bCs/>
                <w:sz w:val="21"/>
                <w:szCs w:val="21"/>
              </w:rPr>
              <w:t>，血氧探头350</w:t>
            </w:r>
            <w:r>
              <w:rPr>
                <w:rFonts w:hint="eastAsia" w:ascii="宋体" w:hAnsi="宋体"/>
                <w:bCs/>
                <w:sz w:val="21"/>
                <w:szCs w:val="21"/>
                <w:lang w:val="en-US" w:eastAsia="zh-CN"/>
              </w:rPr>
              <w:t>元/个</w:t>
            </w:r>
            <w:r>
              <w:rPr>
                <w:rFonts w:hint="eastAsia" w:ascii="宋体" w:hAnsi="宋体"/>
                <w:bCs/>
                <w:sz w:val="21"/>
                <w:szCs w:val="21"/>
              </w:rPr>
              <w:t>，血压袖带120</w:t>
            </w:r>
            <w:r>
              <w:rPr>
                <w:rFonts w:hint="eastAsia" w:ascii="宋体" w:hAnsi="宋体"/>
                <w:bCs/>
                <w:sz w:val="21"/>
                <w:szCs w:val="21"/>
                <w:lang w:val="en-US" w:eastAsia="zh-CN"/>
              </w:rPr>
              <w:t>元/个</w:t>
            </w:r>
            <w:r>
              <w:rPr>
                <w:rFonts w:hint="eastAsia" w:ascii="宋体" w:hAnsi="宋体"/>
                <w:bCs/>
                <w:sz w:val="21"/>
                <w:szCs w:val="21"/>
              </w:rPr>
              <w:t>，血压延长管200</w:t>
            </w:r>
            <w:r>
              <w:rPr>
                <w:rFonts w:hint="eastAsia" w:ascii="宋体" w:hAnsi="宋体"/>
                <w:bCs/>
                <w:sz w:val="21"/>
                <w:szCs w:val="21"/>
                <w:lang w:val="en-US" w:eastAsia="zh-CN"/>
              </w:rPr>
              <w:t>元/条</w:t>
            </w:r>
            <w:r>
              <w:rPr>
                <w:rFonts w:hint="eastAsia" w:ascii="宋体" w:hAnsi="宋体"/>
                <w:bCs/>
                <w:sz w:val="21"/>
                <w:szCs w:val="21"/>
              </w:rPr>
              <w:t>，锂电池600</w:t>
            </w:r>
            <w:r>
              <w:rPr>
                <w:rFonts w:hint="eastAsia" w:ascii="宋体" w:hAnsi="宋体"/>
                <w:bCs/>
                <w:sz w:val="21"/>
                <w:szCs w:val="21"/>
                <w:lang w:val="en-US" w:eastAsia="zh-CN"/>
              </w:rPr>
              <w:t>元/个。</w:t>
            </w:r>
          </w:p>
          <w:p>
            <w:pPr>
              <w:spacing w:line="360" w:lineRule="auto"/>
              <w:rPr>
                <w:rFonts w:hint="eastAsia" w:ascii="宋体" w:hAnsi="宋体"/>
                <w:sz w:val="21"/>
                <w:szCs w:val="21"/>
              </w:rPr>
            </w:pPr>
          </w:p>
        </w:tc>
      </w:tr>
    </w:tbl>
    <w:p>
      <w:pPr>
        <w:ind w:left="840"/>
        <w:rPr>
          <w:rFonts w:hint="eastAsia"/>
          <w:color w:val="000000"/>
          <w:sz w:val="21"/>
          <w:szCs w:val="21"/>
          <w:shd w:val="clear" w:color="auto" w:fill="FFFFFF"/>
        </w:rPr>
      </w:pPr>
    </w:p>
    <w:p>
      <w:pPr>
        <w:numPr>
          <w:ilvl w:val="0"/>
          <w:numId w:val="7"/>
        </w:numPr>
        <w:spacing w:line="360" w:lineRule="auto"/>
        <w:rPr>
          <w:rFonts w:hint="eastAsia" w:ascii="宋体" w:hAnsi="宋体" w:cs="宋体"/>
          <w:kern w:val="0"/>
          <w:sz w:val="21"/>
          <w:szCs w:val="21"/>
        </w:rPr>
      </w:pPr>
      <w:r>
        <w:rPr>
          <w:rFonts w:ascii="宋体" w:hAnsi="宋体" w:cs="宋体"/>
          <w:kern w:val="0"/>
          <w:sz w:val="21"/>
          <w:szCs w:val="21"/>
        </w:rPr>
        <w:t>采购数量按年度</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2年</w:t>
      </w:r>
      <w:r>
        <w:rPr>
          <w:rFonts w:hint="eastAsia" w:ascii="宋体" w:hAnsi="宋体" w:cs="宋体"/>
          <w:kern w:val="0"/>
          <w:sz w:val="21"/>
          <w:szCs w:val="21"/>
          <w:lang w:eastAsia="zh-CN"/>
        </w:rPr>
        <w:t>）</w:t>
      </w:r>
      <w:r>
        <w:rPr>
          <w:rFonts w:ascii="宋体" w:hAnsi="宋体" w:cs="宋体"/>
          <w:kern w:val="0"/>
          <w:sz w:val="21"/>
          <w:szCs w:val="21"/>
        </w:rPr>
        <w:t>采购需求采购</w:t>
      </w:r>
      <w:r>
        <w:rPr>
          <w:rFonts w:hint="eastAsia" w:ascii="宋体" w:hAnsi="宋体" w:cs="宋体"/>
          <w:kern w:val="0"/>
          <w:sz w:val="21"/>
          <w:szCs w:val="21"/>
          <w:lang w:eastAsia="zh-CN"/>
        </w:rPr>
        <w:t>。</w:t>
      </w:r>
    </w:p>
    <w:p>
      <w:pPr>
        <w:numPr>
          <w:ilvl w:val="0"/>
          <w:numId w:val="7"/>
        </w:numPr>
        <w:spacing w:line="360" w:lineRule="auto"/>
        <w:rPr>
          <w:rFonts w:ascii="宋体" w:hAnsi="宋体" w:cs="宋体"/>
          <w:kern w:val="0"/>
          <w:sz w:val="21"/>
          <w:szCs w:val="21"/>
        </w:rPr>
      </w:pPr>
      <w:r>
        <w:rPr>
          <w:rFonts w:hint="eastAsia" w:ascii="宋体" w:hAnsi="宋体" w:cs="宋体"/>
          <w:kern w:val="0"/>
          <w:sz w:val="21"/>
          <w:szCs w:val="21"/>
        </w:rPr>
        <w:t>每购买5台监护仪配套一个中央工作站</w:t>
      </w:r>
      <w:r>
        <w:rPr>
          <w:rFonts w:hint="eastAsia" w:ascii="宋体" w:hAnsi="宋体" w:cs="宋体"/>
          <w:kern w:val="0"/>
          <w:sz w:val="21"/>
          <w:szCs w:val="21"/>
          <w:lang w:eastAsia="zh-CN"/>
        </w:rPr>
        <w:t>。</w:t>
      </w:r>
    </w:p>
    <w:p>
      <w:pPr>
        <w:numPr>
          <w:ilvl w:val="0"/>
          <w:numId w:val="7"/>
        </w:numPr>
        <w:spacing w:line="360" w:lineRule="auto"/>
        <w:rPr>
          <w:rFonts w:ascii="宋体" w:hAnsi="宋体" w:eastAsia="宋体" w:cs="宋体"/>
          <w:kern w:val="0"/>
          <w:sz w:val="21"/>
          <w:szCs w:val="21"/>
        </w:rPr>
      </w:pPr>
      <w:r>
        <w:rPr>
          <w:rFonts w:hint="eastAsia" w:ascii="宋体" w:hAnsi="宋体" w:eastAsia="宋体" w:cs="宋体"/>
          <w:kern w:val="0"/>
          <w:sz w:val="21"/>
          <w:szCs w:val="21"/>
        </w:rPr>
        <w:t>主机免费保修</w:t>
      </w:r>
      <w:r>
        <w:rPr>
          <w:rFonts w:hint="eastAsia" w:ascii="宋体" w:hAnsi="宋体"/>
          <w:bCs/>
          <w:sz w:val="21"/>
          <w:szCs w:val="21"/>
        </w:rPr>
        <w:t>≥</w:t>
      </w:r>
      <w:r>
        <w:rPr>
          <w:rFonts w:hint="eastAsia" w:ascii="宋体" w:hAnsi="宋体" w:eastAsia="宋体" w:cs="宋体"/>
          <w:kern w:val="0"/>
          <w:sz w:val="21"/>
          <w:szCs w:val="21"/>
        </w:rPr>
        <w:t>5年，配件保修</w:t>
      </w:r>
      <w:r>
        <w:rPr>
          <w:rFonts w:hint="eastAsia" w:ascii="宋体" w:hAnsi="宋体"/>
          <w:bCs/>
          <w:sz w:val="21"/>
          <w:szCs w:val="21"/>
        </w:rPr>
        <w:t>≥</w:t>
      </w:r>
      <w:r>
        <w:rPr>
          <w:rFonts w:hint="eastAsia" w:ascii="宋体" w:hAnsi="宋体" w:eastAsia="宋体" w:cs="宋体"/>
          <w:kern w:val="0"/>
          <w:sz w:val="21"/>
          <w:szCs w:val="21"/>
        </w:rPr>
        <w:t>半年</w:t>
      </w:r>
      <w:r>
        <w:rPr>
          <w:rFonts w:hint="eastAsia" w:ascii="宋体" w:hAnsi="宋体" w:eastAsia="宋体" w:cs="宋体"/>
          <w:kern w:val="0"/>
          <w:sz w:val="21"/>
          <w:szCs w:val="21"/>
          <w:lang w:eastAsia="zh-CN"/>
        </w:rPr>
        <w:t>。</w:t>
      </w:r>
    </w:p>
    <w:p>
      <w:pPr>
        <w:numPr>
          <w:ilvl w:val="0"/>
          <w:numId w:val="7"/>
        </w:num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供货商除按设备售后规定，负责培训设备操作人员，还必须培训1-2名负责此设备维护、维修的工程师。</w:t>
      </w:r>
    </w:p>
    <w:p>
      <w:pPr>
        <w:numPr>
          <w:ilvl w:val="0"/>
          <w:numId w:val="7"/>
        </w:num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如该设备需要联接相关信息系统，供货方必须协调设备厂家配合信息系统提供方，联接调试好信息系统，并负责支付相关费用。</w:t>
      </w:r>
    </w:p>
    <w:p>
      <w:pPr>
        <w:shd w:val="clear" w:color="auto" w:fill="FFFFFF"/>
        <w:adjustRightInd w:val="0"/>
        <w:snapToGrid w:val="0"/>
        <w:spacing w:beforeLines="50" w:line="360" w:lineRule="auto"/>
        <w:rPr>
          <w:rFonts w:ascii="宋体" w:hAnsi="宋体" w:cs="宋体"/>
          <w:b/>
          <w:bCs/>
          <w:szCs w:val="21"/>
        </w:rPr>
      </w:pPr>
      <w:r>
        <w:rPr>
          <w:rFonts w:hint="eastAsia" w:ascii="宋体" w:hAnsi="宋体" w:cs="宋体"/>
          <w:b/>
          <w:bCs/>
          <w:szCs w:val="21"/>
        </w:rPr>
        <w:t>四、技术文件要求</w:t>
      </w:r>
    </w:p>
    <w:p>
      <w:pPr>
        <w:shd w:val="clear" w:color="auto" w:fill="FFFFFF"/>
        <w:adjustRightInd w:val="0"/>
        <w:snapToGrid w:val="0"/>
        <w:spacing w:beforeLines="50" w:line="360" w:lineRule="auto"/>
        <w:ind w:firstLine="420"/>
        <w:rPr>
          <w:rFonts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五、包装和发运</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六、安装、调试与验收</w:t>
      </w:r>
    </w:p>
    <w:p>
      <w:pPr>
        <w:snapToGrid w:val="0"/>
        <w:spacing w:line="360" w:lineRule="auto"/>
        <w:ind w:firstLine="420" w:firstLineChars="200"/>
        <w:rPr>
          <w:rFonts w:ascii="宋体" w:hAnsi="宋体" w:cs="宋体"/>
        </w:rPr>
      </w:pPr>
      <w:r>
        <w:rPr>
          <w:rFonts w:hint="eastAsia" w:ascii="宋体" w:hAnsi="宋体"/>
        </w:rPr>
        <w:t>1、</w:t>
      </w:r>
      <w:r>
        <w:rPr>
          <w:rFonts w:hint="eastAsia" w:ascii="宋体" w:hAnsi="宋体" w:cs="宋体"/>
          <w:szCs w:val="21"/>
        </w:rPr>
        <w:t>供货商</w:t>
      </w:r>
      <w:r>
        <w:rPr>
          <w:rFonts w:hint="eastAsia" w:ascii="宋体" w:hAnsi="宋体" w:cs="宋体"/>
        </w:rPr>
        <w:t>负责合同项下的安装调试，一切费用由</w:t>
      </w:r>
      <w:r>
        <w:rPr>
          <w:rFonts w:hint="eastAsia" w:ascii="宋体" w:hAnsi="宋体" w:cs="宋体"/>
          <w:szCs w:val="21"/>
        </w:rPr>
        <w:t>供货商</w:t>
      </w:r>
      <w:r>
        <w:rPr>
          <w:rFonts w:hint="eastAsia" w:ascii="宋体" w:hAnsi="宋体" w:cs="宋体"/>
        </w:rPr>
        <w:t>负责。如果合同设备运输和安装调试过程中因事故造成货物短缺、损坏，</w:t>
      </w:r>
      <w:r>
        <w:rPr>
          <w:rFonts w:hint="eastAsia" w:ascii="宋体" w:hAnsi="宋体" w:cs="宋体"/>
          <w:szCs w:val="21"/>
        </w:rPr>
        <w:t>供货商</w:t>
      </w:r>
      <w:r>
        <w:rPr>
          <w:rFonts w:hint="eastAsia" w:ascii="宋体" w:hAnsi="宋体" w:cs="宋体"/>
        </w:rPr>
        <w:t>应及时安排换装，以保证合同设备安装调试的成功完成。换货的相关费用由</w:t>
      </w:r>
      <w:r>
        <w:rPr>
          <w:rFonts w:hint="eastAsia" w:ascii="宋体" w:hAnsi="宋体" w:cs="宋体"/>
          <w:szCs w:val="21"/>
        </w:rPr>
        <w:t>供货商</w:t>
      </w:r>
      <w:r>
        <w:rPr>
          <w:rFonts w:hint="eastAsia" w:ascii="宋体" w:hAnsi="宋体" w:cs="宋体"/>
        </w:rPr>
        <w:t>承担。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rPr>
        <w:t>2、</w:t>
      </w:r>
      <w:r>
        <w:rPr>
          <w:rFonts w:hint="eastAsia" w:ascii="宋体" w:hAnsi="宋体" w:cs="宋体"/>
          <w:szCs w:val="21"/>
        </w:rPr>
        <w:t>供货商</w:t>
      </w:r>
      <w:r>
        <w:rPr>
          <w:rFonts w:hint="eastAsia" w:ascii="宋体" w:hAnsi="宋体" w:cs="宋体"/>
        </w:rPr>
        <w:t>安装时须对各安装场地内的其它设备、设施有良好保护措施。</w:t>
      </w:r>
      <w:r>
        <w:rPr>
          <w:rFonts w:hint="eastAsia" w:ascii="宋体" w:hAnsi="宋体" w:cs="宋体"/>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调试、试运行期间，供货商安装调试人员一切费用自理。</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5、验收方式：</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5.1货物为原厂商未启封全新包装，具有出厂合格证，序列号、包装箱号与出厂批号一致，并可追索查阅。所有随设备的附件必须齐全。收货时中标人按照采购人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中标人向采购人递交货物验收清单，由双方代表签字生效。验收中如发现有质量不合格或型号规格、数量等与送货清单不符、提交的技术文件和资料不完整等情形，中标人应免费更换或补齐，并承担因此发生的违约责任。</w:t>
      </w:r>
      <w:r>
        <w:rPr>
          <w:rFonts w:hint="eastAsia" w:ascii="宋体" w:hAnsi="宋体" w:cs="宋体"/>
          <w:color w:val="000000"/>
          <w:szCs w:val="21"/>
        </w:rPr>
        <w:t>除采购人认可，否则不接受任何形式的降格处理。</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5.2中标人将货物的用户手册、保修手册、有关单证资料及备品备件、随机工具等交付给采购人，使用操作及安全须知等重要资料应附有中文说明。</w:t>
      </w:r>
    </w:p>
    <w:p>
      <w:pPr>
        <w:adjustRightInd w:val="0"/>
        <w:snapToGrid w:val="0"/>
        <w:spacing w:line="384" w:lineRule="auto"/>
        <w:ind w:left="420" w:leftChars="200"/>
        <w:rPr>
          <w:rFonts w:ascii="宋体" w:hAnsi="宋体" w:cs="宋体"/>
          <w:color w:val="000000"/>
          <w:szCs w:val="21"/>
        </w:rPr>
      </w:pPr>
      <w:r>
        <w:rPr>
          <w:rFonts w:hint="eastAsia" w:ascii="宋体" w:hAnsi="宋体" w:cs="宋体"/>
          <w:color w:val="000000"/>
          <w:szCs w:val="21"/>
        </w:rPr>
        <w:t>5.3货物验收所发生的检验费用由中标人负担。</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5.4</w:t>
      </w:r>
      <w:r>
        <w:rPr>
          <w:rFonts w:hint="eastAsia" w:ascii="宋体" w:hAnsi="宋体" w:cs="宋体"/>
        </w:rPr>
        <w:t>进口产品必须具备省级（或相当于省级）商检部门的检验证明。</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5.5设备到货并经中标人技术人员安装后，采购人有权委托中国有资格的单位对上述设备进行校准或检验，设备校准或检验所需的费用由中标人负担。</w:t>
      </w:r>
    </w:p>
    <w:p>
      <w:pPr>
        <w:shd w:val="clear" w:color="auto" w:fill="FFFFFF"/>
        <w:adjustRightInd w:val="0"/>
        <w:snapToGrid w:val="0"/>
        <w:spacing w:line="360" w:lineRule="auto"/>
        <w:ind w:firstLine="420" w:firstLineChars="200"/>
        <w:rPr>
          <w:rFonts w:eastAsia="楷体_GB2312"/>
        </w:rPr>
      </w:pPr>
      <w:r>
        <w:rPr>
          <w:rFonts w:hint="eastAsia" w:ascii="宋体" w:hAnsi="宋体" w:cs="宋体"/>
          <w:color w:val="000000"/>
          <w:szCs w:val="21"/>
        </w:rPr>
        <w:t>5.6</w:t>
      </w:r>
      <w:r>
        <w:rPr>
          <w:rFonts w:hint="eastAsia" w:ascii="宋体" w:hAnsi="宋体" w:cs="宋体"/>
          <w:szCs w:val="21"/>
        </w:rPr>
        <w:t>供货商</w:t>
      </w:r>
      <w:r>
        <w:rPr>
          <w:rFonts w:hint="eastAsia" w:ascii="宋体" w:hAnsi="宋体" w:cs="宋体"/>
          <w:color w:val="000000"/>
          <w:szCs w:val="21"/>
        </w:rPr>
        <w:t>保证合同项下提供的设备不侵犯任何第三方的专利、商标或版权。否则，</w:t>
      </w:r>
      <w:r>
        <w:rPr>
          <w:rFonts w:hint="eastAsia" w:ascii="宋体" w:hAnsi="宋体" w:cs="宋体"/>
          <w:szCs w:val="21"/>
        </w:rPr>
        <w:t>供货商</w:t>
      </w:r>
      <w:r>
        <w:rPr>
          <w:rFonts w:hint="eastAsia" w:ascii="宋体" w:hAnsi="宋体" w:cs="宋体"/>
          <w:color w:val="000000"/>
          <w:szCs w:val="21"/>
        </w:rPr>
        <w:t>须承担对第三方的专利或版权的侵权责任并承担因此而发生的所有费用。</w:t>
      </w:r>
    </w:p>
    <w:p>
      <w:pPr>
        <w:pStyle w:val="50"/>
        <w:autoSpaceDE w:val="0"/>
        <w:autoSpaceDN w:val="0"/>
        <w:adjustRightInd w:val="0"/>
        <w:snapToGrid w:val="0"/>
        <w:spacing w:line="360" w:lineRule="auto"/>
        <w:rPr>
          <w:rFonts w:ascii="宋体" w:hAnsi="宋体" w:cs="宋体"/>
          <w:b/>
          <w:bCs/>
          <w:szCs w:val="21"/>
          <w:lang w:val="zh-CN"/>
        </w:rPr>
      </w:pPr>
      <w:r>
        <w:rPr>
          <w:rFonts w:hint="eastAsia" w:ascii="宋体" w:hAnsi="宋体" w:cs="宋体"/>
          <w:b/>
          <w:bCs/>
          <w:szCs w:val="21"/>
          <w:lang w:val="zh-CN"/>
        </w:rPr>
        <w:t>七、付款方式</w:t>
      </w:r>
    </w:p>
    <w:p>
      <w:pPr>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lang w:val="zh-CN"/>
        </w:rPr>
        <w:t>合同设备到达</w:t>
      </w:r>
      <w:r>
        <w:rPr>
          <w:rFonts w:hint="eastAsia" w:ascii="宋体" w:hAnsi="宋体" w:cs="宋体"/>
          <w:color w:val="000000"/>
          <w:kern w:val="0"/>
          <w:szCs w:val="21"/>
        </w:rPr>
        <w:t>采购</w:t>
      </w:r>
      <w:r>
        <w:rPr>
          <w:rFonts w:hint="eastAsia" w:ascii="宋体" w:hAnsi="宋体" w:cs="宋体"/>
          <w:color w:val="000000"/>
          <w:kern w:val="0"/>
          <w:szCs w:val="21"/>
          <w:lang w:val="zh-CN"/>
        </w:rPr>
        <w:t>人指定地点完成安装、调试、验收、培训并交付使用后，中标人凭：①合同②正式全额发票③验收调试报告（加盖采购人公章）④</w:t>
      </w:r>
      <w:r>
        <w:rPr>
          <w:rFonts w:hint="eastAsia" w:ascii="宋体" w:hAnsi="宋体" w:cs="宋体"/>
          <w:color w:val="000000" w:themeColor="text1"/>
        </w:rPr>
        <w:t>中标通知书向</w:t>
      </w:r>
      <w:r>
        <w:rPr>
          <w:rFonts w:hint="eastAsia" w:ascii="宋体" w:hAnsi="宋体" w:cs="宋体"/>
          <w:color w:val="000000" w:themeColor="text1"/>
          <w:lang w:val="en-US" w:eastAsia="zh-CN"/>
        </w:rPr>
        <w:t>采购人</w:t>
      </w:r>
      <w:r>
        <w:rPr>
          <w:rFonts w:hint="eastAsia" w:ascii="宋体" w:hAnsi="宋体" w:cs="宋体"/>
          <w:color w:val="000000" w:themeColor="text1"/>
        </w:rPr>
        <w:t>申请付款，</w:t>
      </w:r>
      <w:r>
        <w:rPr>
          <w:rFonts w:hint="eastAsia" w:ascii="宋体" w:hAnsi="宋体" w:cs="宋体"/>
          <w:color w:val="000000" w:themeColor="text1"/>
          <w:lang w:val="en-US" w:eastAsia="zh-CN"/>
        </w:rPr>
        <w:t>采购人</w:t>
      </w:r>
      <w:r>
        <w:rPr>
          <w:rFonts w:hint="eastAsia" w:ascii="宋体" w:hAnsi="宋体" w:cs="宋体"/>
          <w:color w:val="000000" w:themeColor="text1"/>
        </w:rPr>
        <w:t>于6个月内向</w:t>
      </w:r>
      <w:r>
        <w:rPr>
          <w:rFonts w:hint="eastAsia" w:ascii="宋体" w:hAnsi="宋体" w:cs="宋体"/>
          <w:color w:val="000000"/>
          <w:kern w:val="0"/>
          <w:szCs w:val="21"/>
          <w:lang w:val="zh-CN"/>
        </w:rPr>
        <w:t>中标人</w:t>
      </w:r>
      <w:r>
        <w:rPr>
          <w:rFonts w:hint="eastAsia" w:ascii="宋体" w:hAnsi="宋体" w:cs="宋体"/>
          <w:color w:val="000000" w:themeColor="text1"/>
        </w:rPr>
        <w:t>支付每次订单全部货款。</w:t>
      </w:r>
    </w:p>
    <w:p>
      <w:pPr>
        <w:pStyle w:val="50"/>
        <w:autoSpaceDE w:val="0"/>
        <w:autoSpaceDN w:val="0"/>
        <w:adjustRightInd w:val="0"/>
        <w:snapToGrid w:val="0"/>
        <w:spacing w:line="360" w:lineRule="auto"/>
        <w:rPr>
          <w:rFonts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、质量保证及售后要求</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设备免费保修：项目整体验收后，</w:t>
      </w:r>
      <w:r>
        <w:rPr>
          <w:rFonts w:hint="eastAsia" w:ascii="宋体" w:hAnsi="宋体" w:eastAsia="宋体" w:cs="宋体"/>
          <w:kern w:val="0"/>
          <w:sz w:val="21"/>
          <w:szCs w:val="21"/>
        </w:rPr>
        <w:t>主机免费保修</w:t>
      </w:r>
      <w:r>
        <w:rPr>
          <w:rFonts w:hint="eastAsia" w:ascii="宋体" w:hAnsi="宋体"/>
          <w:bCs/>
          <w:sz w:val="21"/>
          <w:szCs w:val="21"/>
        </w:rPr>
        <w:t>≥</w:t>
      </w:r>
      <w:r>
        <w:rPr>
          <w:rFonts w:hint="eastAsia" w:ascii="宋体" w:hAnsi="宋体" w:eastAsia="宋体" w:cs="宋体"/>
          <w:kern w:val="0"/>
          <w:sz w:val="21"/>
          <w:szCs w:val="21"/>
        </w:rPr>
        <w:t>5年，配件保修</w:t>
      </w:r>
      <w:r>
        <w:rPr>
          <w:rFonts w:hint="eastAsia" w:ascii="宋体" w:hAnsi="宋体"/>
          <w:bCs/>
          <w:sz w:val="21"/>
          <w:szCs w:val="21"/>
        </w:rPr>
        <w:t>≥</w:t>
      </w:r>
      <w:r>
        <w:rPr>
          <w:rFonts w:hint="eastAsia" w:ascii="宋体" w:hAnsi="宋体" w:eastAsia="宋体" w:cs="宋体"/>
          <w:kern w:val="0"/>
          <w:sz w:val="21"/>
          <w:szCs w:val="21"/>
        </w:rPr>
        <w:t>半年</w:t>
      </w:r>
      <w:r>
        <w:rPr>
          <w:rFonts w:hint="eastAsia" w:ascii="宋体" w:hAnsi="宋体" w:cs="宋体"/>
          <w:szCs w:val="21"/>
          <w:lang w:val="zh-CN"/>
        </w:rPr>
        <w:t>，质保期自双方代表在货物验收报告上签字之日起计算。质保期内中标人负责提供设备的三包（包修、包换、包退）服务，须有可随时上门提供维护、保修、技术支持等服务。</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4、提供24小时专线技术咨询服务，若电话、微信咨询无法解决故障，则5个工作日内现场解决，重特大故障二周内现场解决。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w:t>
      </w:r>
      <w:r>
        <w:rPr>
          <w:rFonts w:hint="eastAsia" w:ascii="宋体" w:hAnsi="宋体" w:cs="宋体"/>
          <w:szCs w:val="21"/>
          <w:lang w:val="zh-CN"/>
        </w:rPr>
        <w:t>中标人</w:t>
      </w:r>
      <w:r>
        <w:rPr>
          <w:rFonts w:hint="eastAsia" w:ascii="宋体" w:hAnsi="宋体"/>
        </w:rPr>
        <w:t>负责所有因设备质量问题而产生的费用。</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中标人</w:t>
      </w:r>
      <w:r>
        <w:rPr>
          <w:rFonts w:hint="eastAsia" w:ascii="宋体" w:hAnsi="宋体" w:cs="宋体"/>
        </w:rPr>
        <w:t>为采购人提供操作及维护培训，主要内容为设备的基本结构、性能、主要部件的构造及原理，日常使用操作、保养与管理，常见故障的排除，紧急情况的处理等，培训地点主要在设备安装现场或按双方协商安排。</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rPr>
          <w:rFonts w:ascii="宋体" w:hAnsi="宋体" w:cs="宋体"/>
          <w:szCs w:val="21"/>
          <w:lang w:val="zh-CN"/>
        </w:rPr>
      </w:pPr>
      <w:r>
        <w:rPr>
          <w:rFonts w:hint="eastAsia" w:ascii="宋体" w:hAnsi="宋体" w:cs="宋体"/>
          <w:szCs w:val="21"/>
          <w:lang w:val="zh-CN"/>
        </w:rPr>
        <w:br w:type="page"/>
      </w: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spacing w:line="360" w:lineRule="auto"/>
        <w:jc w:val="center"/>
        <w:rPr>
          <w:rFonts w:eastAsia="黑体"/>
          <w:b/>
          <w:sz w:val="44"/>
        </w:rPr>
      </w:pPr>
      <w:r>
        <w:rPr>
          <w:rFonts w:hint="eastAsia" w:eastAsia="黑体"/>
          <w:b/>
          <w:sz w:val="44"/>
        </w:rPr>
        <w:t>第三部分</w:t>
      </w:r>
    </w:p>
    <w:p>
      <w:pPr>
        <w:spacing w:line="360" w:lineRule="auto"/>
        <w:jc w:val="center"/>
        <w:rPr>
          <w:rFonts w:eastAsia="黑体"/>
          <w:b/>
          <w:sz w:val="44"/>
        </w:rPr>
      </w:pPr>
    </w:p>
    <w:p>
      <w:pPr>
        <w:spacing w:line="360" w:lineRule="auto"/>
        <w:jc w:val="center"/>
        <w:rPr>
          <w:b/>
          <w:sz w:val="44"/>
        </w:rPr>
      </w:pPr>
      <w:r>
        <w:rPr>
          <w:rFonts w:hint="eastAsia" w:eastAsia="黑体"/>
          <w:b/>
          <w:sz w:val="44"/>
        </w:rPr>
        <w:t>投 标 人 须 知</w:t>
      </w:r>
    </w:p>
    <w:p>
      <w:pPr>
        <w:spacing w:line="360" w:lineRule="auto"/>
        <w:jc w:val="center"/>
        <w:rPr>
          <w:b/>
          <w:sz w:val="32"/>
          <w:szCs w:val="32"/>
        </w:rPr>
      </w:pPr>
      <w:r>
        <w:rPr>
          <w:sz w:val="24"/>
        </w:rPr>
        <w:br w:type="page"/>
      </w:r>
    </w:p>
    <w:p>
      <w:pPr>
        <w:pStyle w:val="13"/>
        <w:adjustRightInd w:val="0"/>
        <w:snapToGrid w:val="0"/>
        <w:spacing w:line="360" w:lineRule="auto"/>
        <w:ind w:left="420" w:hanging="420"/>
        <w:rPr>
          <w:rFonts w:hint="default" w:ascii="Times New Roman" w:hAnsi="Times New Roman"/>
          <w:b/>
          <w:sz w:val="21"/>
          <w:szCs w:val="21"/>
        </w:rPr>
      </w:pPr>
      <w:bookmarkStart w:id="1" w:name="_Toc402856406"/>
      <w:bookmarkStart w:id="2" w:name="_Toc262242490"/>
      <w:bookmarkStart w:id="3" w:name="_Toc102300271"/>
      <w:bookmarkStart w:id="4" w:name="_Toc402856407"/>
      <w:r>
        <w:rPr>
          <w:rFonts w:ascii="Times New Roman" w:hAnsi="Times New Roman"/>
          <w:b/>
          <w:sz w:val="21"/>
          <w:szCs w:val="21"/>
        </w:rPr>
        <w:t>一、  说明</w:t>
      </w:r>
      <w:bookmarkEnd w:id="1"/>
    </w:p>
    <w:p>
      <w:pPr>
        <w:pStyle w:val="13"/>
        <w:adjustRightInd w:val="0"/>
        <w:snapToGrid w:val="0"/>
        <w:spacing w:line="360" w:lineRule="auto"/>
        <w:ind w:left="420" w:leftChars="200"/>
        <w:rPr>
          <w:rFonts w:hint="default" w:hAnsi="宋体"/>
          <w:sz w:val="21"/>
          <w:szCs w:val="21"/>
        </w:rPr>
      </w:pPr>
      <w:r>
        <w:rPr>
          <w:rFonts w:hAnsi="宋体"/>
          <w:sz w:val="21"/>
          <w:szCs w:val="21"/>
        </w:rPr>
        <w:t>1.资金来源</w:t>
      </w:r>
      <w:bookmarkEnd w:id="2"/>
      <w:bookmarkEnd w:id="3"/>
      <w:bookmarkEnd w:id="4"/>
      <w:bookmarkStart w:id="5" w:name="_Hlt98175198"/>
      <w:bookmarkEnd w:id="5"/>
    </w:p>
    <w:p>
      <w:pPr>
        <w:pStyle w:val="13"/>
        <w:adjustRightInd w:val="0"/>
        <w:snapToGrid w:val="0"/>
        <w:spacing w:line="360" w:lineRule="auto"/>
        <w:ind w:firstLine="420" w:firstLineChars="200"/>
        <w:rPr>
          <w:rFonts w:hint="default" w:hAnsi="宋体"/>
          <w:sz w:val="21"/>
          <w:szCs w:val="21"/>
        </w:rPr>
      </w:pPr>
      <w:r>
        <w:rPr>
          <w:rFonts w:hAnsi="宋体"/>
          <w:sz w:val="21"/>
          <w:szCs w:val="21"/>
        </w:rPr>
        <w:t>自筹资金</w:t>
      </w:r>
    </w:p>
    <w:p>
      <w:pPr>
        <w:pStyle w:val="13"/>
        <w:adjustRightInd w:val="0"/>
        <w:snapToGrid w:val="0"/>
        <w:spacing w:line="360" w:lineRule="auto"/>
        <w:ind w:firstLine="420" w:firstLineChars="200"/>
        <w:rPr>
          <w:rFonts w:hint="default" w:hAnsi="宋体"/>
          <w:sz w:val="21"/>
          <w:szCs w:val="21"/>
        </w:rPr>
      </w:pPr>
      <w:r>
        <w:rPr>
          <w:rFonts w:hAnsi="宋体"/>
          <w:sz w:val="21"/>
          <w:szCs w:val="21"/>
        </w:rPr>
        <w:t>2.投标费用</w:t>
      </w:r>
    </w:p>
    <w:p>
      <w:pPr>
        <w:pStyle w:val="13"/>
        <w:adjustRightInd w:val="0"/>
        <w:snapToGrid w:val="0"/>
        <w:spacing w:line="360" w:lineRule="auto"/>
        <w:ind w:firstLine="420" w:firstLineChars="200"/>
        <w:rPr>
          <w:rFonts w:hint="default" w:hAnsi="宋体"/>
          <w:sz w:val="21"/>
          <w:szCs w:val="21"/>
        </w:rPr>
      </w:pPr>
      <w:r>
        <w:rPr>
          <w:rFonts w:hAnsi="宋体"/>
          <w:sz w:val="21"/>
          <w:szCs w:val="21"/>
        </w:rPr>
        <w:t>（1）投标人应承担所有与准备和参加投标有关的费用。不论投标的结果如何，招标人均无义务和责任承担这些费用。</w:t>
      </w:r>
    </w:p>
    <w:p>
      <w:pPr>
        <w:pStyle w:val="13"/>
        <w:adjustRightInd w:val="0"/>
        <w:snapToGrid w:val="0"/>
        <w:spacing w:line="360" w:lineRule="auto"/>
        <w:ind w:left="420" w:leftChars="200"/>
        <w:rPr>
          <w:rFonts w:hint="default" w:ascii="Times New Roman" w:hAnsi="Times New Roman"/>
          <w:sz w:val="21"/>
          <w:szCs w:val="21"/>
        </w:rPr>
      </w:pPr>
      <w:r>
        <w:rPr>
          <w:rFonts w:hAnsi="宋体"/>
          <w:sz w:val="21"/>
          <w:szCs w:val="21"/>
        </w:rPr>
        <w:t>（2）本次招标不收取中标服务费。</w:t>
      </w:r>
    </w:p>
    <w:p>
      <w:pPr>
        <w:pStyle w:val="13"/>
        <w:adjustRightInd w:val="0"/>
        <w:snapToGrid w:val="0"/>
        <w:spacing w:line="360" w:lineRule="auto"/>
        <w:ind w:left="420" w:hanging="420"/>
        <w:rPr>
          <w:rFonts w:hint="default" w:ascii="Times New Roman" w:hAnsi="Times New Roman"/>
          <w:b/>
          <w:sz w:val="21"/>
          <w:szCs w:val="21"/>
        </w:rPr>
      </w:pPr>
      <w:r>
        <w:rPr>
          <w:rFonts w:ascii="Times New Roman" w:hAnsi="Times New Roman"/>
          <w:b/>
          <w:sz w:val="21"/>
          <w:szCs w:val="21"/>
        </w:rPr>
        <w:t>二、招标文件</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1.招标文件的构成</w:t>
      </w:r>
    </w:p>
    <w:p>
      <w:pPr>
        <w:pStyle w:val="13"/>
        <w:adjustRightInd w:val="0"/>
        <w:snapToGrid w:val="0"/>
        <w:spacing w:line="360" w:lineRule="auto"/>
        <w:ind w:firstLine="420" w:firstLineChars="200"/>
        <w:rPr>
          <w:rFonts w:hint="default" w:hAnsi="宋体"/>
          <w:sz w:val="21"/>
          <w:szCs w:val="21"/>
        </w:rPr>
      </w:pPr>
      <w:r>
        <w:rPr>
          <w:rFonts w:hAnsi="宋体"/>
          <w:sz w:val="21"/>
          <w:szCs w:val="21"/>
        </w:rPr>
        <w:t>（1）招标文件由下列文件组成：</w:t>
      </w:r>
    </w:p>
    <w:p>
      <w:pPr>
        <w:pStyle w:val="13"/>
        <w:adjustRightInd w:val="0"/>
        <w:snapToGrid w:val="0"/>
        <w:spacing w:line="360" w:lineRule="auto"/>
        <w:ind w:firstLine="569" w:firstLineChars="271"/>
        <w:rPr>
          <w:rFonts w:hint="default" w:hAnsi="宋体"/>
          <w:sz w:val="21"/>
          <w:szCs w:val="21"/>
        </w:rPr>
      </w:pPr>
      <w:r>
        <w:rPr>
          <w:rFonts w:hAnsi="宋体"/>
          <w:sz w:val="21"/>
          <w:szCs w:val="21"/>
        </w:rPr>
        <w:t>1) 投标邀请函</w:t>
      </w:r>
    </w:p>
    <w:p>
      <w:pPr>
        <w:pStyle w:val="13"/>
        <w:adjustRightInd w:val="0"/>
        <w:snapToGrid w:val="0"/>
        <w:spacing w:line="360" w:lineRule="auto"/>
        <w:ind w:firstLine="569" w:firstLineChars="271"/>
        <w:rPr>
          <w:rFonts w:hint="default" w:hAnsi="宋体"/>
          <w:sz w:val="21"/>
          <w:szCs w:val="21"/>
        </w:rPr>
      </w:pPr>
      <w:r>
        <w:rPr>
          <w:rFonts w:hAnsi="宋体"/>
          <w:sz w:val="21"/>
          <w:szCs w:val="21"/>
        </w:rPr>
        <w:t>2) 用户需求书</w:t>
      </w:r>
    </w:p>
    <w:p>
      <w:pPr>
        <w:pStyle w:val="13"/>
        <w:adjustRightInd w:val="0"/>
        <w:snapToGrid w:val="0"/>
        <w:spacing w:line="360" w:lineRule="auto"/>
        <w:ind w:firstLine="569" w:firstLineChars="271"/>
        <w:rPr>
          <w:rFonts w:hint="default" w:hAnsi="宋体"/>
          <w:sz w:val="21"/>
          <w:szCs w:val="21"/>
        </w:rPr>
      </w:pPr>
      <w:r>
        <w:rPr>
          <w:rFonts w:hAnsi="宋体"/>
          <w:sz w:val="21"/>
          <w:szCs w:val="21"/>
        </w:rPr>
        <w:t>3) 投标人须知</w:t>
      </w:r>
    </w:p>
    <w:p>
      <w:pPr>
        <w:pStyle w:val="13"/>
        <w:adjustRightInd w:val="0"/>
        <w:snapToGrid w:val="0"/>
        <w:spacing w:line="360" w:lineRule="auto"/>
        <w:ind w:firstLine="569" w:firstLineChars="271"/>
        <w:rPr>
          <w:rFonts w:hint="default" w:hAnsi="宋体"/>
          <w:sz w:val="21"/>
          <w:szCs w:val="21"/>
        </w:rPr>
      </w:pPr>
      <w:r>
        <w:rPr>
          <w:rFonts w:hAnsi="宋体"/>
          <w:sz w:val="21"/>
          <w:szCs w:val="21"/>
        </w:rPr>
        <w:t>4) 评标办法</w:t>
      </w:r>
    </w:p>
    <w:p>
      <w:pPr>
        <w:pStyle w:val="13"/>
        <w:adjustRightInd w:val="0"/>
        <w:snapToGrid w:val="0"/>
        <w:spacing w:line="360" w:lineRule="auto"/>
        <w:ind w:firstLine="569" w:firstLineChars="271"/>
        <w:rPr>
          <w:rFonts w:hint="default" w:hAnsi="宋体"/>
          <w:sz w:val="21"/>
          <w:szCs w:val="21"/>
        </w:rPr>
      </w:pPr>
      <w:r>
        <w:rPr>
          <w:rFonts w:hAnsi="宋体"/>
          <w:sz w:val="21"/>
          <w:szCs w:val="21"/>
        </w:rPr>
        <w:t>5) 合同书格式</w:t>
      </w:r>
    </w:p>
    <w:p>
      <w:pPr>
        <w:pStyle w:val="13"/>
        <w:adjustRightInd w:val="0"/>
        <w:snapToGrid w:val="0"/>
        <w:spacing w:line="360" w:lineRule="auto"/>
        <w:ind w:firstLine="569" w:firstLineChars="271"/>
        <w:rPr>
          <w:rFonts w:hint="default" w:hAnsi="宋体"/>
          <w:sz w:val="21"/>
          <w:szCs w:val="21"/>
        </w:rPr>
      </w:pPr>
      <w:r>
        <w:rPr>
          <w:rFonts w:hAnsi="宋体"/>
          <w:sz w:val="21"/>
          <w:szCs w:val="21"/>
        </w:rPr>
        <w:t xml:space="preserve">6) 投标文件格式 </w:t>
      </w:r>
    </w:p>
    <w:p>
      <w:pPr>
        <w:pStyle w:val="13"/>
        <w:adjustRightInd w:val="0"/>
        <w:snapToGrid w:val="0"/>
        <w:spacing w:line="360" w:lineRule="auto"/>
        <w:ind w:left="420" w:leftChars="200"/>
        <w:rPr>
          <w:rFonts w:hint="default" w:hAnsi="宋体"/>
          <w:sz w:val="21"/>
          <w:szCs w:val="21"/>
        </w:rPr>
      </w:pPr>
      <w:r>
        <w:rPr>
          <w:rFonts w:hAnsi="宋体"/>
          <w:sz w:val="21"/>
          <w:szCs w:val="21"/>
        </w:rPr>
        <w:t>（2）投标人应认真阅读、并充分理解招标文件的全部内容（包括所有的补充、修改内容、重要</w:t>
      </w:r>
    </w:p>
    <w:p>
      <w:pPr>
        <w:pStyle w:val="13"/>
        <w:adjustRightInd w:val="0"/>
        <w:snapToGrid w:val="0"/>
        <w:spacing w:line="360" w:lineRule="auto"/>
        <w:rPr>
          <w:rFonts w:hint="default" w:hAnsi="宋体"/>
          <w:sz w:val="21"/>
          <w:szCs w:val="21"/>
        </w:rPr>
      </w:pPr>
      <w:r>
        <w:rPr>
          <w:rFonts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2.对招标文件的澄清问题</w:t>
      </w:r>
    </w:p>
    <w:p>
      <w:pPr>
        <w:pStyle w:val="13"/>
        <w:adjustRightInd w:val="0"/>
        <w:snapToGrid w:val="0"/>
        <w:spacing w:line="360" w:lineRule="auto"/>
        <w:ind w:left="420" w:leftChars="200" w:firstLine="60" w:firstLineChars="29"/>
        <w:rPr>
          <w:rFonts w:hint="default" w:hAnsi="宋体"/>
          <w:sz w:val="21"/>
          <w:szCs w:val="21"/>
        </w:rPr>
      </w:pPr>
      <w:r>
        <w:rPr>
          <w:rFonts w:hAnsi="宋体"/>
          <w:sz w:val="21"/>
          <w:szCs w:val="21"/>
        </w:rPr>
        <w:t>（1）任何要求对招标文件提出澄清问题的投标人，均应在投标截止时间十五日以前，通过书</w:t>
      </w:r>
    </w:p>
    <w:p>
      <w:pPr>
        <w:pStyle w:val="13"/>
        <w:adjustRightInd w:val="0"/>
        <w:snapToGrid w:val="0"/>
        <w:spacing w:line="360" w:lineRule="auto"/>
        <w:rPr>
          <w:rFonts w:hint="default" w:ascii="Times New Roman" w:hAnsi="Times New Roman"/>
          <w:sz w:val="21"/>
          <w:szCs w:val="21"/>
        </w:rPr>
      </w:pPr>
      <w:r>
        <w:rPr>
          <w:rFonts w:hAnsi="宋体"/>
          <w:sz w:val="21"/>
          <w:szCs w:val="21"/>
        </w:rPr>
        <w:t>面形式递交需要澄清的问题，</w:t>
      </w:r>
      <w:r>
        <w:rPr>
          <w:rFonts w:ascii="Times New Roman" w:hAnsi="Times New Roman"/>
          <w:sz w:val="21"/>
          <w:szCs w:val="21"/>
        </w:rPr>
        <w:t>采购人对投标人的澄清问题进行书面形式答复（答复中不包括问题的来源），答复方式为招标文件的澄清与修改。必要时，将组织召开答疑会。</w:t>
      </w:r>
    </w:p>
    <w:p>
      <w:pPr>
        <w:pStyle w:val="13"/>
        <w:numPr>
          <w:ilvl w:val="0"/>
          <w:numId w:val="8"/>
        </w:numPr>
        <w:tabs>
          <w:tab w:val="left" w:pos="540"/>
        </w:tabs>
        <w:adjustRightInd w:val="0"/>
        <w:snapToGrid w:val="0"/>
        <w:spacing w:line="360" w:lineRule="auto"/>
        <w:ind w:left="360" w:firstLine="57"/>
        <w:rPr>
          <w:rFonts w:hint="default" w:hAnsi="宋体"/>
          <w:spacing w:val="-6"/>
          <w:sz w:val="21"/>
          <w:szCs w:val="21"/>
        </w:rPr>
      </w:pPr>
      <w:r>
        <w:rPr>
          <w:rFonts w:hAnsi="宋体"/>
          <w:spacing w:val="-6"/>
          <w:sz w:val="21"/>
          <w:szCs w:val="21"/>
        </w:rPr>
        <w:t>投标人未在规定的时间内提出招标文件澄清问题的，</w:t>
      </w:r>
      <w:r>
        <w:rPr>
          <w:rFonts w:hAnsi="宋体"/>
          <w:sz w:val="21"/>
          <w:szCs w:val="21"/>
        </w:rPr>
        <w:t>将</w:t>
      </w:r>
      <w:r>
        <w:rPr>
          <w:rFonts w:hAnsi="宋体"/>
          <w:spacing w:val="-6"/>
          <w:sz w:val="21"/>
          <w:szCs w:val="21"/>
        </w:rPr>
        <w:t>视其为无异议。对招标文件中描述有歧</w:t>
      </w:r>
    </w:p>
    <w:p>
      <w:pPr>
        <w:pStyle w:val="13"/>
        <w:tabs>
          <w:tab w:val="left" w:pos="540"/>
        </w:tabs>
        <w:adjustRightInd w:val="0"/>
        <w:snapToGrid w:val="0"/>
        <w:spacing w:line="360" w:lineRule="auto"/>
        <w:rPr>
          <w:rFonts w:hint="default" w:hAnsi="宋体"/>
          <w:spacing w:val="-6"/>
          <w:sz w:val="21"/>
          <w:szCs w:val="21"/>
        </w:rPr>
      </w:pPr>
      <w:r>
        <w:rPr>
          <w:rFonts w:hAnsi="宋体"/>
          <w:spacing w:val="-6"/>
          <w:sz w:val="21"/>
          <w:szCs w:val="21"/>
        </w:rPr>
        <w:t>意或前后不一致的地方，评标委员会有权进行评判，但对同一条款的评判应适用于每个投标人。</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3.招标文件的澄清与修改</w:t>
      </w:r>
    </w:p>
    <w:p>
      <w:pPr>
        <w:pStyle w:val="13"/>
        <w:adjustRightInd w:val="0"/>
        <w:snapToGrid w:val="0"/>
        <w:spacing w:line="360" w:lineRule="auto"/>
        <w:ind w:left="420" w:leftChars="200"/>
        <w:rPr>
          <w:rFonts w:hint="default" w:hAnsi="宋体"/>
          <w:sz w:val="21"/>
          <w:szCs w:val="21"/>
        </w:rPr>
      </w:pPr>
      <w:r>
        <w:rPr>
          <w:rFonts w:hAnsi="宋体"/>
          <w:sz w:val="21"/>
          <w:szCs w:val="21"/>
        </w:rPr>
        <w:t>（1）在投标截止时间十五日以前，无论出于何种原因，招标人可主动地或在解答投标人提出的</w:t>
      </w:r>
    </w:p>
    <w:p>
      <w:pPr>
        <w:pStyle w:val="13"/>
        <w:adjustRightInd w:val="0"/>
        <w:snapToGrid w:val="0"/>
        <w:spacing w:line="360" w:lineRule="auto"/>
        <w:rPr>
          <w:rFonts w:hint="default" w:hAnsi="宋体"/>
          <w:sz w:val="21"/>
          <w:szCs w:val="21"/>
        </w:rPr>
      </w:pPr>
      <w:r>
        <w:rPr>
          <w:rFonts w:hAnsi="宋体"/>
          <w:sz w:val="21"/>
          <w:szCs w:val="21"/>
        </w:rPr>
        <w:t>疑问时对招标文件进行澄清与修改。</w:t>
      </w:r>
    </w:p>
    <w:p>
      <w:pPr>
        <w:pStyle w:val="13"/>
        <w:adjustRightInd w:val="0"/>
        <w:snapToGrid w:val="0"/>
        <w:spacing w:line="360" w:lineRule="auto"/>
        <w:ind w:left="420" w:leftChars="200" w:firstLine="60" w:firstLineChars="29"/>
        <w:rPr>
          <w:rFonts w:hint="default" w:hAnsi="宋体"/>
          <w:sz w:val="21"/>
          <w:szCs w:val="21"/>
        </w:rPr>
      </w:pPr>
      <w:r>
        <w:rPr>
          <w:rFonts w:hAnsi="宋体"/>
          <w:sz w:val="21"/>
          <w:szCs w:val="21"/>
        </w:rPr>
        <w:t>（2）招标文件澄清与修改后的内容是招标文件的组成部分，将以书面形式通知所有已报名的</w:t>
      </w:r>
    </w:p>
    <w:p>
      <w:pPr>
        <w:pStyle w:val="13"/>
        <w:adjustRightInd w:val="0"/>
        <w:snapToGrid w:val="0"/>
        <w:spacing w:line="360" w:lineRule="auto"/>
        <w:rPr>
          <w:rFonts w:hint="default" w:hAnsi="宋体"/>
          <w:sz w:val="21"/>
          <w:szCs w:val="21"/>
        </w:rPr>
      </w:pPr>
      <w:r>
        <w:rPr>
          <w:rFonts w:hAnsi="宋体"/>
          <w:sz w:val="21"/>
          <w:szCs w:val="21"/>
        </w:rPr>
        <w:t>潜在投标人，并</w:t>
      </w:r>
      <w:r>
        <w:rPr>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ascii="宋体" w:hAnsi="宋体"/>
          <w:szCs w:val="21"/>
        </w:rPr>
      </w:pPr>
      <w:r>
        <w:rPr>
          <w:rFonts w:hint="eastAsia" w:ascii="宋体" w:hAnsi="宋体"/>
          <w:szCs w:val="21"/>
        </w:rPr>
        <w:t>（3）招标文件的</w:t>
      </w:r>
      <w:r>
        <w:rPr>
          <w:rFonts w:hint="eastAsia" w:hAnsi="宋体"/>
          <w:szCs w:val="21"/>
        </w:rPr>
        <w:t>澄清与</w:t>
      </w:r>
      <w:r>
        <w:rPr>
          <w:rFonts w:hint="eastAsia" w:ascii="宋体" w:hAnsi="宋体"/>
          <w:szCs w:val="21"/>
        </w:rPr>
        <w:t>修改是招标文件的组成部分，将通过电子邮件形式通知所有已报名的</w:t>
      </w:r>
    </w:p>
    <w:p>
      <w:pPr>
        <w:spacing w:line="360" w:lineRule="auto"/>
        <w:rPr>
          <w:rFonts w:ascii="宋体" w:hAnsi="宋体"/>
          <w:szCs w:val="21"/>
        </w:rPr>
      </w:pPr>
      <w:r>
        <w:rPr>
          <w:rFonts w:hint="eastAsia" w:ascii="宋体" w:hAnsi="宋体"/>
          <w:szCs w:val="21"/>
        </w:rPr>
        <w:t>潜在投标人，并对其具有约束力。潜在投标人在收到通知后，应立即进行回复确认，如无回复则视为已收到通知，投标人将被视为编制投标文件时已充分考虑到上述修改。</w:t>
      </w:r>
    </w:p>
    <w:p>
      <w:pPr>
        <w:spacing w:line="360" w:lineRule="auto"/>
        <w:ind w:left="420"/>
        <w:rPr>
          <w:rFonts w:ascii="宋体" w:hAnsi="宋体"/>
          <w:szCs w:val="21"/>
        </w:rPr>
      </w:pPr>
      <w:r>
        <w:rPr>
          <w:rFonts w:hint="eastAsia" w:ascii="宋体" w:hAnsi="宋体"/>
          <w:szCs w:val="21"/>
        </w:rPr>
        <w:t>（4）为使投标人准备投标时有充足时间对招标文件的澄清与修改部分进行研究，招标人可适当</w:t>
      </w:r>
    </w:p>
    <w:p>
      <w:pPr>
        <w:spacing w:line="360" w:lineRule="auto"/>
        <w:rPr>
          <w:szCs w:val="21"/>
        </w:rPr>
      </w:pPr>
      <w:r>
        <w:rPr>
          <w:rFonts w:hint="eastAsia" w:ascii="宋体" w:hAnsi="宋体"/>
          <w:szCs w:val="21"/>
        </w:rPr>
        <w:t>推迟投标截</w:t>
      </w:r>
      <w:r>
        <w:rPr>
          <w:rFonts w:hint="eastAsia"/>
          <w:szCs w:val="21"/>
        </w:rPr>
        <w:t>止期，但应发布公告并书面通知所有已报名的潜在投标人。</w:t>
      </w:r>
    </w:p>
    <w:p>
      <w:pPr>
        <w:pStyle w:val="13"/>
        <w:adjustRightInd w:val="0"/>
        <w:snapToGrid w:val="0"/>
        <w:spacing w:line="360" w:lineRule="auto"/>
        <w:rPr>
          <w:rFonts w:hint="default" w:ascii="Times New Roman" w:hAnsi="Times New Roman"/>
          <w:b/>
          <w:sz w:val="21"/>
          <w:szCs w:val="21"/>
        </w:rPr>
      </w:pPr>
      <w:r>
        <w:rPr>
          <w:rFonts w:ascii="Times New Roman" w:hAnsi="Times New Roman"/>
          <w:b/>
          <w:sz w:val="21"/>
          <w:szCs w:val="21"/>
        </w:rPr>
        <w:t>三、投标文件的编制和递交</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1．投标的语言</w:t>
      </w:r>
    </w:p>
    <w:p>
      <w:pPr>
        <w:spacing w:line="360" w:lineRule="auto"/>
        <w:ind w:firstLine="420" w:firstLineChars="200"/>
        <w:rPr>
          <w:rFonts w:ascii="宋体" w:hAnsi="宋体"/>
          <w:szCs w:val="21"/>
        </w:rPr>
      </w:pPr>
      <w:r>
        <w:rPr>
          <w:rFonts w:hint="eastAsia" w:ascii="宋体" w:hAnsi="宋体"/>
          <w:szCs w:val="21"/>
        </w:rPr>
        <w:t>投标人提交的投标文件以及投标人与招标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3"/>
        <w:adjustRightInd w:val="0"/>
        <w:snapToGrid w:val="0"/>
        <w:spacing w:line="360" w:lineRule="auto"/>
        <w:ind w:firstLine="420" w:firstLineChars="200"/>
        <w:rPr>
          <w:rFonts w:hint="default" w:hAnsi="宋体"/>
          <w:sz w:val="21"/>
          <w:szCs w:val="21"/>
        </w:rPr>
      </w:pPr>
      <w:r>
        <w:rPr>
          <w:rFonts w:hAnsi="宋体"/>
          <w:sz w:val="21"/>
          <w:szCs w:val="21"/>
        </w:rPr>
        <w:t>2．投标文件的构成</w:t>
      </w:r>
    </w:p>
    <w:p>
      <w:pPr>
        <w:pStyle w:val="13"/>
        <w:adjustRightInd w:val="0"/>
        <w:snapToGrid w:val="0"/>
        <w:spacing w:line="360" w:lineRule="auto"/>
        <w:ind w:firstLine="420" w:firstLineChars="200"/>
        <w:rPr>
          <w:rFonts w:hint="default" w:hAnsi="宋体"/>
          <w:sz w:val="21"/>
          <w:szCs w:val="21"/>
        </w:rPr>
      </w:pPr>
      <w:r>
        <w:rPr>
          <w:rFonts w:hAnsi="宋体"/>
          <w:sz w:val="21"/>
          <w:szCs w:val="21"/>
        </w:rPr>
        <w:t>（1）投标文件的构成应符合法律法规及招标文件的要求。</w:t>
      </w:r>
    </w:p>
    <w:p>
      <w:pPr>
        <w:spacing w:line="360" w:lineRule="auto"/>
        <w:ind w:left="420" w:leftChars="200" w:firstLine="60" w:firstLineChars="29"/>
        <w:rPr>
          <w:rFonts w:ascii="宋体" w:hAnsi="宋体"/>
          <w:szCs w:val="21"/>
        </w:rPr>
      </w:pPr>
      <w:r>
        <w:rPr>
          <w:rFonts w:hint="eastAsia" w:ascii="宋体" w:hAnsi="宋体"/>
          <w:szCs w:val="21"/>
        </w:rPr>
        <w:t>（2）投标人应按本招标文件规定的内容和格式编制并提交投标文件，投标文件应参照招标文</w:t>
      </w:r>
    </w:p>
    <w:p>
      <w:pPr>
        <w:spacing w:line="360" w:lineRule="auto"/>
        <w:rPr>
          <w:rFonts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ascii="宋体"/>
          <w:szCs w:val="21"/>
        </w:rPr>
      </w:pPr>
      <w:r>
        <w:rPr>
          <w:rFonts w:hint="eastAsia" w:ascii="宋体"/>
          <w:szCs w:val="21"/>
        </w:rPr>
        <w:t>1）按本须知的规定填写的投标函、投标报价表；</w:t>
      </w:r>
    </w:p>
    <w:p>
      <w:pPr>
        <w:spacing w:line="360" w:lineRule="auto"/>
        <w:ind w:left="715" w:leftChars="284" w:hanging="119" w:hangingChars="57"/>
        <w:rPr>
          <w:rFonts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rPr>
          <w:rFonts w:ascii="宋体"/>
          <w:szCs w:val="21"/>
        </w:rPr>
      </w:pPr>
      <w:r>
        <w:rPr>
          <w:rFonts w:hint="eastAsia" w:ascii="宋体"/>
          <w:szCs w:val="21"/>
        </w:rPr>
        <w:t>3）按本须知的规定出具的证明文件，证明投标人提供的货物和服务是合格的，而且符合招标</w:t>
      </w:r>
    </w:p>
    <w:p>
      <w:pPr>
        <w:spacing w:line="360" w:lineRule="auto"/>
        <w:rPr>
          <w:rFonts w:ascii="宋体"/>
          <w:szCs w:val="21"/>
        </w:rPr>
      </w:pPr>
      <w:r>
        <w:rPr>
          <w:rFonts w:hint="eastAsia" w:ascii="宋体"/>
          <w:szCs w:val="21"/>
        </w:rPr>
        <w:t>文件的规定；</w:t>
      </w:r>
    </w:p>
    <w:p>
      <w:pPr>
        <w:spacing w:line="360" w:lineRule="auto"/>
        <w:ind w:left="715" w:leftChars="284" w:hanging="119" w:hangingChars="57"/>
        <w:outlineLvl w:val="0"/>
        <w:rPr>
          <w:rFonts w:ascii="宋体"/>
          <w:szCs w:val="21"/>
        </w:rPr>
      </w:pPr>
      <w:r>
        <w:rPr>
          <w:rFonts w:hint="eastAsia" w:ascii="宋体"/>
          <w:szCs w:val="21"/>
        </w:rPr>
        <w:t>4）对招标文件第二部分作出的书面响应，包括但不限于技术建议书、技术规格、技术参数、</w:t>
      </w:r>
    </w:p>
    <w:p>
      <w:pPr>
        <w:spacing w:line="360" w:lineRule="auto"/>
        <w:rPr>
          <w:rFonts w:ascii="宋体"/>
          <w:szCs w:val="21"/>
        </w:rPr>
      </w:pPr>
      <w:r>
        <w:rPr>
          <w:rFonts w:hint="eastAsia" w:ascii="宋体"/>
          <w:szCs w:val="21"/>
        </w:rPr>
        <w:t>技术、文件及图纸、商务要求等。</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3. 投标文件编制</w:t>
      </w:r>
    </w:p>
    <w:p>
      <w:pPr>
        <w:pStyle w:val="13"/>
        <w:adjustRightInd w:val="0"/>
        <w:snapToGrid w:val="0"/>
        <w:spacing w:line="360" w:lineRule="auto"/>
        <w:ind w:firstLine="420" w:firstLineChars="200"/>
        <w:outlineLvl w:val="0"/>
        <w:rPr>
          <w:rFonts w:hint="default" w:hAnsi="宋体"/>
          <w:szCs w:val="21"/>
        </w:rPr>
      </w:pPr>
      <w:r>
        <w:rPr>
          <w:rFonts w:hAnsi="宋体"/>
          <w:sz w:val="21"/>
          <w:szCs w:val="21"/>
        </w:rPr>
        <w:t>（1）</w:t>
      </w:r>
      <w:r>
        <w:rPr>
          <w:rFonts w:hAnsi="宋体"/>
          <w:szCs w:val="21"/>
        </w:rPr>
        <w:t>投标人应完整、真实、准确的填写招标文件中规定的所有内容。</w:t>
      </w:r>
    </w:p>
    <w:p>
      <w:pPr>
        <w:pStyle w:val="13"/>
        <w:adjustRightInd w:val="0"/>
        <w:snapToGrid w:val="0"/>
        <w:spacing w:line="360" w:lineRule="auto"/>
        <w:ind w:left="420" w:leftChars="200"/>
        <w:rPr>
          <w:rFonts w:hint="default" w:hAnsi="宋体"/>
          <w:sz w:val="21"/>
          <w:szCs w:val="21"/>
        </w:rPr>
      </w:pPr>
      <w:r>
        <w:rPr>
          <w:rFonts w:hAnsi="宋体"/>
          <w:sz w:val="21"/>
          <w:szCs w:val="21"/>
        </w:rPr>
        <w:t>（2）投标人必须对投标文件所提供的全部资料的真实性承担法律责任，并无条件接受招标人及</w:t>
      </w:r>
    </w:p>
    <w:p>
      <w:pPr>
        <w:pStyle w:val="13"/>
        <w:adjustRightInd w:val="0"/>
        <w:snapToGrid w:val="0"/>
        <w:spacing w:line="360" w:lineRule="auto"/>
        <w:rPr>
          <w:rFonts w:hint="default" w:hAnsi="宋体"/>
          <w:sz w:val="21"/>
          <w:szCs w:val="21"/>
        </w:rPr>
      </w:pPr>
      <w:r>
        <w:rPr>
          <w:rFonts w:hAnsi="宋体"/>
          <w:sz w:val="21"/>
          <w:szCs w:val="21"/>
        </w:rPr>
        <w:t>其监督管理部门等对其中任何资料进行核实的要求。投标人必须对投标文件所提供的全部资料的真实性承担法律责任。</w:t>
      </w:r>
    </w:p>
    <w:p>
      <w:pPr>
        <w:pStyle w:val="13"/>
        <w:tabs>
          <w:tab w:val="left" w:pos="0"/>
        </w:tabs>
        <w:adjustRightInd w:val="0"/>
        <w:snapToGrid w:val="0"/>
        <w:spacing w:line="360" w:lineRule="auto"/>
        <w:ind w:left="13" w:leftChars="-94" w:hanging="210" w:hangingChars="100"/>
        <w:rPr>
          <w:rFonts w:hint="default" w:hAnsi="宋体"/>
          <w:sz w:val="21"/>
          <w:szCs w:val="21"/>
        </w:rPr>
      </w:pPr>
      <w:r>
        <w:rPr>
          <w:rFonts w:hAnsi="宋体"/>
          <w:sz w:val="21"/>
          <w:szCs w:val="21"/>
        </w:rPr>
        <w:t xml:space="preserve">     （3）如果因为投标人投标文件填报的内容不详，或没有提供招标文件中所要求的全部资料及数据，由此造成的后果，其责任由投标人承担。</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4. 投标报价</w:t>
      </w:r>
    </w:p>
    <w:p>
      <w:pPr>
        <w:autoSpaceDE w:val="0"/>
        <w:autoSpaceDN w:val="0"/>
        <w:adjustRightInd w:val="0"/>
        <w:snapToGrid w:val="0"/>
        <w:spacing w:line="360" w:lineRule="auto"/>
        <w:ind w:left="420" w:leftChars="200" w:right="-148"/>
        <w:rPr>
          <w:rFonts w:ascii="宋体" w:hAnsi="宋体"/>
          <w:szCs w:val="21"/>
        </w:rPr>
      </w:pPr>
      <w:r>
        <w:rPr>
          <w:rFonts w:hint="eastAsia" w:ascii="宋体" w:hAnsi="宋体"/>
          <w:szCs w:val="21"/>
        </w:rPr>
        <w:t>（1）投标人所提供的货物和服务均应以人民币报价，若同时以人民币及外币报价的，以人民币</w:t>
      </w:r>
    </w:p>
    <w:p>
      <w:pPr>
        <w:autoSpaceDE w:val="0"/>
        <w:autoSpaceDN w:val="0"/>
        <w:adjustRightInd w:val="0"/>
        <w:snapToGrid w:val="0"/>
        <w:spacing w:line="360" w:lineRule="auto"/>
        <w:ind w:right="-148"/>
        <w:rPr>
          <w:rFonts w:ascii="宋体" w:hAnsi="宋体"/>
          <w:szCs w:val="21"/>
        </w:rPr>
      </w:pPr>
      <w:r>
        <w:rPr>
          <w:rFonts w:hint="eastAsia" w:ascii="宋体" w:hAnsi="宋体"/>
          <w:szCs w:val="21"/>
        </w:rPr>
        <w:t>报价为准。</w:t>
      </w:r>
    </w:p>
    <w:p>
      <w:pPr>
        <w:pStyle w:val="13"/>
        <w:numPr>
          <w:ilvl w:val="0"/>
          <w:numId w:val="9"/>
        </w:numPr>
        <w:adjustRightInd w:val="0"/>
        <w:snapToGrid w:val="0"/>
        <w:spacing w:line="360" w:lineRule="auto"/>
        <w:ind w:left="0" w:leftChars="0" w:firstLine="420" w:firstLineChars="0"/>
        <w:rPr>
          <w:rFonts w:hint="default" w:hAnsi="宋体"/>
          <w:sz w:val="21"/>
          <w:szCs w:val="21"/>
        </w:rPr>
      </w:pPr>
      <w:r>
        <w:rPr>
          <w:rFonts w:hAnsi="宋体"/>
          <w:sz w:val="21"/>
          <w:szCs w:val="21"/>
        </w:rPr>
        <w:t>投标人应按照“第二部分  用户需求书”规定的内容、责任范围以及合同条款进行</w:t>
      </w:r>
      <w:r>
        <w:rPr>
          <w:rFonts w:hAnsi="宋体"/>
        </w:rPr>
        <w:t>报价，报价不得超过最高限价</w:t>
      </w:r>
      <w:r>
        <w:rPr>
          <w:rFonts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3"/>
        <w:adjustRightInd w:val="0"/>
        <w:snapToGrid w:val="0"/>
        <w:spacing w:line="360" w:lineRule="auto"/>
        <w:ind w:firstLine="420" w:firstLineChars="200"/>
        <w:rPr>
          <w:rFonts w:hint="default" w:hAnsi="宋体"/>
          <w:sz w:val="21"/>
          <w:szCs w:val="21"/>
        </w:rPr>
      </w:pPr>
      <w:r>
        <w:rPr>
          <w:rFonts w:hAnsi="宋体"/>
          <w:sz w:val="21"/>
          <w:szCs w:val="21"/>
        </w:rPr>
        <w:t>（3）《投标分项报价表》填写时应响应下列要求：</w:t>
      </w:r>
    </w:p>
    <w:p>
      <w:pPr>
        <w:pStyle w:val="13"/>
        <w:adjustRightInd w:val="0"/>
        <w:snapToGrid w:val="0"/>
        <w:spacing w:line="360" w:lineRule="auto"/>
        <w:ind w:firstLine="630" w:firstLineChars="300"/>
        <w:rPr>
          <w:rFonts w:hint="default" w:hAnsi="宋体"/>
          <w:sz w:val="21"/>
          <w:szCs w:val="21"/>
        </w:rPr>
      </w:pPr>
      <w:r>
        <w:rPr>
          <w:rFonts w:hAnsi="宋体"/>
          <w:sz w:val="21"/>
          <w:szCs w:val="21"/>
        </w:rPr>
        <w:t>1) 对于报价免费的项目必须标明“免费”；</w:t>
      </w:r>
    </w:p>
    <w:p>
      <w:pPr>
        <w:pStyle w:val="13"/>
        <w:adjustRightInd w:val="0"/>
        <w:snapToGrid w:val="0"/>
        <w:spacing w:line="360" w:lineRule="auto"/>
        <w:ind w:left="630" w:leftChars="300"/>
        <w:rPr>
          <w:rFonts w:hint="default" w:hAnsi="宋体"/>
          <w:sz w:val="21"/>
          <w:szCs w:val="21"/>
        </w:rPr>
      </w:pPr>
      <w:r>
        <w:rPr>
          <w:rFonts w:hAnsi="宋体"/>
          <w:sz w:val="21"/>
          <w:szCs w:val="21"/>
        </w:rPr>
        <w:t>2) 所有根据合同或其它原因应由投标人支付的税款和其它应交纳的费用都要包括在投标人</w:t>
      </w:r>
    </w:p>
    <w:p>
      <w:pPr>
        <w:pStyle w:val="13"/>
        <w:adjustRightInd w:val="0"/>
        <w:snapToGrid w:val="0"/>
        <w:spacing w:line="360" w:lineRule="auto"/>
        <w:rPr>
          <w:rFonts w:hint="default" w:hAnsi="宋体"/>
          <w:sz w:val="21"/>
          <w:szCs w:val="21"/>
        </w:rPr>
      </w:pPr>
      <w:r>
        <w:rPr>
          <w:rFonts w:hAnsi="宋体"/>
          <w:sz w:val="21"/>
          <w:szCs w:val="21"/>
        </w:rPr>
        <w:t>提交的投标价格中；</w:t>
      </w:r>
    </w:p>
    <w:p>
      <w:pPr>
        <w:pStyle w:val="13"/>
        <w:adjustRightInd w:val="0"/>
        <w:snapToGrid w:val="0"/>
        <w:spacing w:line="360" w:lineRule="auto"/>
        <w:ind w:left="699" w:leftChars="300" w:hanging="69" w:hangingChars="33"/>
        <w:rPr>
          <w:rFonts w:hint="default" w:hAnsi="宋体"/>
          <w:sz w:val="21"/>
          <w:szCs w:val="21"/>
        </w:rPr>
      </w:pPr>
      <w:r>
        <w:rPr>
          <w:rFonts w:hAnsi="宋体"/>
          <w:sz w:val="21"/>
          <w:szCs w:val="21"/>
        </w:rPr>
        <w:t>3) 应包含货物运至最终目的地的运输、保险和伴随货物服务的其他所有费用。</w:t>
      </w:r>
    </w:p>
    <w:p>
      <w:pPr>
        <w:pStyle w:val="13"/>
        <w:adjustRightInd w:val="0"/>
        <w:snapToGrid w:val="0"/>
        <w:spacing w:line="360" w:lineRule="auto"/>
        <w:ind w:left="420" w:leftChars="200"/>
        <w:rPr>
          <w:rFonts w:hint="default" w:hAnsi="宋体"/>
          <w:sz w:val="21"/>
          <w:szCs w:val="21"/>
        </w:rPr>
      </w:pPr>
      <w:r>
        <w:rPr>
          <w:rFonts w:hAnsi="宋体"/>
          <w:sz w:val="21"/>
          <w:szCs w:val="21"/>
        </w:rPr>
        <w:t>（4）每一种规格的货物只允许有一个报价，否则将被视为无效投标。</w:t>
      </w:r>
    </w:p>
    <w:p>
      <w:pPr>
        <w:pStyle w:val="13"/>
        <w:adjustRightInd w:val="0"/>
        <w:snapToGrid w:val="0"/>
        <w:spacing w:line="360" w:lineRule="auto"/>
        <w:ind w:firstLine="420" w:firstLineChars="200"/>
        <w:outlineLvl w:val="0"/>
        <w:rPr>
          <w:rFonts w:hint="default" w:hAnsi="宋体"/>
          <w:color w:val="000000" w:themeColor="text1"/>
          <w:sz w:val="21"/>
          <w:szCs w:val="21"/>
        </w:rPr>
      </w:pPr>
      <w:r>
        <w:rPr>
          <w:rFonts w:hAnsi="宋体"/>
          <w:color w:val="000000" w:themeColor="text1"/>
          <w:sz w:val="21"/>
          <w:szCs w:val="21"/>
        </w:rPr>
        <w:t>5. 投标人资格证明文件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 投标函；</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2）法定代表人证明书及授权委托书；</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3）法人营业执照副本和资质证书副本复印件；</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4）投标报价表。</w:t>
      </w:r>
    </w:p>
    <w:p>
      <w:pPr>
        <w:pStyle w:val="13"/>
        <w:adjustRightInd w:val="0"/>
        <w:snapToGrid w:val="0"/>
        <w:spacing w:line="360" w:lineRule="auto"/>
        <w:ind w:left="420" w:leftChars="200"/>
        <w:rPr>
          <w:rFonts w:hint="default" w:hAnsi="宋体"/>
          <w:sz w:val="21"/>
          <w:szCs w:val="21"/>
        </w:rPr>
      </w:pPr>
      <w:r>
        <w:rPr>
          <w:rFonts w:hAnsi="宋体"/>
          <w:sz w:val="21"/>
          <w:szCs w:val="21"/>
        </w:rPr>
        <w:t>（2）资格证明文件必须真实有效，必须加盖单位公章。</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6. 证明投标标的的合格性和符合招标文件规定的文件：</w:t>
      </w:r>
    </w:p>
    <w:p>
      <w:pPr>
        <w:pStyle w:val="13"/>
        <w:adjustRightInd w:val="0"/>
        <w:snapToGrid w:val="0"/>
        <w:spacing w:line="360" w:lineRule="auto"/>
        <w:ind w:left="420" w:leftChars="200"/>
        <w:rPr>
          <w:rFonts w:hint="default" w:hAnsi="宋体"/>
          <w:sz w:val="21"/>
          <w:szCs w:val="21"/>
        </w:rPr>
      </w:pPr>
      <w:r>
        <w:rPr>
          <w:rFonts w:hAnsi="宋体"/>
          <w:sz w:val="21"/>
          <w:szCs w:val="21"/>
        </w:rPr>
        <w:t>（1）在参加本次招标活动前三年内在经营活动中没有重大违法记录的证明；</w:t>
      </w:r>
    </w:p>
    <w:p>
      <w:pPr>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（2）在核定的经营范围内报价。</w:t>
      </w:r>
    </w:p>
    <w:p>
      <w:pPr>
        <w:tabs>
          <w:tab w:val="left" w:pos="8280"/>
        </w:tabs>
        <w:autoSpaceDE w:val="0"/>
        <w:autoSpaceDN w:val="0"/>
        <w:adjustRightInd w:val="0"/>
        <w:snapToGrid w:val="0"/>
        <w:spacing w:line="360" w:lineRule="auto"/>
        <w:ind w:left="420" w:leftChars="200" w:right="32"/>
        <w:outlineLvl w:val="0"/>
        <w:rPr>
          <w:rFonts w:ascii="宋体" w:hAnsi="宋体"/>
          <w:szCs w:val="21"/>
        </w:rPr>
      </w:pPr>
      <w:r>
        <w:rPr>
          <w:rFonts w:hint="eastAsia" w:ascii="宋体" w:hAnsi="宋体"/>
          <w:szCs w:val="21"/>
        </w:rPr>
        <w:t>7. 投标的截止期、投标有效期</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（1）投标的截止时间为招标文件规定时间，在截止时间后送达或者未送达指定地点的投标文件，</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为无效投标文件，招标人将拒收。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（2）投标有效期为90天，在特殊情况下，招标人可于投标有效期满之前要求投标人同意延长有效期，要求与答复均应以书面形式。同意延期的投标人在原投标有效期内应享之权利及应负之责任也相应延续。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8.投标文件的提交</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1）投标文件一式3份（正本1份，副本2份），投标资料不予退还。</w:t>
      </w:r>
    </w:p>
    <w:p>
      <w:pPr>
        <w:tabs>
          <w:tab w:val="left" w:pos="8280"/>
        </w:tabs>
        <w:autoSpaceDE w:val="0"/>
        <w:autoSpaceDN w:val="0"/>
        <w:adjustRightInd w:val="0"/>
        <w:snapToGrid w:val="0"/>
        <w:spacing w:line="360" w:lineRule="auto"/>
        <w:ind w:left="9" w:right="32" w:firstLine="407" w:firstLineChars="194"/>
        <w:rPr>
          <w:rFonts w:ascii="宋体" w:hAnsi="宋体"/>
          <w:szCs w:val="21"/>
        </w:rPr>
      </w:pPr>
      <w:r>
        <w:rPr>
          <w:rFonts w:hint="eastAsia" w:ascii="宋体" w:hAnsi="宋体"/>
          <w:szCs w:val="21"/>
        </w:rPr>
        <w:t>2）开标信封，内放开标一览表、</w:t>
      </w:r>
      <w:r>
        <w:rPr>
          <w:rFonts w:hint="eastAsia" w:ascii="宋体" w:hAnsi="宋体"/>
          <w:szCs w:val="21"/>
          <w:lang w:val="zh-CN"/>
        </w:rPr>
        <w:t>投标分项报价表、</w:t>
      </w:r>
      <w:r>
        <w:rPr>
          <w:rFonts w:hint="eastAsia" w:ascii="宋体" w:hAnsi="宋体"/>
          <w:szCs w:val="21"/>
        </w:rPr>
        <w:t>配套耗材报价表、投标文件电子版</w:t>
      </w:r>
      <w:r>
        <w:rPr>
          <w:rFonts w:hint="eastAsia" w:ascii="宋体" w:hAnsi="宋体"/>
          <w:szCs w:val="21"/>
          <w:lang w:val="zh-CN"/>
        </w:rPr>
        <w:t>（电子文件采用光盘或U盘储存，其中经济部分文件</w:t>
      </w:r>
      <w:r>
        <w:rPr>
          <w:rFonts w:hint="eastAsia" w:ascii="宋体" w:hAnsi="宋体"/>
          <w:szCs w:val="21"/>
        </w:rPr>
        <w:t>及</w:t>
      </w:r>
      <w:r>
        <w:rPr>
          <w:rFonts w:hint="eastAsia" w:ascii="宋体" w:hAnsi="宋体"/>
          <w:szCs w:val="21"/>
          <w:lang w:val="zh-CN"/>
        </w:rPr>
        <w:t>货物说明一览表需用MS Office的Excel格式提供）</w:t>
      </w:r>
      <w:r>
        <w:rPr>
          <w:rFonts w:hint="eastAsia" w:ascii="宋体" w:hAnsi="宋体"/>
          <w:szCs w:val="21"/>
        </w:rPr>
        <w:t>。</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（3）投标人对投标文件全部内容的真实性负责。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所有投标文件应在规定的投标时间内送达投标地点，任何迟于投标截止时间的投标将被视为无效投标。受新冠疫情影响，本项目投标文件递交方式可为邮寄，寄达地址：汕头大学医学院第一附属医院综合楼6楼招标采购办公室（收件人：袁老师，收件电话：0754-88905636）。寄达时间：递交截止时间前（请各投标人提前安排好邮寄工作，逾期寄达的投标文件采购人有权拒收，邮寄过程投标文件受损丢失由投标人负责）。</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任何责任。</w:t>
      </w:r>
    </w:p>
    <w:p>
      <w:pPr>
        <w:numPr>
          <w:ilvl w:val="0"/>
          <w:numId w:val="10"/>
        </w:num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所有投标文件必须装入密封的信封或封套，并在封口上加盖投标人的公章。无密封或未加</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盖公章的投标文件将被拒绝。投标文件的正本和副本可以封装在一个信封或封套，信封或封套的封面上写明：</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1）正本和副本；2）项目名称；3）招标编号；4）投标地点及时间；5）投标人名称及地址。</w:t>
      </w:r>
    </w:p>
    <w:p>
      <w:pPr>
        <w:pStyle w:val="13"/>
        <w:adjustRightInd w:val="0"/>
        <w:snapToGrid w:val="0"/>
        <w:spacing w:line="360" w:lineRule="auto"/>
        <w:rPr>
          <w:rFonts w:hint="default" w:ascii="Times New Roman" w:hAnsi="Times New Roman"/>
          <w:b/>
          <w:sz w:val="21"/>
          <w:szCs w:val="21"/>
        </w:rPr>
      </w:pPr>
      <w:r>
        <w:rPr>
          <w:rFonts w:ascii="Times New Roman" w:hAnsi="Times New Roman"/>
          <w:b/>
          <w:sz w:val="21"/>
          <w:szCs w:val="21"/>
        </w:rPr>
        <w:t>四、开标、评标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1.开标、评标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（1）采购人将按《汕头大学医学院第一附属医院采购与招投标管理办法（试行）》的规定组织</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（2）评标小组成员依法从符合规定的项目采购院内评审专家库中随机抽取，将按照招标文件确定的评标方法进行评标。对投标文件的评审分为资格性审查、符合性检查和商务评审、技术评审、价格评分。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（4）评标小组将只对确定为实质性响应招标文件要求的投标进行评价和比较。</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2）投标文件不完整的；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4）投标有效期不足的；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6）投标总价超出本项目预算的；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7）投标方案或投标报价不是唯一的；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（6）评标小组将按已定原则进行评标，详见评标办法。</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（7）合同将授予符合招标文件条件并对采购人最为有利的投标人，招标人没有义务必须接受最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（8）招标结果在网上公告后，由采购人向中标人发出中标通知书。中标人应依时与采购人签约。</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（9）采购人没有义务向未中标的投标人解释不中标的理由。</w:t>
      </w:r>
    </w:p>
    <w:p>
      <w:pPr>
        <w:pStyle w:val="13"/>
        <w:adjustRightInd w:val="0"/>
        <w:snapToGrid w:val="0"/>
        <w:spacing w:line="360" w:lineRule="auto"/>
        <w:rPr>
          <w:rFonts w:hint="default" w:hAnsi="宋体"/>
          <w:b/>
          <w:sz w:val="21"/>
          <w:szCs w:val="21"/>
        </w:rPr>
      </w:pPr>
      <w:r>
        <w:rPr>
          <w:rFonts w:hAnsi="宋体"/>
          <w:b/>
          <w:sz w:val="21"/>
          <w:szCs w:val="21"/>
        </w:rPr>
        <w:t>五、合同的订立</w:t>
      </w:r>
    </w:p>
    <w:p>
      <w:pPr>
        <w:autoSpaceDE w:val="0"/>
        <w:autoSpaceDN w:val="0"/>
        <w:adjustRightInd w:val="0"/>
        <w:snapToGrid w:val="0"/>
        <w:spacing w:line="360" w:lineRule="auto"/>
        <w:ind w:right="32" w:firstLine="420" w:firstLineChars="200"/>
        <w:outlineLvl w:val="0"/>
        <w:rPr>
          <w:rFonts w:ascii="宋体" w:hAnsi="宋体"/>
          <w:szCs w:val="21"/>
        </w:rPr>
      </w:pPr>
      <w:r>
        <w:rPr>
          <w:rFonts w:hint="eastAsia" w:ascii="宋体" w:hAnsi="宋体"/>
          <w:szCs w:val="21"/>
        </w:rPr>
        <w:t>1. 合同的订立</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（1）采购人与中标人自中标通知书发出之日起30日内，按招标文件要求和中标人投标文件承</w:t>
      </w:r>
    </w:p>
    <w:p>
      <w:pPr>
        <w:autoSpaceDE w:val="0"/>
        <w:autoSpaceDN w:val="0"/>
        <w:adjustRightInd w:val="0"/>
        <w:snapToGrid w:val="0"/>
        <w:spacing w:line="360" w:lineRule="auto"/>
        <w:ind w:right="32"/>
        <w:rPr>
          <w:rFonts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（2）如果由于</w:t>
      </w:r>
      <w:r>
        <w:rPr>
          <w:rFonts w:ascii="宋体" w:hAnsi="宋体"/>
          <w:szCs w:val="21"/>
        </w:rPr>
        <w:t>中标人</w:t>
      </w:r>
      <w:r>
        <w:rPr>
          <w:rFonts w:hint="eastAsia" w:ascii="宋体" w:hAnsi="宋体"/>
          <w:szCs w:val="21"/>
        </w:rPr>
        <w:t>原因，未在规定时间内签订合同，</w:t>
      </w:r>
      <w:r>
        <w:rPr>
          <w:rFonts w:ascii="宋体" w:hAnsi="宋体"/>
          <w:szCs w:val="21"/>
        </w:rPr>
        <w:t>招标人</w:t>
      </w:r>
      <w:r>
        <w:rPr>
          <w:rFonts w:hint="eastAsia" w:ascii="宋体" w:hAnsi="宋体"/>
          <w:szCs w:val="21"/>
        </w:rPr>
        <w:t>有权</w:t>
      </w:r>
      <w:r>
        <w:rPr>
          <w:rFonts w:ascii="宋体" w:hAnsi="宋体"/>
          <w:szCs w:val="21"/>
        </w:rPr>
        <w:t>取消其中标资格</w:t>
      </w:r>
      <w:r>
        <w:rPr>
          <w:rFonts w:hint="eastAsia" w:ascii="宋体" w:hAnsi="宋体"/>
          <w:szCs w:val="21"/>
        </w:rPr>
        <w:t>。</w:t>
      </w:r>
    </w:p>
    <w:p>
      <w:pPr>
        <w:pStyle w:val="7"/>
        <w:spacing w:line="360" w:lineRule="auto"/>
        <w:ind w:firstLine="0" w:firstLineChars="0"/>
      </w:pPr>
      <w:r>
        <w:rPr>
          <w:sz w:val="24"/>
        </w:rPr>
        <w:br w:type="page"/>
      </w: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spacing w:line="360" w:lineRule="auto"/>
        <w:jc w:val="center"/>
        <w:rPr>
          <w:rFonts w:eastAsia="黑体"/>
          <w:b/>
          <w:sz w:val="44"/>
        </w:rPr>
      </w:pPr>
      <w:r>
        <w:rPr>
          <w:rFonts w:hint="eastAsia" w:eastAsia="黑体"/>
          <w:b/>
          <w:sz w:val="44"/>
        </w:rPr>
        <w:t>第四部分</w:t>
      </w:r>
    </w:p>
    <w:p>
      <w:pPr>
        <w:spacing w:line="360" w:lineRule="auto"/>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一、概述</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二、评标流程及步骤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1.资格审查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只有通过资格审查的投标人才能进入符合性审查。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360" w:firstLineChars="1600"/>
              <w:rPr>
                <w:rFonts w:ascii="宋体" w:hAnsi="宋体"/>
                <w:szCs w:val="21"/>
              </w:rPr>
            </w:pPr>
            <w:r>
              <w:rPr>
                <w:rFonts w:hint="eastAsia" w:ascii="宋体" w:hAnsi="宋体"/>
                <w:szCs w:val="21"/>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2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24" w:type="dxa"/>
            <w:tcBorders>
              <w:top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24" w:type="dxa"/>
            <w:vAlign w:val="center"/>
          </w:tcPr>
          <w:p>
            <w:pPr>
              <w:adjustRightInd w:val="0"/>
              <w:snapToGrid w:val="0"/>
              <w:spacing w:line="360" w:lineRule="auto"/>
              <w:rPr>
                <w:rFonts w:ascii="宋体" w:hAnsi="宋体"/>
                <w:szCs w:val="21"/>
              </w:rPr>
            </w:pPr>
            <w:r>
              <w:rPr>
                <w:rFonts w:hint="eastAsia" w:ascii="宋体"/>
                <w:szCs w:val="21"/>
              </w:rPr>
              <w:t>投标人</w:t>
            </w:r>
            <w:r>
              <w:rPr>
                <w:rFonts w:ascii="宋体"/>
                <w:szCs w:val="21"/>
              </w:rPr>
              <w:t>为制造商的，须具备有效的《医疗器械生产企业许可证》；投标人为经销商或代理商的，须具备有效的《医疗器械经营企业许可证》或《医疗器械经营备案证》。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24" w:type="dxa"/>
            <w:vAlign w:val="center"/>
          </w:tcPr>
          <w:p>
            <w:pPr>
              <w:adjustRightInd w:val="0"/>
              <w:snapToGrid w:val="0"/>
              <w:spacing w:line="360" w:lineRule="auto"/>
              <w:rPr>
                <w:rFonts w:ascii="宋体"/>
                <w:szCs w:val="21"/>
              </w:rPr>
            </w:pPr>
            <w:r>
              <w:rPr>
                <w:rFonts w:hint="eastAsia" w:ascii="宋体"/>
                <w:szCs w:val="21"/>
              </w:rPr>
              <w:t>投标产</w:t>
            </w:r>
            <w:r>
              <w:rPr>
                <w:rFonts w:ascii="宋体"/>
                <w:szCs w:val="21"/>
              </w:rPr>
              <w:t>品若隶属医疗器械管理的，须提供中华人民共和国《医疗器械注册证》</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24" w:type="dxa"/>
            <w:vAlign w:val="center"/>
          </w:tcPr>
          <w:p>
            <w:pPr>
              <w:adjustRightInd w:val="0"/>
              <w:snapToGrid w:val="0"/>
              <w:spacing w:line="360" w:lineRule="auto"/>
              <w:rPr>
                <w:rFonts w:ascii="宋体" w:hAnsi="宋体"/>
                <w:szCs w:val="21"/>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履行合同所必须的设备和专业技术能力：按投标（响应）文件格式填报设备及专业技术能力情况。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7</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8</w:t>
            </w:r>
          </w:p>
        </w:tc>
        <w:tc>
          <w:tcPr>
            <w:tcW w:w="8024" w:type="dxa"/>
            <w:vAlign w:val="center"/>
          </w:tcPr>
          <w:p>
            <w:pPr>
              <w:adjustRightInd w:val="0"/>
              <w:snapToGrid w:val="0"/>
              <w:spacing w:line="360" w:lineRule="auto"/>
              <w:rPr>
                <w:rFonts w:ascii="宋体" w:hAnsi="宋体"/>
                <w:szCs w:val="21"/>
              </w:rPr>
            </w:pP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9</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10</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w:t>
      </w:r>
      <w:r>
        <w:rPr>
          <w:rFonts w:hint="eastAsia" w:ascii="宋体" w:hAnsi="宋体"/>
          <w:szCs w:val="21"/>
          <w:lang w:val="zh-CN"/>
        </w:rPr>
        <w:t>符合性审查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（2）符合性审查合格的投标才进入后续评审，符合性审查不合格的投标为无效投标，不进入后</w:t>
      </w:r>
    </w:p>
    <w:tbl>
      <w:tblPr>
        <w:tblStyle w:val="24"/>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570" w:firstLineChars="1700"/>
              <w:rPr>
                <w:rFonts w:ascii="宋体" w:hAnsi="宋体"/>
                <w:szCs w:val="21"/>
              </w:rPr>
            </w:pPr>
            <w:r>
              <w:rPr>
                <w:rFonts w:hint="eastAsia" w:ascii="宋体" w:hAnsi="宋体"/>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1）投标报价未超过本项目最高采购限价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2) 对本项目的全部内容进行投标报价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实质性响应招标文件中规定的其它情况。</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续评审。若有效投标人不足三家，则该项目按废标处理。</w:t>
      </w:r>
    </w:p>
    <w:p>
      <w:pPr>
        <w:tabs>
          <w:tab w:val="left" w:pos="8280"/>
        </w:tabs>
        <w:autoSpaceDE w:val="0"/>
        <w:autoSpaceDN w:val="0"/>
        <w:adjustRightInd w:val="0"/>
        <w:snapToGrid w:val="0"/>
        <w:spacing w:line="360" w:lineRule="auto"/>
        <w:ind w:right="32"/>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3.招标文件的澄清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6）不同投标人的投标文件相互混装。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8）评委会认定的其他串通投标情形。</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5.评分规则</w:t>
      </w:r>
    </w:p>
    <w:p>
      <w:pPr>
        <w:pStyle w:val="22"/>
        <w:autoSpaceDE w:val="0"/>
        <w:autoSpaceDN w:val="0"/>
        <w:adjustRightInd w:val="0"/>
        <w:spacing w:beforeAutospacing="0" w:afterAutospacing="0" w:line="360" w:lineRule="auto"/>
        <w:jc w:val="center"/>
        <w:rPr>
          <w:rFonts w:hAnsi="宋体"/>
          <w:b/>
          <w:sz w:val="21"/>
          <w:szCs w:val="21"/>
        </w:rPr>
      </w:pPr>
      <w:r>
        <w:rPr>
          <w:rFonts w:hint="eastAsia" w:ascii="宋体" w:hAnsi="宋体"/>
          <w:b/>
          <w:sz w:val="21"/>
          <w:szCs w:val="21"/>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30分</w:t>
            </w:r>
          </w:p>
        </w:tc>
      </w:tr>
    </w:tbl>
    <w:p>
      <w:pPr>
        <w:pStyle w:val="2"/>
        <w:spacing w:line="360" w:lineRule="auto"/>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（1）商务评审满分为</w:t>
      </w:r>
      <w:r>
        <w:rPr>
          <w:rFonts w:hint="eastAsia" w:ascii="宋体" w:hAnsi="宋体"/>
          <w:szCs w:val="21"/>
          <w:u w:val="single"/>
        </w:rPr>
        <w:t>20分</w:t>
      </w:r>
      <w:r>
        <w:rPr>
          <w:rFonts w:hint="eastAsia" w:ascii="宋体" w:hAnsi="宋体"/>
          <w:szCs w:val="21"/>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rPr>
        <w:tab/>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评议内容</w:t>
            </w:r>
          </w:p>
        </w:tc>
        <w:tc>
          <w:tcPr>
            <w:tcW w:w="5267"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评分细则</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1280" w:type="dxa"/>
          </w:tcPr>
          <w:p>
            <w:pPr>
              <w:jc w:val="left"/>
            </w:pPr>
            <w:r>
              <w:t>商务响应程度</w:t>
            </w:r>
          </w:p>
        </w:tc>
        <w:tc>
          <w:tcPr>
            <w:tcW w:w="5267" w:type="dxa"/>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投标人对商务条款的响应程度： 优于商务条款要求的，得6分； 完全满足商务条款要求的，得3分； 商务条款响应出现负偏离项的，得0分。</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投标人综合实力</w:t>
            </w:r>
          </w:p>
        </w:tc>
        <w:tc>
          <w:tcPr>
            <w:tcW w:w="5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对各投标人的综合实力、信誉，经营实力、财务状况和履约能力、优势、技术力量进行综合评价。综合实力好、财务状况优、履约能力有保障、技术实力强的得5分；综合实力等各方面一般的得2分，综合实力等各方面较差的得0分。</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售后服务方案及相关承诺</w:t>
            </w:r>
          </w:p>
        </w:tc>
        <w:tc>
          <w:tcPr>
            <w:tcW w:w="5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质量保证措施具体，有完善的售后服务方案（包含零配件供应、质量保障措施、故障响应时间及机制等），质保期、维护保养期服务（包括费用）承诺可靠、具体，备件供应齐全的得5分；售后服务方案可行，质保期、维护保养期服务（包括费用）承诺可靠，备件供应基本齐全的2分；质量保证措施基本满足，质保期、维护保养期服务（包括费用）没有具体承诺的得0分。</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业绩情况</w:t>
            </w:r>
          </w:p>
        </w:tc>
        <w:tc>
          <w:tcPr>
            <w:tcW w:w="5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自2020年以来类似产品的供货业绩，以供应商的供货合同为准，每有1项得</w:t>
            </w:r>
            <w:r>
              <w:rPr>
                <w:rFonts w:hint="eastAsia" w:ascii="宋体" w:hAnsi="宋体"/>
                <w:szCs w:val="21"/>
                <w:lang w:val="en-US" w:eastAsia="zh-CN"/>
              </w:rPr>
              <w:t>2</w:t>
            </w:r>
            <w:r>
              <w:rPr>
                <w:rFonts w:hint="eastAsia" w:ascii="宋体" w:hAnsi="宋体"/>
                <w:szCs w:val="21"/>
              </w:rPr>
              <w:t>分，总分不超过</w:t>
            </w:r>
            <w:r>
              <w:rPr>
                <w:rFonts w:hint="eastAsia" w:ascii="宋体" w:hAnsi="宋体"/>
                <w:szCs w:val="21"/>
                <w:lang w:val="en-US" w:eastAsia="zh-CN"/>
              </w:rPr>
              <w:t>4</w:t>
            </w:r>
            <w:r>
              <w:rPr>
                <w:rFonts w:hint="eastAsia" w:ascii="宋体" w:hAnsi="宋体"/>
                <w:szCs w:val="21"/>
              </w:rPr>
              <w:t>分。</w:t>
            </w:r>
          </w:p>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注：需提供合同关键页（合同关键页必须有用户单位名称、合同项目名称、合同标的主要采购内容、签订合同双方的落款盖章、合同签订日期）复印件，以合同的签订日期为准，不提供或专家无法认定的不得分。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vAlign w:val="center"/>
          </w:tcPr>
          <w:p>
            <w:pPr>
              <w:tabs>
                <w:tab w:val="left" w:pos="8280"/>
              </w:tabs>
              <w:autoSpaceDE w:val="0"/>
              <w:autoSpaceDN w:val="0"/>
              <w:adjustRightInd w:val="0"/>
              <w:snapToGrid w:val="0"/>
              <w:spacing w:line="360" w:lineRule="auto"/>
              <w:ind w:right="32"/>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5267"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合计</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20</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numPr>
          <w:ilvl w:val="0"/>
          <w:numId w:val="0"/>
        </w:numPr>
        <w:tabs>
          <w:tab w:val="left" w:pos="8280"/>
        </w:tabs>
        <w:autoSpaceDE w:val="0"/>
        <w:autoSpaceDN w:val="0"/>
        <w:adjustRightInd w:val="0"/>
        <w:snapToGrid w:val="0"/>
        <w:spacing w:line="360" w:lineRule="auto"/>
        <w:ind w:right="32" w:rightChars="0" w:firstLine="420" w:firstLineChars="200"/>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技术服务评审满分为</w:t>
      </w:r>
      <w:r>
        <w:rPr>
          <w:rFonts w:hint="eastAsia" w:ascii="宋体" w:hAnsi="宋体"/>
          <w:szCs w:val="21"/>
          <w:u w:val="single"/>
        </w:rPr>
        <w:t>50分</w:t>
      </w:r>
      <w:r>
        <w:rPr>
          <w:rFonts w:hint="eastAsia" w:ascii="宋体" w:hAnsi="宋体"/>
          <w:szCs w:val="21"/>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1267"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评议内容</w:t>
            </w:r>
          </w:p>
        </w:tc>
        <w:tc>
          <w:tcPr>
            <w:tcW w:w="550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评分细则</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53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1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产品技术参数与功能需求的响应程度</w:t>
            </w:r>
          </w:p>
        </w:tc>
        <w:tc>
          <w:tcPr>
            <w:tcW w:w="5500" w:type="dxa"/>
            <w:vAlign w:val="center"/>
          </w:tcPr>
          <w:p>
            <w:pPr>
              <w:widowControl/>
              <w:jc w:val="left"/>
              <w:rPr>
                <w:rFonts w:ascii="宋体" w:hAnsi="宋体"/>
                <w:szCs w:val="21"/>
              </w:rPr>
            </w:pPr>
            <w:r>
              <w:rPr>
                <w:rFonts w:hint="eastAsia" w:ascii="宋体" w:hAnsi="宋体"/>
                <w:szCs w:val="21"/>
              </w:rPr>
              <w:t>所投产品技术参数全部满足用户需求书中技术参数，得</w:t>
            </w:r>
            <w:r>
              <w:rPr>
                <w:rFonts w:hint="eastAsia" w:ascii="宋体" w:hAnsi="宋体"/>
                <w:szCs w:val="21"/>
                <w:lang w:val="en-US" w:eastAsia="zh-CN"/>
              </w:rPr>
              <w:t>3</w:t>
            </w:r>
            <w:r>
              <w:rPr>
                <w:rFonts w:hint="eastAsia" w:ascii="宋体" w:hAnsi="宋体"/>
                <w:szCs w:val="21"/>
              </w:rPr>
              <w:t>0分；每一项带▲重点技术参数负偏离扣4分，每一项非▲一般技术参数负偏离扣2分，扣完为止。（注：所有投标人须提供投标产品彩页及相应技术参数的厂家使用说明书作为技术证明文件，否则评标委员会有权视相应技术参数响应不符合招标要求（如厂家的产品使用说明书为英文版，请同时提供中文版）。提供技术条款响应表逐条应答。供应商须如实填写技术条款响应表。）</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lang w:val="en-US" w:eastAsia="zh-CN"/>
              </w:rPr>
              <w:t>3</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1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安装、调试及验收</w:t>
            </w:r>
          </w:p>
        </w:tc>
        <w:tc>
          <w:tcPr>
            <w:tcW w:w="5500"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安装调试及验收方案具体、详细、可行，有利于项目实施，评价较优，得</w:t>
            </w:r>
            <w:r>
              <w:rPr>
                <w:rFonts w:hint="eastAsia" w:ascii="宋体" w:hAnsi="宋体"/>
                <w:szCs w:val="21"/>
                <w:lang w:val="en-US" w:eastAsia="zh-CN"/>
              </w:rPr>
              <w:t>8</w:t>
            </w:r>
            <w:r>
              <w:rPr>
                <w:rFonts w:hint="eastAsia" w:ascii="宋体" w:hAnsi="宋体"/>
                <w:szCs w:val="21"/>
              </w:rPr>
              <w:t>分；安装调试及验收方案可行，评价次之，得</w:t>
            </w:r>
            <w:r>
              <w:rPr>
                <w:rFonts w:hint="eastAsia" w:ascii="宋体" w:hAnsi="宋体"/>
                <w:szCs w:val="21"/>
                <w:lang w:val="en-US" w:eastAsia="zh-CN"/>
              </w:rPr>
              <w:t>5</w:t>
            </w:r>
            <w:r>
              <w:rPr>
                <w:rFonts w:hint="eastAsia" w:ascii="宋体" w:hAnsi="宋体"/>
                <w:szCs w:val="21"/>
              </w:rPr>
              <w:t>分，安装调试及验收方案基本可行，评价一般，得</w:t>
            </w:r>
            <w:r>
              <w:rPr>
                <w:rFonts w:hint="eastAsia" w:ascii="宋体" w:hAnsi="宋体"/>
                <w:szCs w:val="21"/>
                <w:lang w:val="en-US" w:eastAsia="zh-CN"/>
              </w:rPr>
              <w:t>3</w:t>
            </w:r>
            <w:r>
              <w:rPr>
                <w:rFonts w:hint="eastAsia" w:ascii="宋体" w:hAnsi="宋体"/>
                <w:szCs w:val="21"/>
              </w:rPr>
              <w:t>分，安装调试及验收方案不可行或无提供的得0分。</w:t>
            </w:r>
          </w:p>
        </w:tc>
        <w:tc>
          <w:tcPr>
            <w:tcW w:w="775" w:type="dxa"/>
            <w:vAlign w:val="center"/>
          </w:tcPr>
          <w:p>
            <w:pPr>
              <w:tabs>
                <w:tab w:val="left" w:pos="8280"/>
              </w:tabs>
              <w:autoSpaceDE w:val="0"/>
              <w:autoSpaceDN w:val="0"/>
              <w:adjustRightInd w:val="0"/>
              <w:snapToGrid w:val="0"/>
              <w:spacing w:line="360" w:lineRule="auto"/>
              <w:ind w:right="32"/>
              <w:jc w:val="center"/>
              <w:rPr>
                <w:rFonts w:hint="eastAsia" w:ascii="宋体" w:hAnsi="宋体" w:eastAsia="宋体"/>
                <w:szCs w:val="21"/>
                <w:lang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1267" w:type="dxa"/>
            <w:noWrap/>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质量保证能力</w:t>
            </w:r>
          </w:p>
        </w:tc>
        <w:tc>
          <w:tcPr>
            <w:tcW w:w="5500"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质量保证体系及措施承诺可靠具体、实用性强，计划详细、可行性高，综合评价较优，得</w:t>
            </w:r>
            <w:r>
              <w:rPr>
                <w:rFonts w:hint="eastAsia" w:ascii="宋体" w:hAnsi="宋体"/>
                <w:szCs w:val="21"/>
                <w:lang w:val="en-US" w:eastAsia="zh-CN"/>
              </w:rPr>
              <w:t>8</w:t>
            </w:r>
            <w:r>
              <w:rPr>
                <w:rFonts w:hint="eastAsia" w:ascii="宋体" w:hAnsi="宋体"/>
                <w:szCs w:val="21"/>
              </w:rPr>
              <w:t>分；质量保证体系及措施承诺可行，计划较详实，综合评价次之，得</w:t>
            </w:r>
            <w:r>
              <w:rPr>
                <w:rFonts w:hint="eastAsia" w:ascii="宋体" w:hAnsi="宋体"/>
                <w:szCs w:val="21"/>
                <w:lang w:val="en-US" w:eastAsia="zh-CN"/>
              </w:rPr>
              <w:t>5</w:t>
            </w:r>
            <w:r>
              <w:rPr>
                <w:rFonts w:hint="eastAsia" w:ascii="宋体" w:hAnsi="宋体"/>
                <w:szCs w:val="21"/>
              </w:rPr>
              <w:t>分，质量保证体系及措施承诺基本可行，综合评价一般，得</w:t>
            </w:r>
            <w:r>
              <w:rPr>
                <w:rFonts w:hint="eastAsia" w:ascii="宋体" w:hAnsi="宋体"/>
                <w:szCs w:val="21"/>
                <w:lang w:val="en-US" w:eastAsia="zh-CN"/>
              </w:rPr>
              <w:t>3</w:t>
            </w:r>
            <w:r>
              <w:rPr>
                <w:rFonts w:hint="eastAsia" w:ascii="宋体" w:hAnsi="宋体"/>
                <w:szCs w:val="21"/>
              </w:rPr>
              <w:t>分，未提供质量保证或提供的措施承诺不可靠，得0分。</w:t>
            </w:r>
          </w:p>
        </w:tc>
        <w:tc>
          <w:tcPr>
            <w:tcW w:w="775" w:type="dxa"/>
            <w:vAlign w:val="center"/>
          </w:tcPr>
          <w:p>
            <w:pPr>
              <w:tabs>
                <w:tab w:val="left" w:pos="8280"/>
              </w:tabs>
              <w:autoSpaceDE w:val="0"/>
              <w:autoSpaceDN w:val="0"/>
              <w:adjustRightInd w:val="0"/>
              <w:snapToGrid w:val="0"/>
              <w:spacing w:line="360" w:lineRule="auto"/>
              <w:ind w:right="32"/>
              <w:jc w:val="center"/>
              <w:rPr>
                <w:rFonts w:hint="eastAsia" w:ascii="宋体" w:hAnsi="宋体" w:eastAsia="宋体"/>
                <w:szCs w:val="21"/>
                <w:lang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1267" w:type="dxa"/>
            <w:noWrap/>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技术力量</w:t>
            </w:r>
          </w:p>
        </w:tc>
        <w:tc>
          <w:tcPr>
            <w:tcW w:w="5500"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color w:val="000000"/>
                <w:szCs w:val="21"/>
              </w:rPr>
              <w:t>根据投标人提供的样品或彩图进行评审。</w:t>
            </w:r>
            <w:r>
              <w:rPr>
                <w:rFonts w:hint="eastAsia" w:ascii="宋体" w:hAnsi="宋体"/>
                <w:szCs w:val="21"/>
              </w:rPr>
              <w:t>技术水平在同类产品中领先，技术性能明显优于同类产品，应用广泛，得4分；技术水平在同类产品中属于中等，性能及应用一般，得2分；技术水平在同类产品中较落后，性能较差，较少或未得到应用，得1分。</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1267"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550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合计</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50</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ab/>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（3）价格评审满分为</w:t>
      </w:r>
      <w:r>
        <w:rPr>
          <w:rFonts w:hint="eastAsia" w:ascii="宋体" w:hAnsi="宋体"/>
          <w:szCs w:val="21"/>
          <w:u w:val="single"/>
        </w:rPr>
        <w:t>30分</w:t>
      </w:r>
      <w:r>
        <w:rPr>
          <w:rFonts w:hint="eastAsia" w:ascii="宋体" w:hAnsi="宋体"/>
          <w:szCs w:val="21"/>
        </w:rPr>
        <w:t>，为客观计算得分。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lang w:val="en-US" w:eastAsia="zh-CN"/>
        </w:rPr>
        <w:t>心电监护仪（简易）</w:t>
      </w:r>
      <w:r>
        <w:rPr>
          <w:rFonts w:hint="eastAsia" w:ascii="宋体" w:hAnsi="宋体"/>
          <w:szCs w:val="21"/>
        </w:rPr>
        <w:t>投标单价作为评标基准价的依据，金额的中文大写与阿拉伯数字不一致时，以中文大写为准。投标人价格得分评分方法如下：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评分项目</w:t>
            </w:r>
          </w:p>
        </w:tc>
        <w:tc>
          <w:tcPr>
            <w:tcW w:w="6368"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投标总价</w:t>
            </w:r>
          </w:p>
        </w:tc>
        <w:tc>
          <w:tcPr>
            <w:tcW w:w="6368"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说明：评标基准价＝实质性响应招标文件要求的投标中的最低报价</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对小微型企业、监狱企业或残疾人福利性单位响应的扶持：</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10%的价格扣除，即：以上单位的投标报价＝该单位核实后的响应报价×（1－10%）；</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B. 本条款以响应供应商提交的《中小企业声明函》、《监狱企业声明函》或《残疾人福利性单位声明函》为准（仅须提交以上三者之一即视为符合条件，未提交视为不符合）；</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C. 非小微型企业、监狱企业或残疾人福利性单位的响应供应商其投标报价＝该单位核实后的响应报价。</w:t>
      </w:r>
    </w:p>
    <w:p>
      <w:pPr>
        <w:tabs>
          <w:tab w:val="left" w:pos="8280"/>
        </w:tabs>
        <w:autoSpaceDE w:val="0"/>
        <w:autoSpaceDN w:val="0"/>
        <w:adjustRightInd w:val="0"/>
        <w:snapToGrid w:val="0"/>
        <w:spacing w:line="360" w:lineRule="auto"/>
        <w:ind w:right="32" w:firstLine="420" w:firstLineChars="200"/>
        <w:rPr>
          <w:rFonts w:ascii="宋体" w:hAnsi="宋体" w:cs="宋体"/>
          <w:color w:val="000000"/>
        </w:rPr>
      </w:pPr>
      <w:r>
        <w:rPr>
          <w:rFonts w:hint="eastAsia"/>
        </w:rPr>
        <w:t>D.</w:t>
      </w:r>
      <w:r>
        <w:rPr>
          <w:rFonts w:hint="eastAsia" w:ascii="宋体" w:hAnsi="宋体" w:cs="宋体"/>
          <w:color w:val="000000"/>
        </w:rPr>
        <w:t>投标文件报价出现前后不一致的，除招标文件另有规定外，按照下列规定修正：</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1）投标文件中开标一览表内容与投标文件中相应内容不一致的，以开标一览表为准；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2）大写金额和小写金额不一致的，以大写金额为准；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3）单价金额小数点或者百分比有明显错位的，以开标一览表的总价为准，并修改单价；</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4）总价金额与按单价汇总金额不一致的，以单价金额计算结果为准。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（4）计算综合总分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1）商务得分：在全体评委的商务评分（各商务细项评分总和），取其算术平均值。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2）技术服务得分：在全体评委的技术评分（各技术细项评分总和），取其算术平均值。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3）价格得分：价格评审的客观计算得分。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4）综合总得分＝商务得分＋技术得分＋价格得分。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按总得分由高至低排出有效投标的名次。</w:t>
      </w:r>
    </w:p>
    <w:p>
      <w:pPr>
        <w:tabs>
          <w:tab w:val="left" w:pos="8280"/>
        </w:tabs>
        <w:autoSpaceDE w:val="0"/>
        <w:autoSpaceDN w:val="0"/>
        <w:adjustRightInd w:val="0"/>
        <w:snapToGrid w:val="0"/>
        <w:spacing w:line="360" w:lineRule="auto"/>
        <w:ind w:right="32"/>
        <w:rPr>
          <w:rFonts w:ascii="宋体" w:hAnsi="宋体"/>
          <w:b/>
          <w:bCs/>
          <w:szCs w:val="21"/>
        </w:rPr>
      </w:pP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三、定标和授标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1.计分结束后，评标小组将按综合总得分由高到低的排名顺序推荐第一名投标人为第一中标候选人，第二名投标人为第二中标候选人</w:t>
      </w:r>
      <w:r>
        <w:rPr>
          <w:rFonts w:hint="eastAsia" w:ascii="宋体" w:hAnsi="宋体"/>
          <w:szCs w:val="20"/>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3.招标采购办公室将评标结果报送院长办公会审批。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w:t>
      </w:r>
      <w:r>
        <w:rPr>
          <w:rFonts w:hint="eastAsia" w:ascii="宋体" w:hAnsi="宋体" w:cs="宋体"/>
          <w:color w:val="000000"/>
          <w:szCs w:val="21"/>
          <w:shd w:val="clear" w:color="auto" w:fill="FFFFFF"/>
        </w:rPr>
        <w:t>中标结果在汕头大学医学院官网主页(www.med.stu.edu.cn)、汕头大学医学院第一附属医院官网主页（www.stuh.com.cn）</w:t>
      </w:r>
      <w:r>
        <w:rPr>
          <w:rFonts w:ascii="宋体" w:hAnsi="宋体" w:cs="宋体"/>
          <w:color w:val="000000"/>
          <w:szCs w:val="21"/>
          <w:shd w:val="clear" w:color="auto" w:fill="FFFFFF"/>
        </w:rPr>
        <w:t>信息公告栏上发布</w:t>
      </w:r>
      <w:r>
        <w:rPr>
          <w:rFonts w:hint="eastAsia" w:ascii="宋体" w:hAnsi="宋体" w:cs="宋体"/>
          <w:color w:val="000000"/>
          <w:szCs w:val="21"/>
          <w:shd w:val="clear" w:color="auto" w:fill="FFFFFF"/>
        </w:rPr>
        <w:t>公示，</w:t>
      </w:r>
      <w:r>
        <w:rPr>
          <w:rFonts w:ascii="宋体" w:hAnsi="宋体" w:cs="宋体"/>
          <w:color w:val="000000"/>
          <w:szCs w:val="21"/>
          <w:shd w:val="clear" w:color="auto" w:fill="FFFFFF"/>
        </w:rPr>
        <w:t>各媒体发布的文本如有不同之处，以</w:t>
      </w:r>
      <w:r>
        <w:rPr>
          <w:rFonts w:hint="eastAsia" w:ascii="宋体" w:hAnsi="宋体" w:cs="宋体"/>
          <w:color w:val="000000"/>
          <w:szCs w:val="21"/>
          <w:shd w:val="clear" w:color="auto" w:fill="FFFFFF"/>
        </w:rPr>
        <w:t>汕头大学医学院第一附属医院官网主页（www.stuh.com.cn）</w:t>
      </w:r>
      <w:r>
        <w:rPr>
          <w:rFonts w:ascii="宋体" w:hAnsi="宋体" w:cs="宋体"/>
          <w:color w:val="000000"/>
          <w:szCs w:val="21"/>
          <w:shd w:val="clear" w:color="auto" w:fill="FFFFFF"/>
        </w:rPr>
        <w:t>信息公告栏上发布的文本为准。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 xml:space="preserve">5.对公示结果无质疑投诉后，由招标采购办公室向中标人发出《中标通知书》，不在中标名单之列者即为落标人，招标采购办公室不再以其它方式另行通知。 </w:t>
      </w:r>
    </w:p>
    <w:p>
      <w:pPr>
        <w:spacing w:line="360" w:lineRule="auto"/>
        <w:jc w:val="center"/>
        <w:rPr>
          <w:rFonts w:eastAsia="黑体"/>
          <w:b/>
          <w:sz w:val="44"/>
        </w:rPr>
      </w:pPr>
      <w: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第五部分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合 同 书 格 式</w:t>
      </w:r>
    </w:p>
    <w:p>
      <w:pPr>
        <w:spacing w:line="360" w:lineRule="auto"/>
        <w:jc w:val="center"/>
        <w:rPr>
          <w:b/>
          <w:sz w:val="24"/>
        </w:rPr>
      </w:pPr>
    </w:p>
    <w:p>
      <w:pPr>
        <w:spacing w:line="360" w:lineRule="auto"/>
        <w:jc w:val="center"/>
        <w:rPr>
          <w:b/>
          <w:sz w:val="24"/>
        </w:rPr>
      </w:pPr>
    </w:p>
    <w:p>
      <w:pPr>
        <w:spacing w:line="360" w:lineRule="auto"/>
        <w:jc w:val="center"/>
        <w:rPr>
          <w:kern w:val="28"/>
        </w:rPr>
      </w:pPr>
      <w:r>
        <w:rPr>
          <w:rFonts w:hint="eastAsia"/>
          <w:kern w:val="28"/>
        </w:rPr>
        <w:t xml:space="preserve"> </w:t>
      </w:r>
    </w:p>
    <w:p>
      <w:pPr>
        <w:wordWrap w:val="0"/>
        <w:spacing w:line="360" w:lineRule="auto"/>
        <w:jc w:val="right"/>
        <w:rPr>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360" w:lineRule="auto"/>
        <w:rPr>
          <w:rFonts w:ascii="宋体" w:hAnsi="宋体"/>
          <w:b/>
          <w:sz w:val="32"/>
          <w:u w:val="single"/>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360" w:lineRule="auto"/>
        <w:rPr>
          <w:rFonts w:ascii="宋体" w:hAnsi="宋体"/>
        </w:rPr>
      </w:pPr>
      <w:r>
        <w:rPr>
          <w:rFonts w:ascii="宋体" w:hAnsi="宋体"/>
        </w:rPr>
        <w:t xml:space="preserve">    </w:t>
      </w:r>
    </w:p>
    <w:p>
      <w:pPr>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4"/>
        <w:tblW w:w="103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05"/>
        <w:gridCol w:w="880"/>
        <w:gridCol w:w="650"/>
        <w:gridCol w:w="765"/>
        <w:gridCol w:w="765"/>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注册证号</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单位</w:t>
            </w:r>
          </w:p>
        </w:tc>
        <w:tc>
          <w:tcPr>
            <w:tcW w:w="70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单价</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c>
          <w:tcPr>
            <w:tcW w:w="13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lang w:val="en-US" w:eastAsia="zh-CN"/>
              </w:rPr>
            </w:pPr>
            <w:r>
              <w:rPr>
                <w:rFonts w:hint="eastAsia" w:ascii="宋体" w:hAnsi="宋体" w:cs="宋体"/>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342" w:type="dxa"/>
            <w:vMerge w:val="restart"/>
            <w:tcBorders>
              <w:top w:val="single" w:color="000000" w:sz="4" w:space="0"/>
              <w:left w:val="single" w:color="000000" w:sz="4" w:space="0"/>
              <w:right w:val="single" w:color="000000" w:sz="4" w:space="0"/>
            </w:tcBorders>
          </w:tcPr>
          <w:p>
            <w:pPr>
              <w:snapToGrid w:val="0"/>
              <w:spacing w:line="360" w:lineRule="auto"/>
              <w:rPr>
                <w:rFonts w:ascii="宋体" w:hAnsi="宋体"/>
                <w:color w:val="000000" w:themeColor="text1"/>
              </w:rPr>
            </w:pPr>
            <w:r>
              <w:rPr>
                <w:rFonts w:hint="eastAsia" w:ascii="宋体" w:hAnsi="宋体" w:cs="宋体"/>
                <w:color w:val="000000" w:themeColor="text1"/>
                <w:kern w:val="0"/>
                <w:szCs w:val="21"/>
              </w:rPr>
              <w:t>按医院实际需求分期分批次购买，并按实际分期分批结算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342" w:type="dxa"/>
            <w:vMerge w:val="continue"/>
            <w:tcBorders>
              <w:left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342" w:type="dxa"/>
            <w:vMerge w:val="continue"/>
            <w:tcBorders>
              <w:left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342" w:type="dxa"/>
            <w:vMerge w:val="continue"/>
            <w:tcBorders>
              <w:left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right"/>
              <w:rPr>
                <w:rFonts w:ascii="宋体" w:hAnsi="宋体"/>
              </w:rPr>
            </w:pPr>
            <w:r>
              <w:rPr>
                <w:rFonts w:hint="eastAsia" w:ascii="宋体" w:hAnsi="宋体"/>
              </w:rPr>
              <w:t>合计：</w:t>
            </w: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342" w:type="dxa"/>
            <w:vMerge w:val="continue"/>
            <w:tcBorders>
              <w:left w:val="single" w:color="000000" w:sz="4" w:space="0"/>
              <w:bottom w:val="single" w:color="000000" w:sz="4" w:space="0"/>
              <w:right w:val="single" w:color="000000" w:sz="4" w:space="0"/>
            </w:tcBorders>
          </w:tcPr>
          <w:p>
            <w:pPr>
              <w:snapToGrid w:val="0"/>
              <w:spacing w:line="360" w:lineRule="auto"/>
              <w:rPr>
                <w:rFonts w:ascii="宋体" w:hAnsi="宋体"/>
              </w:rPr>
            </w:pPr>
          </w:p>
        </w:tc>
      </w:tr>
    </w:tbl>
    <w:p>
      <w:pPr>
        <w:snapToGrid w:val="0"/>
        <w:spacing w:line="360" w:lineRule="auto"/>
        <w:rPr>
          <w:rFonts w:ascii="宋体" w:hAnsi="宋体"/>
          <w:b/>
          <w:sz w:val="24"/>
          <w:szCs w:val="24"/>
        </w:rPr>
      </w:pPr>
    </w:p>
    <w:p>
      <w:pPr>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、合同价格和支付方式</w:t>
      </w:r>
    </w:p>
    <w:p>
      <w:pPr>
        <w:snapToGrid w:val="0"/>
        <w:spacing w:line="360" w:lineRule="auto"/>
        <w:rPr>
          <w:rFonts w:hint="eastAsia" w:ascii="宋体" w:hAnsi="宋体" w:cs="宋体"/>
        </w:rPr>
      </w:pPr>
      <w:r>
        <w:rPr>
          <w:rFonts w:hint="eastAsia" w:ascii="宋体" w:hAnsi="宋体" w:cs="宋体"/>
        </w:rPr>
        <w:t>2.1 合同货物单价：（大写）人民币</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元，是货物抵达指定交货地点的货物价格、运输费、装卸费、安装费、调试费、培训费、税费及一切技术和售后服务费用。</w:t>
      </w:r>
    </w:p>
    <w:p>
      <w:pPr>
        <w:snapToGrid w:val="0"/>
        <w:spacing w:line="360" w:lineRule="auto"/>
        <w:rPr>
          <w:rFonts w:hint="eastAsia" w:ascii="宋体" w:hAnsi="宋体" w:cs="宋体"/>
        </w:rPr>
      </w:pPr>
      <w:r>
        <w:rPr>
          <w:rFonts w:hint="eastAsia" w:ascii="宋体" w:hAnsi="宋体" w:cs="宋体"/>
        </w:rPr>
        <w:t>2.2设备</w:t>
      </w:r>
      <w:r>
        <w:rPr>
          <w:rFonts w:hint="eastAsia" w:ascii="宋体" w:hAnsi="宋体" w:cs="宋体"/>
          <w:lang w:val="en-US" w:eastAsia="zh-CN"/>
        </w:rPr>
        <w:t>配件</w:t>
      </w:r>
      <w:r>
        <w:rPr>
          <w:rFonts w:hint="eastAsia" w:ascii="宋体" w:hAnsi="宋体" w:cs="宋体"/>
        </w:rPr>
        <w:t>单价为（大写）人民币</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w:t>
      </w:r>
      <w:r>
        <w:rPr>
          <w:rFonts w:hint="eastAsia" w:ascii="宋体" w:hAnsi="宋体" w:cs="宋体"/>
          <w:lang w:eastAsia="zh-CN"/>
        </w:rPr>
        <w:t>，</w:t>
      </w:r>
      <w:r>
        <w:rPr>
          <w:rFonts w:hint="eastAsia" w:ascii="宋体" w:hAnsi="宋体" w:cs="宋体"/>
        </w:rPr>
        <w:t>是货物抵达指定交货地点的货物价格、运输费、装卸费、安装费、调试费、培训费、税费及一切技术和售后服务费用。</w:t>
      </w:r>
    </w:p>
    <w:p>
      <w:pPr>
        <w:snapToGrid w:val="0"/>
        <w:spacing w:line="360" w:lineRule="auto"/>
        <w:rPr>
          <w:rFonts w:ascii="宋体" w:hAnsi="宋体" w:cs="宋体"/>
          <w:color w:val="000000" w:themeColor="text1"/>
        </w:rPr>
      </w:pPr>
      <w:r>
        <w:rPr>
          <w:rFonts w:hint="eastAsia" w:ascii="宋体" w:hAnsi="宋体" w:cs="宋体"/>
        </w:rPr>
        <w:t>2.3合同设备到达甲方指定地点完成安装、调试、验收、培训并交付使用后，乙方凭：①合同、②正式全额发票、③验收调试报告（加盖采购人公章）、④中标通知书向甲方申请付款，甲方于6个月内向乙方支付每次订单全部货款。</w:t>
      </w:r>
    </w:p>
    <w:p>
      <w:pPr>
        <w:snapToGrid w:val="0"/>
        <w:spacing w:line="360" w:lineRule="auto"/>
        <w:ind w:left="420" w:hanging="420"/>
        <w:rPr>
          <w:rFonts w:ascii="宋体" w:hAnsi="宋体"/>
        </w:rPr>
      </w:pPr>
      <w:r>
        <w:rPr>
          <w:rFonts w:ascii="宋体" w:hAnsi="宋体"/>
        </w:rPr>
        <w:t>2.</w:t>
      </w:r>
      <w:r>
        <w:rPr>
          <w:rFonts w:hint="eastAsia" w:ascii="宋体" w:hAnsi="宋体"/>
        </w:rPr>
        <w:t>4</w:t>
      </w:r>
      <w:r>
        <w:rPr>
          <w:rFonts w:ascii="宋体" w:hAnsi="宋体"/>
        </w:rPr>
        <w:t xml:space="preserve"> </w:t>
      </w:r>
      <w:r>
        <w:rPr>
          <w:rFonts w:hint="eastAsia" w:ascii="宋体" w:hAnsi="宋体" w:cs="宋体"/>
        </w:rPr>
        <w:t>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360" w:lineRule="auto"/>
        <w:rPr>
          <w:rFonts w:hint="eastAsia" w:ascii="宋体" w:hAnsi="宋体" w:cs="宋体"/>
        </w:rPr>
      </w:pPr>
      <w:r>
        <w:rPr>
          <w:rFonts w:hint="eastAsia" w:ascii="宋体" w:hAnsi="宋体" w:cs="宋体"/>
        </w:rPr>
        <w:t>4.2设备必须原厂原装全新设备（不准拆封），质量符合国家现行质量检测标准，并提供产品质检证书合格证书、医疗器械注册证和厂家授权书、进口商品安全质量许可证、海关检验证明等相关资料。</w:t>
      </w:r>
    </w:p>
    <w:p>
      <w:pPr>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360" w:lineRule="auto"/>
        <w:ind w:firstLine="420" w:firstLineChars="200"/>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360" w:lineRule="auto"/>
        <w:rPr>
          <w:rFonts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snapToGrid w:val="0"/>
        <w:spacing w:line="360" w:lineRule="auto"/>
        <w:rPr>
          <w:rFonts w:ascii="宋体" w:hAnsi="宋体" w:cs="宋体"/>
          <w:szCs w:val="21"/>
        </w:rPr>
      </w:pPr>
      <w:r>
        <w:rPr>
          <w:rFonts w:hint="eastAsia" w:ascii="宋体" w:hAnsi="宋体" w:cs="宋体"/>
        </w:rPr>
        <w:t>5.3.2 乙方安装时须对各安装场地内的其它设备、设施有良好保护措施。</w:t>
      </w:r>
      <w:r>
        <w:rPr>
          <w:rFonts w:hint="eastAsia" w:ascii="宋体" w:hAnsi="宋体" w:cs="宋体"/>
          <w:szCs w:val="21"/>
        </w:rPr>
        <w:t>仪器到货后，由中标单位负责安装调试到最佳状态，并对照招标文件要求，逐一检验仪器各项技术性能是否达到招标文件要求，期间产生的费用由</w:t>
      </w:r>
      <w:r>
        <w:rPr>
          <w:rFonts w:hint="eastAsia" w:ascii="宋体" w:hAnsi="宋体" w:cs="宋体"/>
        </w:rPr>
        <w:t>乙方</w:t>
      </w:r>
      <w:r>
        <w:rPr>
          <w:rFonts w:hint="eastAsia" w:ascii="宋体" w:hAnsi="宋体" w:cs="宋体"/>
          <w:szCs w:val="21"/>
        </w:rPr>
        <w:t>负责。如仪器的各项指标均能达到</w:t>
      </w:r>
      <w:r>
        <w:rPr>
          <w:rFonts w:hint="eastAsia" w:ascii="宋体" w:hAnsi="宋体" w:cs="宋体"/>
        </w:rPr>
        <w:t>乙方</w:t>
      </w:r>
      <w:r>
        <w:rPr>
          <w:rFonts w:hint="eastAsia" w:ascii="宋体" w:hAnsi="宋体" w:cs="宋体"/>
          <w:szCs w:val="21"/>
        </w:rPr>
        <w:t>投标文件要求，视为验收合格；如有部分指标未能达到</w:t>
      </w:r>
      <w:r>
        <w:rPr>
          <w:rFonts w:hint="eastAsia" w:ascii="宋体" w:hAnsi="宋体" w:cs="宋体"/>
        </w:rPr>
        <w:t>乙方</w:t>
      </w:r>
      <w:r>
        <w:rPr>
          <w:rFonts w:hint="eastAsia" w:ascii="宋体" w:hAnsi="宋体" w:cs="宋体"/>
          <w:szCs w:val="21"/>
        </w:rPr>
        <w:t>投标文件要求，视为验收不合格。由供方负责派人负责设备的现场安装和调试，按合同规定的时间交货、安装、调试、验收完毕。在设备的安装、调试、试运行期间，供方安装调试人员一切费用自理。</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5.4验收标准：按国家相关技术标准或企业标准验收，经检定或校准合格。</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5.5验收方式：</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szCs w:val="21"/>
        </w:rPr>
        <w:t>5.5.1货物为原厂商未启封全新包装，具有出厂合格证，序列号、包装箱号与出厂批号一致，并可追索查阅。所有随设备的附件必须齐全。收货时</w:t>
      </w:r>
      <w:r>
        <w:rPr>
          <w:rFonts w:hint="eastAsia" w:ascii="宋体" w:hAnsi="宋体" w:cs="宋体"/>
        </w:rPr>
        <w:t>乙方</w:t>
      </w:r>
      <w:r>
        <w:rPr>
          <w:rFonts w:hint="eastAsia" w:ascii="宋体" w:hAnsi="宋体" w:cs="宋体"/>
          <w:szCs w:val="21"/>
        </w:rPr>
        <w:t>按照甲方的通知，共同开箱检验，要求对全部货物、品牌、产品、型号、规格、注册证名称、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w:t>
      </w:r>
      <w:r>
        <w:rPr>
          <w:rFonts w:hint="eastAsia" w:ascii="宋体" w:hAnsi="宋体" w:cs="宋体"/>
        </w:rPr>
        <w:t>乙方</w:t>
      </w:r>
      <w:r>
        <w:rPr>
          <w:rFonts w:hint="eastAsia" w:ascii="宋体" w:hAnsi="宋体" w:cs="宋体"/>
          <w:szCs w:val="21"/>
        </w:rPr>
        <w:t>向甲方递交货物验收清单，由双方代表签字生效。验收中如发现有质量不合格或型号规格、数量等与送货清单不符、提交的技术文件和资料不完整等情形，</w:t>
      </w:r>
      <w:r>
        <w:rPr>
          <w:rFonts w:hint="eastAsia" w:ascii="宋体" w:hAnsi="宋体" w:cs="宋体"/>
        </w:rPr>
        <w:t>乙方</w:t>
      </w:r>
      <w:r>
        <w:rPr>
          <w:rFonts w:hint="eastAsia" w:ascii="宋体" w:hAnsi="宋体" w:cs="宋体"/>
          <w:szCs w:val="21"/>
        </w:rPr>
        <w:t>应免费更换或补齐，并承担因此发生的违约责任。</w:t>
      </w:r>
      <w:r>
        <w:rPr>
          <w:rFonts w:hint="eastAsia" w:ascii="宋体" w:hAnsi="宋体" w:cs="宋体"/>
          <w:color w:val="000000"/>
          <w:szCs w:val="21"/>
        </w:rPr>
        <w:t>除甲方认可，否则不接受任何形式的降格处理。</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5.5.2</w:t>
      </w:r>
      <w:r>
        <w:rPr>
          <w:rFonts w:hint="eastAsia" w:ascii="宋体" w:hAnsi="宋体" w:cs="宋体"/>
        </w:rPr>
        <w:t>乙方</w:t>
      </w:r>
      <w:r>
        <w:rPr>
          <w:rFonts w:hint="eastAsia" w:ascii="宋体" w:hAnsi="宋体" w:cs="宋体"/>
          <w:color w:val="000000"/>
          <w:szCs w:val="21"/>
        </w:rPr>
        <w:t>将货物的用户手册、保修手册、有关单证资料及备品备件、随机工具等交付给甲方，使用操作及安全须知等重要资料应附有中文说明。</w:t>
      </w:r>
    </w:p>
    <w:p>
      <w:pPr>
        <w:adjustRightInd w:val="0"/>
        <w:snapToGrid w:val="0"/>
        <w:spacing w:line="384" w:lineRule="auto"/>
        <w:rPr>
          <w:rFonts w:ascii="宋体" w:hAnsi="宋体" w:cs="宋体"/>
          <w:color w:val="000000"/>
          <w:szCs w:val="21"/>
        </w:rPr>
      </w:pPr>
      <w:r>
        <w:rPr>
          <w:rFonts w:hint="eastAsia" w:ascii="宋体" w:hAnsi="宋体" w:cs="宋体"/>
          <w:color w:val="000000"/>
          <w:szCs w:val="21"/>
        </w:rPr>
        <w:t>5.5.3货物验收所发生的检验费用由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5.5.4</w:t>
      </w:r>
      <w:r>
        <w:rPr>
          <w:rFonts w:hint="eastAsia" w:ascii="宋体" w:hAnsi="宋体" w:cs="宋体"/>
        </w:rPr>
        <w:t>进口产品必须具备省级（或相当于省级）商检部门的检验证明。</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5.5.5设备到货并经中标人技术人员安装后，甲方有权委托中国有资格的单位对上述设备进行校准或检验，设备校准或检验所需的费用由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eastAsia="楷体_GB2312"/>
        </w:rPr>
      </w:pPr>
      <w:r>
        <w:rPr>
          <w:rFonts w:hint="eastAsia" w:ascii="宋体" w:hAnsi="宋体" w:cs="宋体"/>
          <w:color w:val="000000"/>
          <w:szCs w:val="21"/>
        </w:rPr>
        <w:t>5.6乙方保证合同项下提供的设备不侵犯任何第三方的专利、商标或版权。否则，乙方须承担对第三方的专利或版权的侵权责任并承担因此而发生的所有费用。</w:t>
      </w:r>
    </w:p>
    <w:p>
      <w:pPr>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360" w:lineRule="auto"/>
        <w:rPr>
          <w:rFonts w:ascii="宋体" w:hAnsi="宋体"/>
        </w:rPr>
      </w:pPr>
      <w:r>
        <w:rPr>
          <w:rFonts w:hint="eastAsia" w:ascii="宋体" w:hAnsi="宋体"/>
        </w:rPr>
        <w:t>6.1 设备免费保修：项目整体验收后，提</w:t>
      </w:r>
      <w:r>
        <w:rPr>
          <w:rFonts w:hint="eastAsia" w:ascii="宋体" w:hAnsi="宋体"/>
          <w:color w:val="000000" w:themeColor="text1"/>
        </w:rPr>
        <w:t>供</w:t>
      </w:r>
      <w:r>
        <w:rPr>
          <w:rFonts w:hint="eastAsia" w:ascii="宋体" w:hAnsi="宋体"/>
          <w:color w:val="000000" w:themeColor="text1"/>
          <w:u w:val="single"/>
        </w:rPr>
        <w:t xml:space="preserve">    </w:t>
      </w:r>
      <w:r>
        <w:rPr>
          <w:rFonts w:hint="eastAsia" w:ascii="宋体" w:hAnsi="宋体"/>
          <w:color w:val="000000" w:themeColor="text1"/>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snapToGrid w:val="0"/>
        <w:spacing w:line="360" w:lineRule="auto"/>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snapToGrid w:val="0"/>
        <w:spacing w:line="360" w:lineRule="auto"/>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360" w:lineRule="auto"/>
        <w:rPr>
          <w:rFonts w:ascii="宋体" w:hAnsi="宋体"/>
        </w:rPr>
      </w:pPr>
      <w:r>
        <w:rPr>
          <w:rFonts w:hint="eastAsia" w:ascii="宋体" w:hAnsi="宋体"/>
        </w:rPr>
        <w:t xml:space="preserve">6.4 </w:t>
      </w:r>
      <w:r>
        <w:rPr>
          <w:rFonts w:hint="eastAsia" w:ascii="宋体" w:hAnsi="宋体" w:cs="宋体"/>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snapToGrid w:val="0"/>
        <w:spacing w:line="360" w:lineRule="auto"/>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adjustRightInd w:val="0"/>
        <w:snapToGrid w:val="0"/>
        <w:spacing w:line="360" w:lineRule="auto"/>
        <w:rPr>
          <w:rFonts w:ascii="宋体" w:hAnsi="宋体" w:cs="宋体"/>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adjustRightInd w:val="0"/>
        <w:snapToGrid w:val="0"/>
        <w:spacing w:line="360" w:lineRule="auto"/>
        <w:rPr>
          <w:rFonts w:ascii="宋体" w:hAnsi="宋体" w:cs="宋体"/>
          <w:szCs w:val="21"/>
          <w:lang w:val="zh-CN"/>
        </w:rPr>
      </w:pPr>
      <w:r>
        <w:rPr>
          <w:rFonts w:hint="eastAsia" w:ascii="宋体" w:hAnsi="宋体" w:cs="宋体"/>
          <w:szCs w:val="21"/>
        </w:rPr>
        <w:t>6.7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pStyle w:val="12"/>
      </w:pPr>
    </w:p>
    <w:p>
      <w:pPr>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360" w:lineRule="auto"/>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360" w:lineRule="auto"/>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360" w:lineRule="auto"/>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360" w:lineRule="auto"/>
        <w:rPr>
          <w:rFonts w:ascii="宋体" w:hAnsi="宋体"/>
        </w:rPr>
      </w:pPr>
      <w:r>
        <w:rPr>
          <w:rFonts w:hint="eastAsia" w:ascii="宋体" w:hAnsi="宋体"/>
        </w:rPr>
        <w:t>9.2.1</w:t>
      </w:r>
      <w:r>
        <w:rPr>
          <w:rFonts w:hint="eastAsia" w:ascii="宋体" w:hAnsi="宋体" w:cs="宋体"/>
        </w:rPr>
        <w:t>乙方同意退货，并按合同规定的同种货币将货款退还给甲方，并承担由此发生的一切损失和费用。</w:t>
      </w:r>
    </w:p>
    <w:p>
      <w:pPr>
        <w:snapToGrid w:val="0"/>
        <w:spacing w:line="360" w:lineRule="auto"/>
        <w:rPr>
          <w:rFonts w:ascii="宋体" w:hAnsi="宋体"/>
        </w:rPr>
      </w:pPr>
      <w:r>
        <w:rPr>
          <w:rFonts w:hint="eastAsia" w:ascii="宋体" w:hAnsi="宋体"/>
        </w:rPr>
        <w:t>9.2.2</w:t>
      </w:r>
      <w:r>
        <w:rPr>
          <w:rFonts w:hint="eastAsia" w:ascii="宋体" w:hAnsi="宋体" w:cs="宋体"/>
        </w:rPr>
        <w:t>根据货物低劣程度、损坏程度以及甲方所遭受损失的数额甲乙双方商定降低货物的价格。</w:t>
      </w:r>
    </w:p>
    <w:p>
      <w:pPr>
        <w:snapToGrid w:val="0"/>
        <w:spacing w:line="360" w:lineRule="auto"/>
        <w:rPr>
          <w:rFonts w:ascii="宋体" w:hAnsi="宋体"/>
        </w:rPr>
      </w:pPr>
      <w:r>
        <w:rPr>
          <w:rFonts w:hint="eastAsia" w:ascii="宋体" w:hAnsi="宋体" w:cs="宋体"/>
        </w:rPr>
        <w:t>9.2.3用符合规格、质量和性能要求的新零件、部件或货物来更换有缺陷的部分或修补缺陷的部分，乙方应承担一切费用和风险并负有甲方所发生的一切直接费用。同时，相应延长质量保证期。</w:t>
      </w:r>
    </w:p>
    <w:p>
      <w:pPr>
        <w:snapToGrid w:val="0"/>
        <w:spacing w:line="360" w:lineRule="auto"/>
        <w:rPr>
          <w:rFonts w:ascii="宋体" w:hAnsi="宋体"/>
        </w:rPr>
      </w:pPr>
      <w:r>
        <w:rPr>
          <w:rFonts w:ascii="宋体" w:hAnsi="宋体"/>
        </w:rPr>
        <w:t>9.</w:t>
      </w:r>
      <w:r>
        <w:rPr>
          <w:rFonts w:hint="eastAsia" w:ascii="宋体" w:hAnsi="宋体"/>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360" w:lineRule="auto"/>
        <w:ind w:left="5" w:hanging="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5" w:hanging="5"/>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本合同一式陆份，</w:t>
      </w:r>
      <w:r>
        <w:rPr>
          <w:rFonts w:hint="eastAsia" w:ascii="宋体" w:hAnsi="宋体" w:cs="宋体"/>
        </w:rPr>
        <w:t>具有同等法律效力，</w:t>
      </w:r>
      <w:r>
        <w:rPr>
          <w:rFonts w:hint="eastAsia" w:ascii="宋体" w:hAnsi="宋体"/>
          <w:szCs w:val="21"/>
        </w:rPr>
        <w:t>甲方执伍份，乙方执壹份，</w:t>
      </w:r>
      <w:r>
        <w:rPr>
          <w:rFonts w:hint="eastAsia" w:ascii="宋体" w:hAnsi="宋体" w:cs="宋体"/>
        </w:rPr>
        <w:t>合同自签字之日起即时生效。</w:t>
      </w:r>
    </w:p>
    <w:p>
      <w:pPr>
        <w:snapToGrid w:val="0"/>
        <w:spacing w:line="360" w:lineRule="auto"/>
        <w:ind w:left="420" w:hanging="420"/>
        <w:rPr>
          <w:rFonts w:ascii="宋体" w:hAnsi="宋体"/>
        </w:rPr>
      </w:pPr>
      <w:r>
        <w:rPr>
          <w:rFonts w:ascii="宋体" w:hAnsi="宋体"/>
        </w:rPr>
        <w:t>13.2</w:t>
      </w:r>
      <w:r>
        <w:rPr>
          <w:rFonts w:hint="eastAsia" w:ascii="宋体" w:hAnsi="宋体" w:cs="宋体"/>
        </w:rPr>
        <w:t>下列文件是本合同的一部分，并与本合同一起阅读和解释：</w:t>
      </w:r>
    </w:p>
    <w:p>
      <w:pPr>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360" w:lineRule="auto"/>
        <w:rPr>
          <w:rFonts w:ascii="宋体" w:hAnsi="宋体" w:cs="宋体"/>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rPr>
          <w:rFonts w:ascii="宋体" w:hAnsi="宋体" w:cs="宋体"/>
        </w:rPr>
      </w:pPr>
      <w:r>
        <w:rPr>
          <w:rFonts w:hint="eastAsia" w:ascii="宋体" w:hAnsi="宋体" w:cs="宋体"/>
        </w:rPr>
        <w:br w:type="page"/>
      </w:r>
    </w:p>
    <w:p>
      <w:pPr>
        <w:pStyle w:val="12"/>
      </w:pPr>
    </w:p>
    <w:p>
      <w:pPr>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spacing w:line="360" w:lineRule="auto"/>
        <w:rPr>
          <w:rFonts w:ascii="宋体" w:hAnsi="宋体"/>
          <w:b/>
          <w:sz w:val="24"/>
        </w:rPr>
      </w:pPr>
    </w:p>
    <w:p>
      <w:pPr>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20" w:firstLineChars="200"/>
        <w:rPr>
          <w:rFonts w:ascii="宋体" w:hAnsi="宋体"/>
          <w:szCs w:val="21"/>
        </w:rPr>
      </w:pPr>
      <w:r>
        <w:rPr>
          <w:rFonts w:hint="eastAsia" w:ascii="宋体" w:hAnsi="宋体"/>
          <w:szCs w:val="21"/>
        </w:rPr>
        <w:t>一、甲乙双方按照《民法典》及医药产品购销合同约定购销药品、医用设备、医用耗材等医药产品。</w:t>
      </w:r>
    </w:p>
    <w:p>
      <w:pPr>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360" w:lineRule="auto"/>
        <w:ind w:firstLine="315" w:firstLineChars="150"/>
        <w:rPr>
          <w:rFonts w:ascii="宋体" w:hAnsi="宋体"/>
          <w:szCs w:val="21"/>
        </w:rPr>
      </w:pPr>
      <w:r>
        <w:rPr>
          <w:rFonts w:hint="eastAsia" w:ascii="宋体" w:hAnsi="宋体"/>
          <w:szCs w:val="21"/>
        </w:rPr>
        <w:t>十、本合同一式陆份，</w:t>
      </w:r>
      <w:r>
        <w:rPr>
          <w:rFonts w:hint="eastAsia" w:ascii="宋体" w:hAnsi="宋体" w:cs="宋体"/>
        </w:rPr>
        <w:t>具有同等法律效力，</w:t>
      </w:r>
      <w:r>
        <w:rPr>
          <w:rFonts w:hint="eastAsia" w:ascii="宋体" w:hAnsi="宋体"/>
          <w:szCs w:val="21"/>
        </w:rPr>
        <w:t>甲方执伍份，乙方执壹份，并从签订之日起生效。</w:t>
      </w:r>
    </w:p>
    <w:p>
      <w:pPr>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360" w:lineRule="auto"/>
        <w:rPr>
          <w:rFonts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360" w:lineRule="auto"/>
        <w:ind w:firstLine="210" w:firstLineChars="100"/>
        <w:rPr>
          <w:rFonts w:eastAsia="黑体"/>
          <w:b/>
          <w:sz w:val="44"/>
        </w:rPr>
      </w:pPr>
      <w:r>
        <w:rPr>
          <w:rFonts w:hint="eastAsia" w:ascii="宋体" w:hAnsi="宋体"/>
          <w:b/>
          <w:szCs w:val="21"/>
        </w:rPr>
        <w:t>年   月   日                                      年   月  日</w:t>
      </w:r>
      <w:r>
        <w:rPr>
          <w:sz w:val="24"/>
          <w:szCs w:val="24"/>
        </w:rPr>
        <w:br w:type="page"/>
      </w:r>
    </w:p>
    <w:p>
      <w:pPr>
        <w:spacing w:line="360" w:lineRule="auto"/>
        <w:jc w:val="center"/>
        <w:outlineLvl w:val="0"/>
        <w:rPr>
          <w:rFonts w:eastAsia="黑体"/>
          <w:b/>
          <w:sz w:val="44"/>
        </w:rPr>
      </w:pPr>
    </w:p>
    <w:p>
      <w:pPr>
        <w:pStyle w:val="3"/>
        <w:spacing w:line="360" w:lineRule="auto"/>
        <w:ind w:right="47"/>
        <w:jc w:val="center"/>
        <w:rPr>
          <w:rFonts w:ascii="Helvetica" w:hAnsi="Helvetica" w:cs="Helvetica"/>
          <w:b w:val="0"/>
          <w:bCs/>
          <w:color w:val="222222"/>
          <w:kern w:val="0"/>
          <w:sz w:val="27"/>
          <w:szCs w:val="27"/>
        </w:rPr>
      </w:pPr>
    </w:p>
    <w:p>
      <w:pPr>
        <w:widowControl/>
        <w:spacing w:line="360" w:lineRule="auto"/>
        <w:jc w:val="left"/>
        <w:rPr>
          <w:rFonts w:ascii="Helvetica" w:hAnsi="Helvetica" w:cs="Helvetica"/>
          <w:b/>
          <w:bCs/>
          <w:color w:val="222222"/>
          <w:kern w:val="0"/>
          <w:sz w:val="27"/>
          <w:szCs w:val="27"/>
        </w:rPr>
      </w:pPr>
    </w:p>
    <w:p>
      <w:pPr>
        <w:spacing w:line="360" w:lineRule="auto"/>
        <w:jc w:val="center"/>
        <w:rPr>
          <w:rFonts w:eastAsia="黑体"/>
          <w:b/>
          <w:sz w:val="44"/>
        </w:rPr>
      </w:pPr>
      <w:r>
        <w:rPr>
          <w:rFonts w:hint="eastAsia" w:eastAsia="黑体"/>
          <w:b/>
          <w:sz w:val="44"/>
        </w:rPr>
        <w:t>第六部分：投标文件格式</w:t>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left"/>
        <w:rPr>
          <w:rFonts w:ascii="宋体" w:hAnsi="宋体"/>
        </w:rPr>
      </w:pPr>
    </w:p>
    <w:p>
      <w:pPr>
        <w:spacing w:line="360" w:lineRule="auto"/>
        <w:ind w:left="2520" w:leftChars="1200"/>
        <w:jc w:val="left"/>
        <w:rPr>
          <w:rFonts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360" w:lineRule="auto"/>
        <w:ind w:left="2520" w:leftChars="1200"/>
        <w:jc w:val="left"/>
        <w:rPr>
          <w:rFonts w:ascii="宋体" w:hAnsi="宋体"/>
          <w:sz w:val="28"/>
          <w:szCs w:val="28"/>
        </w:rPr>
      </w:pPr>
      <w:r>
        <w:rPr>
          <w:rFonts w:hint="eastAsia" w:ascii="宋体" w:hAnsi="宋体"/>
          <w:sz w:val="28"/>
          <w:szCs w:val="28"/>
        </w:rPr>
        <w:t>二、  投标资格文件</w:t>
      </w:r>
    </w:p>
    <w:p>
      <w:pPr>
        <w:spacing w:line="360" w:lineRule="auto"/>
        <w:ind w:left="2520" w:leftChars="1200"/>
        <w:jc w:val="left"/>
        <w:rPr>
          <w:rFonts w:ascii="宋体" w:hAnsi="宋体"/>
          <w:sz w:val="28"/>
          <w:szCs w:val="28"/>
        </w:rPr>
      </w:pPr>
      <w:r>
        <w:fldChar w:fldCharType="begin"/>
      </w:r>
      <w:r>
        <w:instrText xml:space="preserve"> HYPERLINK \l "_Toc175110017" </w:instrText>
      </w:r>
      <w:r>
        <w:fldChar w:fldCharType="separate"/>
      </w:r>
      <w:r>
        <w:rPr>
          <w:rFonts w:hint="eastAsia" w:ascii="宋体" w:hAnsi="宋体"/>
          <w:sz w:val="28"/>
          <w:szCs w:val="28"/>
        </w:rPr>
        <w:t xml:space="preserve">三、  </w:t>
      </w:r>
      <w:r>
        <w:rPr>
          <w:rFonts w:hint="eastAsia" w:ascii="宋体" w:hAnsi="宋体"/>
          <w:sz w:val="28"/>
          <w:szCs w:val="28"/>
        </w:rPr>
        <w:fldChar w:fldCharType="end"/>
      </w:r>
      <w:r>
        <w:rPr>
          <w:rFonts w:hint="eastAsia" w:ascii="宋体" w:hAnsi="宋体"/>
          <w:sz w:val="28"/>
          <w:szCs w:val="28"/>
        </w:rPr>
        <w:t>符合性文件</w:t>
      </w:r>
    </w:p>
    <w:p>
      <w:pPr>
        <w:spacing w:line="360" w:lineRule="auto"/>
        <w:ind w:left="2520" w:leftChars="1200"/>
        <w:jc w:val="left"/>
        <w:rPr>
          <w:rFonts w:ascii="宋体" w:hAnsi="宋体"/>
          <w:sz w:val="28"/>
          <w:szCs w:val="28"/>
        </w:rPr>
      </w:pPr>
      <w:r>
        <w:rPr>
          <w:rFonts w:hint="eastAsia" w:ascii="宋体" w:hAnsi="宋体"/>
          <w:sz w:val="28"/>
          <w:szCs w:val="28"/>
        </w:rPr>
        <w:t>四、  商务响应文件</w:t>
      </w:r>
    </w:p>
    <w:p>
      <w:pPr>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spacing w:line="360" w:lineRule="auto"/>
        <w:ind w:left="2520" w:leftChars="1200"/>
        <w:jc w:val="left"/>
        <w:rPr>
          <w:rFonts w:ascii="宋体" w:hAnsi="宋体"/>
          <w:sz w:val="28"/>
          <w:szCs w:val="28"/>
        </w:rPr>
      </w:pPr>
      <w:r>
        <w:rPr>
          <w:rFonts w:hint="eastAsia" w:ascii="宋体" w:hAnsi="宋体"/>
          <w:sz w:val="28"/>
          <w:szCs w:val="28"/>
        </w:rPr>
        <w:t>六、  投标报价文件</w:t>
      </w:r>
    </w:p>
    <w:p>
      <w:pPr>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360" w:lineRule="auto"/>
        <w:jc w:val="left"/>
        <w:rPr>
          <w:rFonts w:ascii="宋体" w:hAnsi="宋体"/>
          <w:sz w:val="28"/>
          <w:szCs w:val="28"/>
        </w:rPr>
      </w:pPr>
    </w:p>
    <w:p>
      <w:pPr>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tabs>
          <w:tab w:val="left" w:pos="284"/>
          <w:tab w:val="left" w:pos="851"/>
        </w:tabs>
        <w:spacing w:line="360" w:lineRule="auto"/>
        <w:jc w:val="left"/>
        <w:rPr>
          <w:rFonts w:ascii="宋体" w:hAnsi="宋体"/>
          <w:sz w:val="28"/>
          <w:szCs w:val="28"/>
          <w:lang w:val="zh-CN"/>
        </w:rPr>
      </w:pPr>
      <w:r>
        <w:rPr>
          <w:rFonts w:hint="eastAsia" w:ascii="宋体" w:hAnsi="宋体"/>
          <w:sz w:val="28"/>
          <w:szCs w:val="28"/>
        </w:rPr>
        <w:t>2. 开标一览表、</w:t>
      </w:r>
      <w:r>
        <w:rPr>
          <w:rFonts w:hint="eastAsia" w:ascii="宋体" w:hAnsi="宋体"/>
          <w:sz w:val="28"/>
          <w:szCs w:val="28"/>
          <w:lang w:val="zh-CN"/>
        </w:rPr>
        <w:t>投标分项报价表、电子文件（</w:t>
      </w:r>
      <w:r>
        <w:rPr>
          <w:rFonts w:hint="eastAsia" w:ascii="宋体" w:hAnsi="宋体"/>
          <w:sz w:val="28"/>
          <w:szCs w:val="28"/>
        </w:rPr>
        <w:t>投标文件电子版</w:t>
      </w:r>
      <w:r>
        <w:rPr>
          <w:rFonts w:hint="eastAsia" w:ascii="宋体" w:hAnsi="宋体"/>
          <w:sz w:val="28"/>
          <w:szCs w:val="28"/>
          <w:lang w:val="zh-CN"/>
        </w:rPr>
        <w:t>, 电子文件采用光盘或U盘储存，其中经济部分文件</w:t>
      </w:r>
      <w:r>
        <w:rPr>
          <w:rFonts w:hint="eastAsia" w:ascii="宋体" w:hAnsi="宋体"/>
          <w:sz w:val="28"/>
          <w:szCs w:val="28"/>
        </w:rPr>
        <w:t>及</w:t>
      </w:r>
      <w:r>
        <w:rPr>
          <w:rFonts w:hint="eastAsia" w:ascii="宋体" w:hAnsi="宋体"/>
          <w:sz w:val="28"/>
          <w:szCs w:val="28"/>
          <w:lang w:val="zh-CN"/>
        </w:rPr>
        <w:t>货物说明一览表需用MS Office的Excel格式提供）单独封装在开标信封中。</w:t>
      </w:r>
    </w:p>
    <w:p>
      <w:pPr>
        <w:spacing w:line="360" w:lineRule="auto"/>
        <w:jc w:val="center"/>
        <w:rPr>
          <w:rFonts w:ascii="宋体" w:hAnsi="宋体"/>
        </w:rPr>
      </w:pPr>
      <w:r>
        <w:rPr>
          <w:rFonts w:ascii="宋体" w:hAnsi="宋体"/>
        </w:rPr>
        <w:br w:type="page"/>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sz w:val="47"/>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84"/>
          <w:szCs w:val="84"/>
        </w:rPr>
      </w:pPr>
      <w:r>
        <w:rPr>
          <w:rFonts w:hint="eastAsia" w:ascii="宋体" w:hAnsi="宋体"/>
          <w:b/>
          <w:sz w:val="84"/>
          <w:szCs w:val="84"/>
        </w:rPr>
        <w:t>投标文件</w:t>
      </w:r>
    </w:p>
    <w:p>
      <w:pPr>
        <w:spacing w:line="360" w:lineRule="auto"/>
        <w:jc w:val="center"/>
        <w:rPr>
          <w:rFonts w:ascii="宋体" w:hAnsi="宋体"/>
          <w:sz w:val="47"/>
        </w:rPr>
      </w:pPr>
      <w:r>
        <w:rPr>
          <w:rFonts w:hint="eastAsia" w:ascii="宋体" w:hAnsi="宋体"/>
          <w:sz w:val="47"/>
        </w:rPr>
        <w:t>（正本/副本）</w:t>
      </w:r>
    </w:p>
    <w:p>
      <w:pPr>
        <w:autoSpaceDE w:val="0"/>
        <w:autoSpaceDN w:val="0"/>
        <w:adjustRightInd w:val="0"/>
        <w:spacing w:line="360" w:lineRule="auto"/>
        <w:jc w:val="center"/>
        <w:rPr>
          <w:rFonts w:ascii="宋体" w:hAnsi="宋体"/>
          <w:b/>
          <w:bCs/>
          <w:sz w:val="24"/>
        </w:rPr>
      </w:pPr>
    </w:p>
    <w:p>
      <w:pPr>
        <w:autoSpaceDE w:val="0"/>
        <w:autoSpaceDN w:val="0"/>
        <w:adjustRightInd w:val="0"/>
        <w:spacing w:line="360" w:lineRule="auto"/>
        <w:jc w:val="center"/>
        <w:rPr>
          <w:rFonts w:ascii="宋体" w:hAnsi="宋体"/>
          <w:b/>
          <w:bCs/>
          <w:sz w:val="24"/>
        </w:rPr>
      </w:pPr>
    </w:p>
    <w:p>
      <w:pPr>
        <w:tabs>
          <w:tab w:val="left" w:pos="7230"/>
        </w:tabs>
        <w:spacing w:line="360" w:lineRule="auto"/>
        <w:ind w:firstLine="955" w:firstLineChars="398"/>
        <w:rPr>
          <w:rFonts w:ascii="宋体" w:hAnsi="宋体"/>
          <w:b/>
          <w:bCs/>
          <w:sz w:val="24"/>
        </w:rPr>
      </w:pPr>
    </w:p>
    <w:p>
      <w:pPr>
        <w:spacing w:line="360" w:lineRule="auto"/>
        <w:ind w:firstLine="1920" w:firstLineChars="600"/>
        <w:rPr>
          <w:rFonts w:ascii="宋体" w:hAnsi="宋体"/>
          <w:sz w:val="32"/>
          <w:szCs w:val="32"/>
        </w:rPr>
      </w:pPr>
      <w:r>
        <w:rPr>
          <w:rFonts w:hint="eastAsia" w:ascii="宋体" w:hAnsi="宋体"/>
          <w:sz w:val="32"/>
          <w:szCs w:val="32"/>
        </w:rPr>
        <w:t>项 目 名  称：</w:t>
      </w:r>
    </w:p>
    <w:p>
      <w:pPr>
        <w:spacing w:line="360" w:lineRule="auto"/>
        <w:ind w:firstLine="1920" w:firstLineChars="600"/>
        <w:rPr>
          <w:rFonts w:ascii="宋体" w:hAnsi="宋体"/>
          <w:sz w:val="32"/>
          <w:szCs w:val="32"/>
        </w:rPr>
      </w:pPr>
      <w:r>
        <w:rPr>
          <w:rFonts w:hint="eastAsia" w:ascii="宋体" w:hAnsi="宋体"/>
          <w:sz w:val="32"/>
          <w:szCs w:val="32"/>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rPr>
          <w:rFonts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360" w:lineRule="auto"/>
        <w:rPr>
          <w:rFonts w:ascii="宋体" w:hAnsi="宋体"/>
          <w:b/>
          <w:bCs/>
          <w:sz w:val="24"/>
        </w:rPr>
      </w:pPr>
      <w:r>
        <w:rPr>
          <w:rFonts w:hint="eastAsia" w:ascii="宋体" w:hAnsi="宋体"/>
          <w:b/>
          <w:bCs/>
          <w:sz w:val="24"/>
        </w:rPr>
        <w:t>1.1资格自查表</w:t>
      </w:r>
    </w:p>
    <w:tbl>
      <w:tblPr>
        <w:tblStyle w:val="24"/>
        <w:tblpPr w:leftFromText="180" w:rightFromText="180" w:vertAnchor="text" w:horzAnchor="page" w:tblpX="1230" w:tblpY="187"/>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480"/>
        <w:gridCol w:w="11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序号</w:t>
            </w:r>
          </w:p>
        </w:tc>
        <w:tc>
          <w:tcPr>
            <w:tcW w:w="64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招标文件要求</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自查结论</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w:t>
            </w:r>
          </w:p>
        </w:tc>
        <w:tc>
          <w:tcPr>
            <w:tcW w:w="648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c>
          <w:tcPr>
            <w:tcW w:w="112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2</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w:t>
            </w:r>
            <w:r>
              <w:rPr>
                <w:rFonts w:ascii="宋体" w:hAnsi="宋体"/>
                <w:szCs w:val="21"/>
              </w:rPr>
              <w:t>为制造商的，须具备有效的《医疗器械生产企业许可证》；投标人为经销商或代理商的，须具备有效的《医疗器械经营企业许可证》或《医疗器械经营备案证》。</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3</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投标产</w:t>
            </w:r>
            <w:r>
              <w:rPr>
                <w:rFonts w:ascii="宋体" w:hAnsi="宋体"/>
                <w:szCs w:val="21"/>
              </w:rPr>
              <w:t>品若隶属医疗器械管理的，须提供中华人民共和国《医疗器械注册证》</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4</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5</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具有良好的商业信誉和健全的财务会计制度：供应商必须具有良好的商业信誉和健全的财务会计制度（提供2021年度财务状况报告或基本开户行出具的资信证明）。</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6</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履行合同所必须的设备和专业技术能力：按投标（响应）文件格式填报设备及专业技术能力情况。</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7</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8</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9</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本项目不接受联合体投标。</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10</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投标人已在招标公告规定时间内向汕头大学</w:t>
            </w:r>
            <w:r>
              <w:rPr>
                <w:rFonts w:hint="eastAsia" w:ascii="宋体" w:hAnsi="宋体"/>
                <w:szCs w:val="21"/>
              </w:rPr>
              <w:t>医学院第一附属医院招标采购办公室</w:t>
            </w:r>
            <w:r>
              <w:rPr>
                <w:rFonts w:ascii="宋体" w:hAnsi="宋体"/>
                <w:szCs w:val="21"/>
              </w:rPr>
              <w:t>报名登记成功。</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bl>
    <w:p>
      <w:pPr>
        <w:pStyle w:val="9"/>
        <w:rPr>
          <w:sz w:val="20"/>
          <w:szCs w:val="20"/>
        </w:rPr>
      </w:pPr>
      <w:r>
        <w:rPr>
          <w:rFonts w:hint="eastAsia"/>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b/>
          <w:bCs/>
          <w:sz w:val="24"/>
        </w:rPr>
      </w:pPr>
      <w:r>
        <w:rPr>
          <w:rFonts w:hint="eastAsia" w:ascii="宋体" w:hAnsi="宋体"/>
          <w:sz w:val="24"/>
        </w:rPr>
        <w:t>投标人名称（加盖公章）：</w:t>
      </w: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vAlign w:val="center"/>
          </w:tcPr>
          <w:p>
            <w:pPr>
              <w:spacing w:line="360" w:lineRule="auto"/>
              <w:jc w:val="center"/>
              <w:rPr>
                <w:rFonts w:ascii="宋体" w:hAnsi="宋体"/>
                <w:b/>
                <w:bCs/>
                <w:szCs w:val="21"/>
              </w:rPr>
            </w:pPr>
            <w:r>
              <w:rPr>
                <w:rFonts w:hint="eastAsia" w:ascii="宋体" w:hAnsi="宋体"/>
                <w:b/>
                <w:bCs/>
                <w:szCs w:val="21"/>
              </w:rPr>
              <w:t>评审内容</w:t>
            </w:r>
          </w:p>
        </w:tc>
        <w:tc>
          <w:tcPr>
            <w:tcW w:w="4339" w:type="dxa"/>
            <w:vAlign w:val="center"/>
          </w:tcPr>
          <w:p>
            <w:pPr>
              <w:spacing w:line="360" w:lineRule="auto"/>
              <w:ind w:firstLine="18" w:firstLineChars="9"/>
              <w:jc w:val="center"/>
              <w:rPr>
                <w:rFonts w:ascii="宋体" w:hAnsi="宋体"/>
                <w:b/>
                <w:bCs/>
                <w:szCs w:val="21"/>
              </w:rPr>
            </w:pPr>
            <w:r>
              <w:rPr>
                <w:rFonts w:hint="eastAsia" w:ascii="宋体" w:hAnsi="宋体"/>
                <w:b/>
                <w:bCs/>
                <w:szCs w:val="21"/>
              </w:rPr>
              <w:t>招标文件要求</w:t>
            </w:r>
          </w:p>
        </w:tc>
        <w:tc>
          <w:tcPr>
            <w:tcW w:w="1105" w:type="dxa"/>
            <w:vAlign w:val="center"/>
          </w:tcPr>
          <w:p>
            <w:pPr>
              <w:spacing w:line="360" w:lineRule="auto"/>
              <w:jc w:val="center"/>
              <w:rPr>
                <w:rFonts w:ascii="宋体" w:hAnsi="宋体"/>
                <w:b/>
                <w:bCs/>
                <w:szCs w:val="21"/>
              </w:rPr>
            </w:pPr>
            <w:r>
              <w:rPr>
                <w:rFonts w:hint="eastAsia" w:ascii="宋体" w:hAnsi="宋体"/>
                <w:b/>
                <w:bCs/>
                <w:szCs w:val="21"/>
              </w:rPr>
              <w:t>自查结论</w:t>
            </w:r>
          </w:p>
        </w:tc>
        <w:tc>
          <w:tcPr>
            <w:tcW w:w="1792" w:type="dxa"/>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vAlign w:val="center"/>
          </w:tcPr>
          <w:p>
            <w:pPr>
              <w:spacing w:line="360" w:lineRule="auto"/>
              <w:jc w:val="left"/>
              <w:rPr>
                <w:rFonts w:ascii="宋体" w:hAnsi="宋体"/>
                <w:szCs w:val="21"/>
              </w:rPr>
            </w:pPr>
            <w:r>
              <w:rPr>
                <w:rFonts w:hint="eastAsia" w:ascii="宋体" w:hAnsi="宋体"/>
                <w:kern w:val="0"/>
                <w:szCs w:val="21"/>
              </w:rPr>
              <w:t>投标报价</w:t>
            </w:r>
          </w:p>
        </w:tc>
        <w:tc>
          <w:tcPr>
            <w:tcW w:w="4339" w:type="dxa"/>
            <w:vAlign w:val="center"/>
          </w:tcPr>
          <w:p>
            <w:pPr>
              <w:spacing w:line="360" w:lineRule="auto"/>
              <w:rPr>
                <w:rFonts w:ascii="宋体" w:hAnsi="宋体"/>
                <w:szCs w:val="21"/>
              </w:rPr>
            </w:pPr>
            <w:r>
              <w:rPr>
                <w:rFonts w:hint="eastAsia" w:ascii="宋体" w:hAnsi="宋体"/>
                <w:szCs w:val="21"/>
              </w:rPr>
              <w:t>投标报价：</w:t>
            </w:r>
          </w:p>
          <w:p>
            <w:pPr>
              <w:spacing w:line="360" w:lineRule="auto"/>
              <w:rPr>
                <w:rFonts w:ascii="宋体" w:hAnsi="宋体"/>
                <w:szCs w:val="21"/>
              </w:rPr>
            </w:pPr>
            <w:r>
              <w:rPr>
                <w:rFonts w:hint="eastAsia" w:ascii="宋体" w:hAnsi="宋体"/>
                <w:szCs w:val="21"/>
              </w:rPr>
              <w:t>1）投标报价未超过本项目最高采购限价</w:t>
            </w:r>
          </w:p>
          <w:p>
            <w:pPr>
              <w:spacing w:line="360" w:lineRule="auto"/>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spacing w:line="360" w:lineRule="auto"/>
              <w:rPr>
                <w:rFonts w:ascii="宋体" w:hAnsi="宋体"/>
                <w:szCs w:val="21"/>
              </w:rPr>
            </w:pPr>
            <w:r>
              <w:rPr>
                <w:rFonts w:hint="eastAsia" w:ascii="宋体" w:hAnsi="宋体"/>
                <w:szCs w:val="21"/>
              </w:rPr>
              <w:t>3）投标报价是唯一确定的</w:t>
            </w:r>
          </w:p>
        </w:tc>
        <w:tc>
          <w:tcPr>
            <w:tcW w:w="1105" w:type="dxa"/>
            <w:vAlign w:val="center"/>
          </w:tcPr>
          <w:p>
            <w:pPr>
              <w:spacing w:line="360" w:lineRule="auto"/>
              <w:rPr>
                <w:rFonts w:ascii="宋体" w:hAnsi="宋体"/>
                <w:szCs w:val="21"/>
              </w:rPr>
            </w:pPr>
            <w:r>
              <w:rPr>
                <w:rFonts w:hint="eastAsia" w:ascii="宋体" w:hAnsi="宋体"/>
                <w:szCs w:val="21"/>
              </w:rPr>
              <w:t>□通过</w:t>
            </w:r>
          </w:p>
          <w:p>
            <w:pPr>
              <w:spacing w:line="360" w:lineRule="auto"/>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投标有效期</w:t>
            </w:r>
          </w:p>
        </w:tc>
        <w:tc>
          <w:tcPr>
            <w:tcW w:w="4339" w:type="dxa"/>
            <w:vAlign w:val="center"/>
          </w:tcPr>
          <w:p>
            <w:pPr>
              <w:spacing w:line="360" w:lineRule="auto"/>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法定代表人证明书及授权委托书</w:t>
            </w:r>
          </w:p>
        </w:tc>
        <w:tc>
          <w:tcPr>
            <w:tcW w:w="4339" w:type="dxa"/>
            <w:vAlign w:val="center"/>
          </w:tcPr>
          <w:p>
            <w:pPr>
              <w:spacing w:line="360" w:lineRule="auto"/>
              <w:ind w:left="39" w:leftChars="19" w:firstLine="18" w:firstLineChars="9"/>
              <w:rPr>
                <w:rFonts w:ascii="宋体" w:hAnsi="宋体"/>
                <w:szCs w:val="21"/>
              </w:rPr>
            </w:pPr>
            <w:r>
              <w:rPr>
                <w:rFonts w:hint="eastAsia" w:ascii="宋体" w:hAnsi="宋体"/>
                <w:szCs w:val="21"/>
              </w:rPr>
              <w:t>按对应格式文件签署、盖章(原件)</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投标文件签署、盖章</w:t>
            </w:r>
          </w:p>
        </w:tc>
        <w:tc>
          <w:tcPr>
            <w:tcW w:w="4339" w:type="dxa"/>
            <w:vAlign w:val="center"/>
          </w:tcPr>
          <w:p>
            <w:pPr>
              <w:spacing w:line="360" w:lineRule="auto"/>
              <w:ind w:left="39" w:leftChars="19"/>
              <w:rPr>
                <w:rFonts w:ascii="宋体" w:hAnsi="宋体"/>
                <w:szCs w:val="21"/>
              </w:rPr>
            </w:pPr>
            <w:r>
              <w:rPr>
                <w:rFonts w:hint="eastAsia" w:ascii="宋体" w:hAnsi="宋体"/>
                <w:szCs w:val="21"/>
              </w:rPr>
              <w:t>按照招标文件规定要求签署、盖章</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spacing w:line="360" w:lineRule="auto"/>
              <w:ind w:left="39" w:leftChars="19"/>
              <w:rPr>
                <w:rFonts w:ascii="宋体" w:hAnsi="宋体"/>
                <w:szCs w:val="21"/>
              </w:rPr>
            </w:pPr>
            <w:r>
              <w:rPr>
                <w:rFonts w:hint="eastAsia" w:ascii="宋体" w:hAnsi="宋体"/>
                <w:szCs w:val="21"/>
              </w:rPr>
              <w:t>□不通过</w:t>
            </w:r>
          </w:p>
        </w:tc>
        <w:tc>
          <w:tcPr>
            <w:tcW w:w="1792" w:type="dxa"/>
            <w:vAlign w:val="center"/>
          </w:tcPr>
          <w:p>
            <w:pPr>
              <w:spacing w:line="360" w:lineRule="auto"/>
              <w:ind w:left="39" w:leftChars="19"/>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tabs>
                <w:tab w:val="left" w:pos="7740"/>
              </w:tabs>
              <w:spacing w:line="360" w:lineRule="auto"/>
              <w:rPr>
                <w:rFonts w:ascii="宋体" w:hAnsi="宋体"/>
                <w:szCs w:val="21"/>
              </w:rPr>
            </w:pPr>
            <w:r>
              <w:rPr>
                <w:rFonts w:hint="eastAsia" w:ascii="宋体" w:hAnsi="宋体"/>
                <w:szCs w:val="21"/>
              </w:rPr>
              <w:t>其它</w:t>
            </w:r>
          </w:p>
        </w:tc>
        <w:tc>
          <w:tcPr>
            <w:tcW w:w="4339" w:type="dxa"/>
            <w:vAlign w:val="center"/>
          </w:tcPr>
          <w:p>
            <w:pPr>
              <w:tabs>
                <w:tab w:val="left" w:pos="7740"/>
              </w:tabs>
              <w:spacing w:line="360" w:lineRule="auto"/>
              <w:rPr>
                <w:rFonts w:ascii="宋体" w:hAnsi="宋体"/>
                <w:szCs w:val="21"/>
              </w:rPr>
            </w:pPr>
            <w:r>
              <w:rPr>
                <w:rFonts w:hint="eastAsia" w:ascii="宋体" w:hAnsi="宋体"/>
                <w:szCs w:val="21"/>
              </w:rPr>
              <w:t>实质性响应招标文件中规定的其它情况</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pStyle w:val="9"/>
              <w:ind w:left="35" w:leftChars="17"/>
              <w:rPr>
                <w:rFonts w:hAnsi="宋体"/>
                <w:sz w:val="21"/>
                <w:szCs w:val="21"/>
              </w:rPr>
            </w:pPr>
            <w:r>
              <w:rPr>
                <w:rFonts w:hint="eastAsia" w:hAnsi="宋体"/>
                <w:sz w:val="21"/>
                <w:szCs w:val="21"/>
              </w:rPr>
              <w:t>□不通过</w:t>
            </w:r>
          </w:p>
        </w:tc>
        <w:tc>
          <w:tcPr>
            <w:tcW w:w="1792" w:type="dxa"/>
            <w:vAlign w:val="center"/>
          </w:tcPr>
          <w:p>
            <w:pPr>
              <w:pStyle w:val="9"/>
              <w:rPr>
                <w:rFonts w:hAnsi="宋体"/>
                <w:sz w:val="21"/>
                <w:szCs w:val="21"/>
              </w:rPr>
            </w:pPr>
            <w:r>
              <w:rPr>
                <w:rFonts w:hint="eastAsia" w:hAnsi="宋体"/>
                <w:sz w:val="21"/>
                <w:szCs w:val="21"/>
              </w:rPr>
              <w:t>见投标文件第( )页</w:t>
            </w:r>
          </w:p>
        </w:tc>
      </w:tr>
    </w:tbl>
    <w:p>
      <w:pPr>
        <w:pStyle w:val="9"/>
        <w:rPr>
          <w:sz w:val="20"/>
          <w:szCs w:val="20"/>
        </w:rPr>
      </w:pPr>
      <w:r>
        <w:rPr>
          <w:rFonts w:hint="eastAsia"/>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p>
    <w:p>
      <w:pPr>
        <w:adjustRightInd w:val="0"/>
        <w:snapToGrid w:val="0"/>
        <w:spacing w:line="360" w:lineRule="auto"/>
        <w:rPr>
          <w:rFonts w:ascii="宋体" w:hAnsi="宋体"/>
          <w:sz w:val="24"/>
        </w:rPr>
      </w:pPr>
    </w:p>
    <w:p>
      <w:pPr>
        <w:spacing w:line="360" w:lineRule="auto"/>
        <w:rPr>
          <w:rFonts w:ascii="宋体" w:hAnsi="宋体"/>
          <w:b/>
          <w:sz w:val="32"/>
          <w:szCs w:val="32"/>
        </w:rPr>
      </w:pPr>
      <w:r>
        <w:rPr>
          <w:rFonts w:ascii="宋体" w:hAnsi="宋体"/>
          <w:b/>
          <w:bCs/>
          <w:sz w:val="24"/>
        </w:rPr>
        <w:br w:type="page"/>
      </w:r>
      <w:bookmarkStart w:id="6" w:name="_Toc202820351"/>
      <w:bookmarkStart w:id="7" w:name="_Toc202251700"/>
      <w:bookmarkStart w:id="8" w:name="_Toc202819878"/>
      <w:bookmarkStart w:id="9" w:name="_Toc202251075"/>
      <w:bookmarkStart w:id="10" w:name="_Toc202252034"/>
      <w:bookmarkStart w:id="11" w:name="_Toc202254105"/>
      <w:bookmarkStart w:id="12" w:name="_Toc202816996"/>
      <w:r>
        <w:rPr>
          <w:rFonts w:hint="eastAsia" w:ascii="宋体" w:hAnsi="宋体"/>
          <w:b/>
          <w:sz w:val="28"/>
          <w:szCs w:val="28"/>
        </w:rPr>
        <w:t>二、投标资格文件</w:t>
      </w:r>
      <w:bookmarkEnd w:id="6"/>
      <w:bookmarkEnd w:id="7"/>
      <w:bookmarkEnd w:id="8"/>
      <w:bookmarkEnd w:id="9"/>
      <w:bookmarkEnd w:id="10"/>
      <w:bookmarkEnd w:id="11"/>
      <w:bookmarkEnd w:id="12"/>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jc w:val="left"/>
        <w:rPr>
          <w:rFonts w:ascii="宋体" w:hAnsi="宋体"/>
          <w:b/>
          <w:sz w:val="24"/>
        </w:rPr>
      </w:pPr>
      <w:r>
        <w:rPr>
          <w:rFonts w:hint="eastAsia" w:ascii="宋体" w:hAnsi="宋体"/>
          <w:b/>
          <w:sz w:val="24"/>
        </w:rPr>
        <w:t>汕头大学医学院第一附属医院：</w:t>
      </w:r>
      <w:r>
        <w:rPr>
          <w:rFonts w:ascii="宋体" w:hAnsi="宋体"/>
          <w:b/>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缴纳税收和社会保障资金证明。</w:t>
      </w:r>
      <w:r>
        <w:rPr>
          <w:rFonts w:hint="eastAsia" w:ascii="宋体" w:hAnsi="宋体"/>
          <w:sz w:val="24"/>
        </w:rPr>
        <w:t>提供投标截止日前6个月内任意1个月依法缴纳税收和社会保障资金的相关材料。如依法免税或不需要缴纳社会保障资金的，提供相应证明材料</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lang w:eastAsia="zh-CN"/>
        </w:rPr>
      </w:pPr>
      <w:r>
        <w:rPr>
          <w:rFonts w:hint="eastAsia" w:ascii="宋体" w:hAnsi="宋体"/>
          <w:b/>
          <w:sz w:val="24"/>
        </w:rPr>
        <w:t>2</w:t>
      </w:r>
      <w:r>
        <w:rPr>
          <w:rFonts w:ascii="宋体" w:hAnsi="宋体"/>
          <w:b/>
          <w:sz w:val="24"/>
        </w:rPr>
        <w:t xml:space="preserve">.4 </w:t>
      </w:r>
      <w:r>
        <w:rPr>
          <w:rFonts w:hint="eastAsia" w:ascii="宋体" w:hAnsi="宋体"/>
          <w:b/>
          <w:sz w:val="24"/>
        </w:rPr>
        <w:t>资信证明。</w:t>
      </w:r>
      <w:r>
        <w:rPr>
          <w:rFonts w:hint="eastAsia" w:ascii="宋体" w:hAnsi="宋体"/>
          <w:sz w:val="24"/>
        </w:rPr>
        <w:t>提供2021年度财务状况报告或基本开户行出具的资信证明</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r>
        <w:rPr>
          <w:rFonts w:hint="eastAsia" w:ascii="宋体" w:hAnsi="宋体"/>
          <w:sz w:val="24"/>
          <w:lang w:eastAsia="zh-CN"/>
        </w:rPr>
        <w:t>。</w:t>
      </w:r>
    </w:p>
    <w:p>
      <w:pPr>
        <w:rPr>
          <w:rFonts w:ascii="宋体" w:hAnsi="宋体"/>
          <w:sz w:val="24"/>
        </w:rPr>
      </w:pPr>
      <w:r>
        <w:rPr>
          <w:rFonts w:hint="eastAsia" w:ascii="宋体" w:hAnsi="宋体"/>
          <w:sz w:val="24"/>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bCs/>
          <w:sz w:val="24"/>
          <w:lang w:val="zh-CN"/>
        </w:rPr>
      </w:pPr>
      <w:r>
        <w:rPr>
          <w:rFonts w:hint="eastAsia" w:ascii="宋体" w:hAnsi="宋体"/>
          <w:b/>
          <w:bCs/>
          <w:sz w:val="24"/>
        </w:rPr>
        <w:t>2.7</w:t>
      </w:r>
      <w:r>
        <w:rPr>
          <w:rFonts w:hint="eastAsia" w:ascii="宋体" w:hAnsi="宋体"/>
          <w:b/>
          <w:bCs/>
          <w:sz w:val="24"/>
          <w:lang w:val="zh-CN"/>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2.8</w:t>
      </w:r>
      <w:r>
        <w:rPr>
          <w:rFonts w:hint="eastAsia" w:ascii="宋体" w:hAnsi="宋体"/>
          <w:b/>
          <w:bCs/>
          <w:sz w:val="24"/>
          <w:lang w:val="zh-CN"/>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附件：省级以上监狱管理局、戒毒管理局(含新疆生产建设兵团)出具的属于监狱企业的证明文件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2.9</w:t>
      </w:r>
      <w:r>
        <w:rPr>
          <w:rFonts w:hint="eastAsia" w:ascii="宋体" w:hAnsi="宋体"/>
          <w:b/>
          <w:bCs/>
          <w:sz w:val="24"/>
          <w:lang w:val="zh-CN"/>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1.安置的残疾人占本单位在职职工人数的比例不低于25%（含25%），并且安置的残疾人人数不少于10人（含10人）；</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2.本单位依法与安置的每位残疾人签订了一年以上（含一年）的劳动合同或服务协议；</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附件：近三个月依法为安置残疾人缴纳社会保障资金的证明文件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spacing w:line="360" w:lineRule="auto"/>
        <w:rPr>
          <w:rFonts w:ascii="宋体" w:hAnsi="宋体"/>
          <w:b/>
          <w:sz w:val="24"/>
        </w:rPr>
      </w:pPr>
    </w:p>
    <w:p>
      <w:pPr>
        <w:spacing w:line="360" w:lineRule="auto"/>
        <w:rPr>
          <w:rFonts w:ascii="宋体" w:hAnsi="宋体"/>
          <w:b/>
          <w:sz w:val="24"/>
        </w:rPr>
      </w:pP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rPr>
          <w:rFonts w:ascii="宋体" w:hAnsi="宋体"/>
          <w:b/>
          <w:sz w:val="24"/>
        </w:rPr>
      </w:pPr>
      <w:r>
        <w:rPr>
          <w:rFonts w:ascii="宋体" w:hAnsi="宋体"/>
          <w:b/>
          <w:sz w:val="24"/>
        </w:rPr>
        <w:br w:type="page"/>
      </w:r>
    </w:p>
    <w:p>
      <w:pPr>
        <w:pStyle w:val="12"/>
        <w:rPr>
          <w:rFonts w:ascii="宋体" w:hAnsi="宋体"/>
          <w:b/>
        </w:rPr>
      </w:pPr>
    </w:p>
    <w:p>
      <w:pPr>
        <w:spacing w:line="360" w:lineRule="auto"/>
        <w:rPr>
          <w:rFonts w:ascii="宋体" w:hAnsi="宋体"/>
          <w:b/>
          <w:sz w:val="24"/>
        </w:rPr>
      </w:pPr>
      <w:r>
        <w:rPr>
          <w:rFonts w:hint="eastAsia" w:ascii="宋体" w:hAnsi="宋体"/>
          <w:b/>
          <w:sz w:val="24"/>
        </w:rPr>
        <w:t>2.10其它资格证明文件（若投标人资格规定有要求的则需提供）（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360" w:lineRule="auto"/>
        <w:rPr>
          <w:rFonts w:ascii="宋体" w:hAnsi="宋体"/>
          <w:b/>
          <w:szCs w:val="21"/>
        </w:rPr>
      </w:pPr>
      <w:bookmarkStart w:id="13" w:name="_Toc202819879"/>
      <w:bookmarkStart w:id="14" w:name="_Toc202254106"/>
      <w:bookmarkStart w:id="15" w:name="_Toc202252035"/>
      <w:bookmarkStart w:id="16" w:name="_Toc202251701"/>
      <w:bookmarkStart w:id="17" w:name="_Toc202820352"/>
      <w:bookmarkStart w:id="18" w:name="_Toc202251076"/>
      <w:bookmarkStart w:id="19" w:name="_Toc202816997"/>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utoSpaceDE w:val="0"/>
        <w:autoSpaceDN w:val="0"/>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360" w:lineRule="auto"/>
        <w:rPr>
          <w:rFonts w:ascii="宋体" w:hAnsi="宋体"/>
          <w:b/>
          <w:sz w:val="24"/>
        </w:rPr>
      </w:pPr>
      <w:r>
        <w:rPr>
          <w:rFonts w:hint="eastAsia" w:ascii="宋体" w:hAnsi="宋体"/>
          <w:b/>
          <w:sz w:val="24"/>
        </w:rPr>
        <w:t>3.1 投标函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投标函</w:t>
      </w: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根据贵院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资格性文件；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360" w:lineRule="auto"/>
        <w:ind w:firstLine="480" w:firstLineChars="200"/>
        <w:jc w:val="left"/>
        <w:rPr>
          <w:rFonts w:ascii="宋体" w:hAnsi="宋体"/>
          <w:sz w:val="24"/>
        </w:rPr>
      </w:pP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360" w:lineRule="auto"/>
        <w:rPr>
          <w:rFonts w:ascii="宋体" w:hAnsi="宋体"/>
          <w:szCs w:val="21"/>
          <w:u w:val="single"/>
        </w:rPr>
      </w:pPr>
    </w:p>
    <w:p>
      <w:pPr>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360" w:lineRule="auto"/>
        <w:ind w:left="285" w:leftChars="136"/>
        <w:jc w:val="left"/>
        <w:rPr>
          <w:rFonts w:ascii="宋体" w:hAnsi="宋体"/>
          <w:szCs w:val="21"/>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4605" b="889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r3ViNUAAAAJAQAADwAAAAAAAAABACAAAAAiAAAAZHJzL2Rvd25yZXYueG1sUEsBAhQAFAAA&#10;AAgAh07iQCMD/KMrAgAAZQQAAA4AAAAAAAAAAQAgAAAAJAEAAGRycy9lMm9Eb2MueG1sUEsFBgAA&#10;AAAGAAYAWQEAAMEFA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360" w:lineRule="auto"/>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360" w:lineRule="auto"/>
        <w:rPr>
          <w:rFonts w:ascii="宋体" w:hAnsi="宋体"/>
          <w:sz w:val="28"/>
          <w:szCs w:val="28"/>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4"/>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360" w:lineRule="auto"/>
        <w:ind w:firstLine="480" w:firstLineChars="200"/>
        <w:jc w:val="left"/>
        <w:rPr>
          <w:rFonts w:ascii="宋体" w:hAnsi="宋体"/>
          <w:sz w:val="24"/>
        </w:rPr>
      </w:pPr>
    </w:p>
    <w:p>
      <w:pPr>
        <w:pStyle w:val="14"/>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360" w:lineRule="auto"/>
        <w:ind w:left="1"/>
        <w:rPr>
          <w:rFonts w:ascii="宋体" w:hAnsi="宋体"/>
          <w:sz w:val="24"/>
        </w:rPr>
      </w:pPr>
      <w:r>
        <w:rPr>
          <w:rFonts w:hint="eastAsia" w:ascii="宋体" w:hAnsi="宋体"/>
          <w:sz w:val="24"/>
        </w:rPr>
        <w:t>说明：</w:t>
      </w:r>
    </w:p>
    <w:p>
      <w:pPr>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vAlign w:val="center"/>
          </w:tcPr>
          <w:p>
            <w:pPr>
              <w:spacing w:line="360" w:lineRule="auto"/>
              <w:jc w:val="center"/>
              <w:rPr>
                <w:rFonts w:ascii="宋体" w:hAnsi="宋体"/>
                <w:sz w:val="28"/>
                <w:szCs w:val="28"/>
                <w:u w:val="single"/>
              </w:rPr>
            </w:pPr>
            <w:r>
              <w:rPr>
                <w:rFonts w:hint="eastAsia"/>
                <w:b/>
              </w:rPr>
              <w:t>粘贴代理人身份证复印件</w:t>
            </w:r>
          </w:p>
        </w:tc>
      </w:tr>
    </w:tbl>
    <w:p>
      <w:pPr>
        <w:spacing w:line="360" w:lineRule="auto"/>
        <w:rPr>
          <w:rFonts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spacing w:line="360" w:lineRule="auto"/>
        <w:rPr>
          <w:rFonts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566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一般商务条款要求</w:t>
            </w:r>
          </w:p>
        </w:tc>
        <w:tc>
          <w:tcPr>
            <w:tcW w:w="72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是否响应</w:t>
            </w:r>
          </w:p>
        </w:tc>
        <w:tc>
          <w:tcPr>
            <w:tcW w:w="186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1</w:t>
            </w:r>
          </w:p>
        </w:tc>
        <w:tc>
          <w:tcPr>
            <w:tcW w:w="5665" w:type="dxa"/>
            <w:vAlign w:val="center"/>
          </w:tcPr>
          <w:p>
            <w:pPr>
              <w:spacing w:line="360" w:lineRule="auto"/>
              <w:rPr>
                <w:rFonts w:ascii="宋体" w:hAnsi="宋体"/>
                <w:szCs w:val="21"/>
              </w:rPr>
            </w:pPr>
            <w:r>
              <w:rPr>
                <w:rFonts w:hint="eastAsia" w:ascii="宋体" w:hAnsi="宋体"/>
                <w:szCs w:val="21"/>
              </w:rPr>
              <w:t>完全理解并接受合同条款要求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2</w:t>
            </w:r>
          </w:p>
        </w:tc>
        <w:tc>
          <w:tcPr>
            <w:tcW w:w="5665" w:type="dxa"/>
            <w:vAlign w:val="center"/>
          </w:tcPr>
          <w:p>
            <w:pPr>
              <w:spacing w:line="360" w:lineRule="auto"/>
              <w:rPr>
                <w:rFonts w:ascii="宋体" w:hAnsi="宋体"/>
                <w:szCs w:val="21"/>
              </w:rPr>
            </w:pPr>
            <w:r>
              <w:rPr>
                <w:rFonts w:hint="eastAsia" w:ascii="宋体" w:hAnsi="宋体"/>
                <w:szCs w:val="21"/>
              </w:rPr>
              <w:t>完全理解并接受对合格投标人、合格的货物、工程和服务要求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3</w:t>
            </w:r>
          </w:p>
        </w:tc>
        <w:tc>
          <w:tcPr>
            <w:tcW w:w="5665" w:type="dxa"/>
            <w:vAlign w:val="center"/>
          </w:tcPr>
          <w:p>
            <w:pPr>
              <w:spacing w:line="360" w:lineRule="auto"/>
              <w:rPr>
                <w:rFonts w:ascii="宋体" w:hAnsi="宋体"/>
                <w:szCs w:val="21"/>
              </w:rPr>
            </w:pPr>
            <w:r>
              <w:rPr>
                <w:rFonts w:hint="eastAsia" w:ascii="宋体" w:hAnsi="宋体"/>
                <w:szCs w:val="21"/>
              </w:rPr>
              <w:t>完全理解并接受对投标人的各项须知、规约要求和责任义务</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vAlign w:val="center"/>
          </w:tcPr>
          <w:p>
            <w:pPr>
              <w:spacing w:line="360" w:lineRule="auto"/>
              <w:rPr>
                <w:rFonts w:ascii="宋体" w:hAnsi="宋体"/>
                <w:szCs w:val="21"/>
              </w:rPr>
            </w:pPr>
            <w:r>
              <w:rPr>
                <w:rFonts w:hint="eastAsia" w:ascii="宋体" w:hAnsi="宋体"/>
                <w:szCs w:val="21"/>
              </w:rPr>
              <w:t xml:space="preserve">  4</w:t>
            </w:r>
          </w:p>
        </w:tc>
        <w:tc>
          <w:tcPr>
            <w:tcW w:w="5665" w:type="dxa"/>
          </w:tcPr>
          <w:p>
            <w:pPr>
              <w:spacing w:line="360" w:lineRule="auto"/>
              <w:rPr>
                <w:rFonts w:ascii="宋体" w:hAnsi="宋体"/>
                <w:szCs w:val="21"/>
              </w:rPr>
            </w:pPr>
            <w:r>
              <w:rPr>
                <w:rFonts w:hint="eastAsia" w:ascii="宋体" w:hAnsi="宋体"/>
                <w:szCs w:val="21"/>
              </w:rPr>
              <w:t>经验要求：供应商在经营范围内报价，且近年来资信良好，履约能力强，没有违法记录</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5</w:t>
            </w:r>
          </w:p>
        </w:tc>
        <w:tc>
          <w:tcPr>
            <w:tcW w:w="5665" w:type="dxa"/>
          </w:tcPr>
          <w:p>
            <w:pPr>
              <w:spacing w:line="360" w:lineRule="auto"/>
              <w:rPr>
                <w:rFonts w:ascii="宋体" w:hAnsi="宋体"/>
                <w:szCs w:val="21"/>
              </w:rPr>
            </w:pPr>
            <w:r>
              <w:rPr>
                <w:rFonts w:hint="eastAsia" w:ascii="宋体" w:hAnsi="宋体"/>
                <w:szCs w:val="21"/>
              </w:rPr>
              <w:t>报价要求：完成本项目全部内容所需费用的含税价，不高于本次最高采购限价，且符合国家有关的价格规定（如有）</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6</w:t>
            </w:r>
          </w:p>
        </w:tc>
        <w:tc>
          <w:tcPr>
            <w:tcW w:w="5665" w:type="dxa"/>
          </w:tcPr>
          <w:p>
            <w:pPr>
              <w:spacing w:line="360" w:lineRule="auto"/>
              <w:rPr>
                <w:rFonts w:ascii="宋体" w:hAnsi="宋体"/>
                <w:szCs w:val="21"/>
              </w:rPr>
            </w:pPr>
            <w:r>
              <w:rPr>
                <w:rFonts w:hint="eastAsia" w:ascii="宋体" w:hAnsi="宋体"/>
                <w:szCs w:val="21"/>
              </w:rPr>
              <w:t>满足对售后服务的各项要求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7</w:t>
            </w:r>
          </w:p>
        </w:tc>
        <w:tc>
          <w:tcPr>
            <w:tcW w:w="5665" w:type="dxa"/>
          </w:tcPr>
          <w:p>
            <w:pPr>
              <w:spacing w:line="360" w:lineRule="auto"/>
              <w:rPr>
                <w:rFonts w:ascii="宋体" w:hAnsi="宋体"/>
                <w:szCs w:val="21"/>
              </w:rPr>
            </w:pPr>
            <w:r>
              <w:rPr>
                <w:rFonts w:hint="eastAsia" w:ascii="宋体" w:hAnsi="宋体"/>
                <w:szCs w:val="21"/>
              </w:rPr>
              <w:t>合同条款响应：同意接受合同范本所列述的各项条款</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w:t>
      </w:r>
    </w:p>
    <w:p>
      <w:pPr>
        <w:spacing w:line="360" w:lineRule="auto"/>
        <w:rPr>
          <w:rFonts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360" w:lineRule="auto"/>
        <w:rPr>
          <w:rFonts w:ascii="宋体" w:hAnsi="宋体"/>
          <w:szCs w:val="21"/>
          <w:lang w:val="en-GB"/>
        </w:rPr>
      </w:pPr>
      <w:r>
        <w:rPr>
          <w:rFonts w:hint="eastAsia" w:ascii="宋体" w:hAnsi="宋体"/>
          <w:szCs w:val="21"/>
          <w:lang w:val="en-GB"/>
        </w:rPr>
        <w:t>2.本表内容不得擅自修改。</w:t>
      </w:r>
    </w:p>
    <w:p>
      <w:pPr>
        <w:adjustRightInd w:val="0"/>
        <w:snapToGrid w:val="0"/>
        <w:spacing w:line="360" w:lineRule="auto"/>
        <w:rPr>
          <w:rFonts w:ascii="宋体" w:hAnsi="宋体"/>
          <w:szCs w:val="21"/>
        </w:rPr>
      </w:pPr>
    </w:p>
    <w:p>
      <w:pPr>
        <w:tabs>
          <w:tab w:val="left" w:pos="540"/>
        </w:tabs>
        <w:spacing w:line="360" w:lineRule="auto"/>
        <w:rPr>
          <w:rFonts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4"/>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119"/>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2268"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客户名称</w:t>
            </w:r>
          </w:p>
        </w:tc>
        <w:tc>
          <w:tcPr>
            <w:tcW w:w="311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项目名称及合同金额（万元）</w:t>
            </w:r>
          </w:p>
        </w:tc>
        <w:tc>
          <w:tcPr>
            <w:tcW w:w="1275" w:type="dxa"/>
            <w:shd w:val="clear" w:color="auto" w:fill="F3F3F3"/>
            <w:vAlign w:val="center"/>
          </w:tcPr>
          <w:p>
            <w:pPr>
              <w:spacing w:line="360" w:lineRule="auto"/>
              <w:rPr>
                <w:rFonts w:ascii="宋体" w:hAnsi="宋体"/>
                <w:b/>
                <w:bCs/>
                <w:szCs w:val="21"/>
              </w:rPr>
            </w:pPr>
            <w:r>
              <w:rPr>
                <w:rFonts w:hint="eastAsia" w:ascii="宋体" w:hAnsi="宋体"/>
                <w:b/>
                <w:bCs/>
                <w:szCs w:val="21"/>
              </w:rPr>
              <w:t>完成时间</w:t>
            </w:r>
          </w:p>
        </w:tc>
        <w:tc>
          <w:tcPr>
            <w:tcW w:w="1560"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1</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2</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ind w:left="-132" w:leftChars="-64" w:right="-105" w:rightChars="-50" w:hanging="2"/>
              <w:jc w:val="center"/>
              <w:rPr>
                <w:rFonts w:ascii="宋体" w:hAnsi="宋体"/>
                <w:b/>
                <w:szCs w:val="21"/>
                <w:lang w:val="en-GB"/>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bl>
    <w:p>
      <w:pPr>
        <w:spacing w:line="360" w:lineRule="auto"/>
        <w:ind w:firstLine="105" w:firstLineChars="50"/>
        <w:rPr>
          <w:rFonts w:ascii="宋体" w:hAnsi="宋体" w:cs="宋体"/>
          <w:color w:val="000000"/>
        </w:rPr>
      </w:pPr>
      <w:r>
        <w:rPr>
          <w:rFonts w:hint="eastAsia" w:ascii="宋体" w:hAnsi="宋体"/>
          <w:szCs w:val="21"/>
          <w:lang w:val="en-GB"/>
        </w:rPr>
        <w:t>注：业绩是以投标人名义完成并已验收的项目，</w:t>
      </w:r>
      <w:r>
        <w:rPr>
          <w:rFonts w:hint="eastAsia" w:ascii="宋体" w:hAnsi="宋体" w:cs="宋体"/>
          <w:color w:val="000000"/>
        </w:rPr>
        <w:t>提供中标通知书或合同证明</w:t>
      </w:r>
      <w:r>
        <w:rPr>
          <w:rFonts w:hint="eastAsia" w:ascii="宋体" w:hAnsi="宋体" w:cs="宋体"/>
          <w:color w:val="000000"/>
          <w:lang w:val="en-US" w:eastAsia="zh-CN"/>
        </w:rPr>
        <w:t>复印件并加盖公章</w:t>
      </w:r>
      <w:r>
        <w:rPr>
          <w:rFonts w:hint="eastAsia" w:ascii="宋体" w:hAnsi="宋体" w:cs="宋体"/>
          <w:color w:val="000000"/>
        </w:rPr>
        <w:t>。</w:t>
      </w:r>
    </w:p>
    <w:p>
      <w:pPr>
        <w:pStyle w:val="12"/>
      </w:pPr>
    </w:p>
    <w:p>
      <w:pPr>
        <w:tabs>
          <w:tab w:val="left" w:pos="540"/>
        </w:tabs>
        <w:spacing w:line="360" w:lineRule="auto"/>
        <w:rPr>
          <w:rFonts w:ascii="宋体" w:hAnsi="宋体"/>
          <w:b/>
          <w:sz w:val="24"/>
        </w:rPr>
      </w:pPr>
      <w:r>
        <w:rPr>
          <w:rFonts w:hint="eastAsia" w:ascii="宋体" w:hAnsi="宋体"/>
          <w:b/>
          <w:sz w:val="24"/>
        </w:rPr>
        <w:t>4.3客户评价（投标人提供与上述同类项目业绩对应的用户评价）</w:t>
      </w: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tabs>
          <w:tab w:val="left" w:pos="540"/>
        </w:tabs>
        <w:spacing w:line="360" w:lineRule="auto"/>
        <w:rPr>
          <w:rFonts w:ascii="宋体" w:hAnsi="宋体"/>
          <w:b/>
          <w:sz w:val="24"/>
        </w:rPr>
      </w:pPr>
      <w:r>
        <w:rPr>
          <w:rFonts w:hint="eastAsia" w:ascii="宋体" w:hAnsi="宋体"/>
          <w:b/>
          <w:sz w:val="24"/>
        </w:rPr>
        <w:t>4.4投标人情况介绍表（根据自身实际情况自拟）</w:t>
      </w:r>
    </w:p>
    <w:p>
      <w:pPr>
        <w:pStyle w:val="2"/>
        <w:spacing w:line="360" w:lineRule="auto"/>
        <w:rPr>
          <w:rFonts w:hAnsi="宋体"/>
          <w:b/>
        </w:rPr>
      </w:pPr>
    </w:p>
    <w:p>
      <w:pPr>
        <w:pStyle w:val="22"/>
        <w:spacing w:before="25" w:beforeAutospacing="0" w:after="25" w:afterAutospacing="0" w:line="360" w:lineRule="auto"/>
        <w:jc w:val="both"/>
        <w:rPr>
          <w:rFonts w:ascii="Times New Roman" w:hAnsi="Times New Roman"/>
          <w:bCs/>
          <w:kern w:val="2"/>
          <w:sz w:val="21"/>
          <w:szCs w:val="21"/>
        </w:rPr>
      </w:pPr>
      <w:r>
        <w:rPr>
          <w:rFonts w:ascii="Times New Roman" w:hAnsi="Times New Roman"/>
          <w:bCs/>
          <w:kern w:val="2"/>
          <w:sz w:val="21"/>
          <w:szCs w:val="21"/>
        </w:rPr>
        <w:t xml:space="preserve">  </w:t>
      </w:r>
    </w:p>
    <w:p>
      <w:pPr>
        <w:tabs>
          <w:tab w:val="left" w:pos="540"/>
        </w:tabs>
        <w:spacing w:line="360" w:lineRule="auto"/>
        <w:rPr>
          <w:rFonts w:ascii="宋体" w:hAnsi="宋体"/>
          <w:b/>
          <w:sz w:val="24"/>
        </w:rPr>
      </w:pPr>
      <w:r>
        <w:rPr>
          <w:rFonts w:hint="eastAsia" w:ascii="宋体" w:hAnsi="宋体"/>
          <w:b/>
          <w:sz w:val="24"/>
        </w:rPr>
        <w:t>4.5合作机构与供货渠道情况</w:t>
      </w:r>
    </w:p>
    <w:tbl>
      <w:tblPr>
        <w:tblStyle w:val="24"/>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454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分项</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基</w:t>
            </w:r>
            <w:r>
              <w:rPr>
                <w:bCs/>
                <w:szCs w:val="21"/>
              </w:rPr>
              <w:t xml:space="preserve"> </w:t>
            </w:r>
            <w:r>
              <w:rPr>
                <w:rFonts w:hint="eastAsia" w:cs="宋体"/>
                <w:bCs/>
                <w:szCs w:val="21"/>
              </w:rPr>
              <w:t>本</w:t>
            </w:r>
            <w:r>
              <w:rPr>
                <w:bCs/>
                <w:szCs w:val="21"/>
              </w:rPr>
              <w:t xml:space="preserve"> </w:t>
            </w:r>
            <w:r>
              <w:rPr>
                <w:rFonts w:hint="eastAsia" w:cs="宋体"/>
                <w:bCs/>
                <w:szCs w:val="21"/>
              </w:rPr>
              <w:t>情</w:t>
            </w:r>
            <w:r>
              <w:rPr>
                <w:bCs/>
                <w:szCs w:val="21"/>
              </w:rPr>
              <w:t xml:space="preserve"> </w:t>
            </w:r>
            <w:r>
              <w:rPr>
                <w:rFonts w:hint="eastAsia" w:cs="宋体"/>
                <w:bCs/>
                <w:szCs w:val="21"/>
              </w:rPr>
              <w:t>况</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szCs w:val="21"/>
              </w:rPr>
            </w:pPr>
            <w:r>
              <w:rPr>
                <w:rFonts w:hint="eastAsia" w:cs="宋体"/>
                <w:bCs/>
                <w:szCs w:val="21"/>
              </w:rPr>
              <w:t>联系人</w:t>
            </w:r>
            <w:r>
              <w:rPr>
                <w:bCs/>
                <w:szCs w:val="21"/>
              </w:rPr>
              <w:t>/</w:t>
            </w:r>
            <w:r>
              <w:rPr>
                <w:rFonts w:hint="eastAsia" w:cs="宋体"/>
                <w:bCs/>
                <w:szCs w:val="21"/>
              </w:rPr>
              <w:t>联系电话</w:t>
            </w:r>
            <w:r>
              <w:rPr>
                <w:bCs/>
                <w:szCs w:val="21"/>
              </w:rPr>
              <w:t>/</w:t>
            </w:r>
            <w:r>
              <w:rPr>
                <w:rFonts w:hint="eastAsia" w:cs="宋体"/>
                <w:bCs/>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代理或生产厂家</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单位名称：</w:t>
            </w:r>
          </w:p>
          <w:p>
            <w:pPr>
              <w:spacing w:line="360" w:lineRule="auto"/>
              <w:rPr>
                <w:szCs w:val="21"/>
              </w:rPr>
            </w:pPr>
            <w:r>
              <w:rPr>
                <w:rFonts w:hint="eastAsia" w:cs="宋体"/>
                <w:szCs w:val="21"/>
              </w:rPr>
              <w:t>地址：</w:t>
            </w:r>
          </w:p>
          <w:p>
            <w:pPr>
              <w:spacing w:line="360" w:lineRule="auto"/>
              <w:rPr>
                <w:szCs w:val="21"/>
              </w:rPr>
            </w:pPr>
            <w:r>
              <w:rPr>
                <w:rFonts w:hint="eastAsia" w:cs="宋体"/>
                <w:szCs w:val="21"/>
              </w:rPr>
              <w:t>销售负责人：</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Name:</w:t>
            </w:r>
          </w:p>
          <w:p>
            <w:pPr>
              <w:pStyle w:val="22"/>
              <w:spacing w:beforeAutospacing="0" w:afterAutospacing="0" w:line="360" w:lineRule="auto"/>
              <w:jc w:val="both"/>
              <w:rPr>
                <w:sz w:val="21"/>
                <w:szCs w:val="21"/>
              </w:rPr>
            </w:pPr>
            <w:r>
              <w:rPr>
                <w:rFonts w:ascii="Times New Roman" w:hAnsi="Times New Roman"/>
                <w:kern w:val="2"/>
                <w:sz w:val="21"/>
                <w:szCs w:val="21"/>
              </w:rPr>
              <w:t>Tel:</w:t>
            </w:r>
          </w:p>
          <w:p>
            <w:pPr>
              <w:pStyle w:val="22"/>
              <w:spacing w:beforeAutospacing="0" w:afterAutospacing="0" w:line="360" w:lineRule="auto"/>
              <w:jc w:val="both"/>
              <w:rPr>
                <w:sz w:val="21"/>
                <w:szCs w:val="21"/>
              </w:rPr>
            </w:pPr>
            <w:r>
              <w:rPr>
                <w:rFonts w:ascii="Times New Roman" w:hAnsi="Times New Roman"/>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关键设备合法来源渠道</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产品名称：</w:t>
            </w:r>
          </w:p>
          <w:p>
            <w:pPr>
              <w:spacing w:line="360" w:lineRule="auto"/>
              <w:rPr>
                <w:szCs w:val="21"/>
              </w:rPr>
            </w:pPr>
            <w:r>
              <w:rPr>
                <w:rFonts w:hint="eastAsia" w:cs="宋体"/>
                <w:szCs w:val="21"/>
              </w:rPr>
              <w:t>制造</w:t>
            </w:r>
            <w:r>
              <w:rPr>
                <w:szCs w:val="21"/>
              </w:rPr>
              <w:t>/</w:t>
            </w:r>
            <w:r>
              <w:rPr>
                <w:rFonts w:hint="eastAsia" w:cs="宋体"/>
                <w:szCs w:val="21"/>
              </w:rPr>
              <w:t>供应商：</w:t>
            </w:r>
          </w:p>
          <w:p>
            <w:pPr>
              <w:spacing w:line="360" w:lineRule="auto"/>
              <w:rPr>
                <w:szCs w:val="21"/>
              </w:rPr>
            </w:pPr>
            <w:r>
              <w:rPr>
                <w:rFonts w:hint="eastAsia" w:cs="宋体"/>
                <w:szCs w:val="21"/>
              </w:rPr>
              <w:t>生产地：</w:t>
            </w:r>
          </w:p>
          <w:p>
            <w:pPr>
              <w:spacing w:line="360" w:lineRule="auto"/>
              <w:rPr>
                <w:szCs w:val="21"/>
              </w:rPr>
            </w:pPr>
            <w:r>
              <w:rPr>
                <w:rFonts w:hint="eastAsia" w:cs="宋体"/>
                <w:szCs w:val="21"/>
              </w:rPr>
              <w:t>经销总代理：</w:t>
            </w:r>
          </w:p>
          <w:p>
            <w:pPr>
              <w:spacing w:line="360" w:lineRule="auto"/>
              <w:rPr>
                <w:szCs w:val="21"/>
              </w:rPr>
            </w:pPr>
            <w:r>
              <w:rPr>
                <w:rFonts w:hint="eastAsia" w:cs="宋体"/>
                <w:szCs w:val="21"/>
              </w:rPr>
              <w:t>来源验证查询专线：</w:t>
            </w:r>
          </w:p>
          <w:p>
            <w:pPr>
              <w:spacing w:line="360" w:lineRule="auto"/>
              <w:rPr>
                <w:szCs w:val="21"/>
              </w:rPr>
            </w:pPr>
            <w:r>
              <w:rPr>
                <w:rFonts w:hint="eastAsia" w:cs="宋体"/>
                <w:szCs w:val="21"/>
              </w:rPr>
              <w:t>介绍和报价权威网址：</w:t>
            </w:r>
          </w:p>
          <w:p>
            <w:pPr>
              <w:spacing w:line="360" w:lineRule="auto"/>
              <w:rPr>
                <w:szCs w:val="21"/>
              </w:rPr>
            </w:pPr>
            <w:r>
              <w:rPr>
                <w:rFonts w:hint="eastAsia" w:cs="宋体"/>
                <w:szCs w:val="21"/>
              </w:rPr>
              <w:t>售后服务验证查询专线：</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Tel:</w:t>
            </w:r>
          </w:p>
          <w:p>
            <w:pPr>
              <w:pStyle w:val="22"/>
              <w:spacing w:beforeAutospacing="0" w:afterAutospacing="0" w:line="360" w:lineRule="auto"/>
              <w:jc w:val="both"/>
              <w:rPr>
                <w:sz w:val="21"/>
                <w:szCs w:val="21"/>
              </w:rPr>
            </w:pPr>
            <w:r>
              <w:rPr>
                <w:rFonts w:ascii="Times New Roman" w:hAnsi="Times New Roman"/>
                <w:b/>
                <w:color w:val="000000"/>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设在广东省内的售后服务机构情况</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机构名称：</w:t>
            </w:r>
          </w:p>
          <w:p>
            <w:pPr>
              <w:spacing w:line="360" w:lineRule="auto"/>
              <w:rPr>
                <w:szCs w:val="21"/>
              </w:rPr>
            </w:pPr>
            <w:r>
              <w:rPr>
                <w:rFonts w:hint="eastAsia" w:cs="宋体"/>
                <w:szCs w:val="21"/>
              </w:rPr>
              <w:t>地</w:t>
            </w:r>
            <w:r>
              <w:rPr>
                <w:szCs w:val="21"/>
              </w:rPr>
              <w:t xml:space="preserve">    </w:t>
            </w:r>
            <w:r>
              <w:rPr>
                <w:rFonts w:hint="eastAsia" w:cs="宋体"/>
                <w:szCs w:val="21"/>
              </w:rPr>
              <w:t>址：</w:t>
            </w:r>
          </w:p>
          <w:p>
            <w:pPr>
              <w:spacing w:line="360" w:lineRule="auto"/>
              <w:rPr>
                <w:szCs w:val="21"/>
              </w:rPr>
            </w:pPr>
            <w:r>
              <w:rPr>
                <w:rFonts w:hint="eastAsia" w:cs="宋体"/>
                <w:szCs w:val="21"/>
              </w:rPr>
              <w:t>负</w:t>
            </w:r>
            <w:r>
              <w:rPr>
                <w:szCs w:val="21"/>
              </w:rPr>
              <w:t xml:space="preserve"> </w:t>
            </w:r>
            <w:r>
              <w:rPr>
                <w:rFonts w:hint="eastAsia" w:cs="宋体"/>
                <w:szCs w:val="21"/>
              </w:rPr>
              <w:t>责</w:t>
            </w:r>
            <w:r>
              <w:rPr>
                <w:szCs w:val="21"/>
              </w:rPr>
              <w:t xml:space="preserve"> </w:t>
            </w:r>
            <w:r>
              <w:rPr>
                <w:rFonts w:hint="eastAsia" w:cs="宋体"/>
                <w:szCs w:val="21"/>
              </w:rPr>
              <w:t>人：</w:t>
            </w:r>
          </w:p>
          <w:p>
            <w:pPr>
              <w:spacing w:line="360" w:lineRule="auto"/>
              <w:rPr>
                <w:szCs w:val="21"/>
              </w:rPr>
            </w:pPr>
            <w:r>
              <w:rPr>
                <w:rFonts w:hint="eastAsia" w:cs="宋体"/>
                <w:szCs w:val="21"/>
              </w:rPr>
              <w:t>服务机构性质：企业自有</w:t>
            </w:r>
            <w:r>
              <w:rPr>
                <w:szCs w:val="21"/>
              </w:rPr>
              <w:t xml:space="preserve"> /</w:t>
            </w:r>
            <w:r>
              <w:rPr>
                <w:rFonts w:hint="eastAsia" w:cs="宋体"/>
                <w:szCs w:val="21"/>
              </w:rPr>
              <w:t>委托代理</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Name:</w:t>
            </w:r>
          </w:p>
          <w:p>
            <w:pPr>
              <w:pStyle w:val="22"/>
              <w:spacing w:beforeAutospacing="0" w:afterAutospacing="0" w:line="360" w:lineRule="auto"/>
              <w:jc w:val="both"/>
              <w:rPr>
                <w:sz w:val="21"/>
                <w:szCs w:val="21"/>
              </w:rPr>
            </w:pPr>
            <w:r>
              <w:rPr>
                <w:rFonts w:ascii="Times New Roman" w:hAnsi="Times New Roman"/>
                <w:kern w:val="2"/>
                <w:sz w:val="21"/>
                <w:szCs w:val="21"/>
              </w:rPr>
              <w:t>Tel:</w:t>
            </w:r>
          </w:p>
          <w:p>
            <w:pPr>
              <w:spacing w:line="360" w:lineRule="auto"/>
              <w:rPr>
                <w:szCs w:val="21"/>
              </w:rPr>
            </w:pPr>
            <w:r>
              <w:rPr>
                <w:szCs w:val="21"/>
              </w:rPr>
              <w:t>Fax:</w:t>
            </w:r>
          </w:p>
        </w:tc>
      </w:tr>
    </w:tbl>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6</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360" w:lineRule="auto"/>
        <w:rPr>
          <w:rFonts w:ascii="宋体" w:hAnsi="宋体"/>
          <w:szCs w:val="21"/>
        </w:rPr>
      </w:pPr>
    </w:p>
    <w:p>
      <w:pPr>
        <w:tabs>
          <w:tab w:val="left" w:pos="540"/>
        </w:tabs>
        <w:spacing w:line="360" w:lineRule="auto"/>
        <w:rPr>
          <w:rFonts w:ascii="宋体" w:hAnsi="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7</w:t>
      </w:r>
      <w:r>
        <w:rPr>
          <w:rFonts w:ascii="宋体" w:hAnsi="宋体"/>
          <w:b/>
          <w:sz w:val="24"/>
          <w:lang w:val="en-GB"/>
        </w:rPr>
        <w:t xml:space="preserve"> </w:t>
      </w:r>
      <w:r>
        <w:rPr>
          <w:rFonts w:hint="eastAsia" w:ascii="宋体" w:hAnsi="宋体"/>
          <w:b/>
          <w:sz w:val="24"/>
          <w:lang w:val="en-GB"/>
        </w:rPr>
        <w:t>其它重要事项说明及承诺(请扼要叙述)</w:t>
      </w:r>
    </w:p>
    <w:p>
      <w:pPr>
        <w:numPr>
          <w:ilvl w:val="0"/>
          <w:numId w:val="11"/>
        </w:numPr>
        <w:spacing w:line="360" w:lineRule="auto"/>
        <w:rPr>
          <w:rFonts w:ascii="宋体" w:hAnsi="宋体"/>
          <w:b/>
          <w:sz w:val="28"/>
          <w:szCs w:val="28"/>
        </w:rPr>
      </w:pPr>
      <w:r>
        <w:rPr>
          <w:rFonts w:ascii="宋体" w:hAnsi="宋体"/>
          <w:szCs w:val="21"/>
        </w:rPr>
        <w:br w:type="page"/>
      </w:r>
      <w:bookmarkStart w:id="20" w:name="_Toc202816999"/>
      <w:bookmarkStart w:id="21" w:name="_Toc202819881"/>
      <w:bookmarkStart w:id="22" w:name="_Toc202820354"/>
      <w:r>
        <w:rPr>
          <w:rFonts w:hint="eastAsia" w:ascii="宋体" w:hAnsi="宋体"/>
          <w:b/>
          <w:sz w:val="28"/>
          <w:szCs w:val="28"/>
        </w:rPr>
        <w:t>技术/服务响应文件</w:t>
      </w:r>
    </w:p>
    <w:p>
      <w:pPr>
        <w:spacing w:line="360" w:lineRule="auto"/>
        <w:rPr>
          <w:rFonts w:ascii="宋体" w:hAnsi="宋体"/>
          <w:b/>
          <w:sz w:val="24"/>
        </w:rPr>
      </w:pPr>
      <w:r>
        <w:rPr>
          <w:rFonts w:ascii="宋体" w:hAnsi="宋体"/>
          <w:b/>
          <w:sz w:val="24"/>
        </w:rPr>
        <w:t>5.1</w:t>
      </w:r>
      <w:r>
        <w:rPr>
          <w:rFonts w:hint="eastAsia" w:ascii="宋体" w:hAnsi="宋体"/>
          <w:b/>
          <w:sz w:val="24"/>
        </w:rPr>
        <w:t>货物说明一览表</w:t>
      </w:r>
    </w:p>
    <w:tbl>
      <w:tblPr>
        <w:tblStyle w:val="24"/>
        <w:tblpPr w:leftFromText="180" w:rightFromText="180" w:vertAnchor="text" w:horzAnchor="page" w:tblpX="1170" w:tblpY="54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84"/>
        <w:gridCol w:w="760"/>
        <w:gridCol w:w="937"/>
        <w:gridCol w:w="787"/>
        <w:gridCol w:w="1341"/>
        <w:gridCol w:w="91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货物名称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bl>
    <w:p>
      <w:pPr>
        <w:spacing w:line="360" w:lineRule="auto"/>
        <w:rPr>
          <w:szCs w:val="21"/>
        </w:rPr>
      </w:pPr>
    </w:p>
    <w:p>
      <w:pPr>
        <w:spacing w:after="120" w:line="360" w:lineRule="auto"/>
        <w:rPr>
          <w:rFonts w:cs="宋体"/>
          <w:szCs w:val="21"/>
        </w:rPr>
      </w:pPr>
    </w:p>
    <w:tbl>
      <w:tblPr>
        <w:tblStyle w:val="24"/>
        <w:tblpPr w:leftFromText="180" w:rightFromText="180" w:vertAnchor="text" w:horzAnchor="page" w:tblpX="1170" w:tblpY="54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84"/>
        <w:gridCol w:w="760"/>
        <w:gridCol w:w="937"/>
        <w:gridCol w:w="787"/>
        <w:gridCol w:w="1341"/>
        <w:gridCol w:w="91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配件</w:t>
            </w:r>
            <w:r>
              <w:rPr>
                <w:rFonts w:hint="eastAsia" w:cs="宋体"/>
                <w:szCs w:val="21"/>
              </w:rPr>
              <w:t>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bl>
    <w:p>
      <w:pPr>
        <w:pStyle w:val="2"/>
      </w:pPr>
    </w:p>
    <w:p>
      <w:pPr>
        <w:spacing w:after="120" w:line="360" w:lineRule="auto"/>
        <w:rPr>
          <w:szCs w:val="21"/>
        </w:rPr>
      </w:pPr>
      <w:r>
        <w:rPr>
          <w:rFonts w:hint="eastAsia" w:cs="宋体"/>
          <w:szCs w:val="21"/>
        </w:rPr>
        <w:t>注：附以下材料：</w:t>
      </w:r>
    </w:p>
    <w:p>
      <w:pPr>
        <w:spacing w:line="360" w:lineRule="auto"/>
        <w:ind w:firstLine="420" w:firstLineChars="200"/>
        <w:rPr>
          <w:szCs w:val="21"/>
        </w:rPr>
      </w:pPr>
      <w:r>
        <w:rPr>
          <w:szCs w:val="21"/>
        </w:rPr>
        <w:t xml:space="preserve">1. </w:t>
      </w:r>
      <w:r>
        <w:rPr>
          <w:rFonts w:hint="eastAsia" w:cs="宋体"/>
          <w:szCs w:val="21"/>
        </w:rPr>
        <w:t>设备技术性能条件说明和有关资料，包括产品技术性能说明书（中文）、检测报告及图片、系统软件操作简介等相关证明文件。</w:t>
      </w:r>
    </w:p>
    <w:p>
      <w:pPr>
        <w:spacing w:line="360" w:lineRule="auto"/>
        <w:ind w:firstLine="420" w:firstLineChars="200"/>
        <w:rPr>
          <w:szCs w:val="21"/>
        </w:rPr>
      </w:pPr>
      <w:r>
        <w:rPr>
          <w:szCs w:val="21"/>
        </w:rPr>
        <w:t xml:space="preserve">2. </w:t>
      </w:r>
      <w:r>
        <w:rPr>
          <w:rFonts w:hint="eastAsia" w:cs="宋体"/>
          <w:szCs w:val="21"/>
        </w:rPr>
        <w:t>货物清单，包括备品备件、专用工具和软件。</w:t>
      </w:r>
    </w:p>
    <w:p>
      <w:pPr>
        <w:spacing w:line="360" w:lineRule="auto"/>
        <w:ind w:firstLine="420" w:firstLineChars="200"/>
        <w:rPr>
          <w:szCs w:val="21"/>
        </w:rPr>
      </w:pPr>
      <w:r>
        <w:rPr>
          <w:szCs w:val="21"/>
        </w:rPr>
        <w:t xml:space="preserve">3. </w:t>
      </w:r>
      <w:r>
        <w:rPr>
          <w:rFonts w:hint="eastAsia" w:cs="宋体"/>
          <w:szCs w:val="21"/>
        </w:rPr>
        <w:t>如本表格式内容不能满足需要，投标人可根据本表格格式自行划表填写，但须体现以上内容。</w:t>
      </w:r>
    </w:p>
    <w:p>
      <w:pPr>
        <w:spacing w:after="120" w:line="360" w:lineRule="auto"/>
        <w:ind w:firstLine="420" w:firstLineChars="200"/>
        <w:rPr>
          <w:szCs w:val="21"/>
        </w:rPr>
      </w:pPr>
      <w:r>
        <w:rPr>
          <w:szCs w:val="21"/>
        </w:rPr>
        <w:t xml:space="preserve">4. </w:t>
      </w:r>
      <w:r>
        <w:rPr>
          <w:rFonts w:hint="eastAsia" w:cs="宋体"/>
          <w:u w:val="single"/>
        </w:rPr>
        <w:t>递交纸质投标文件时必须一同提供本表格的电子文件，格式为</w:t>
      </w:r>
      <w:r>
        <w:rPr>
          <w:u w:val="single"/>
        </w:rPr>
        <w:t xml:space="preserve">excel </w:t>
      </w:r>
      <w:r>
        <w:rPr>
          <w:rFonts w:hint="eastAsia" w:cs="宋体"/>
          <w:u w:val="single"/>
        </w:rPr>
        <w:t>（存放在光盘或</w:t>
      </w:r>
      <w:r>
        <w:rPr>
          <w:u w:val="single"/>
        </w:rPr>
        <w:t>U</w:t>
      </w:r>
      <w:r>
        <w:rPr>
          <w:rFonts w:hint="eastAsia" w:cs="宋体"/>
          <w:u w:val="single"/>
        </w:rPr>
        <w:t>盘中，密封与投标文件一同递交）</w:t>
      </w:r>
      <w:r>
        <w:rPr>
          <w:rFonts w:hint="eastAsia" w:cs="宋体"/>
          <w:szCs w:val="21"/>
        </w:rPr>
        <w:t>。</w:t>
      </w:r>
    </w:p>
    <w:p>
      <w:pPr>
        <w:adjustRightInd w:val="0"/>
        <w:snapToGrid w:val="0"/>
        <w:spacing w:line="360" w:lineRule="auto"/>
        <w:rPr>
          <w:szCs w:val="21"/>
        </w:rPr>
      </w:pPr>
    </w:p>
    <w:p>
      <w:pPr>
        <w:spacing w:line="360" w:lineRule="auto"/>
        <w:ind w:firstLine="5670" w:firstLineChars="2700"/>
        <w:rPr>
          <w:rFonts w:ascii="宋体" w:cs="宋体"/>
        </w:rPr>
      </w:pPr>
      <w:r>
        <w:rPr>
          <w:rFonts w:hint="eastAsia" w:cs="宋体"/>
          <w:szCs w:val="21"/>
        </w:rPr>
        <w:t>投标人名称</w:t>
      </w:r>
      <w:r>
        <w:rPr>
          <w:rFonts w:hint="eastAsia" w:ascii="Times New Roman" w:hAnsi="Times New Roman" w:cs="宋体"/>
          <w:szCs w:val="21"/>
        </w:rPr>
        <w:t>（盖章）</w:t>
      </w:r>
      <w:r>
        <w:rPr>
          <w:rFonts w:hint="eastAsia" w:ascii="宋体" w:cs="宋体"/>
        </w:rPr>
        <w:t>：</w:t>
      </w:r>
    </w:p>
    <w:p>
      <w:pPr>
        <w:spacing w:line="360" w:lineRule="auto"/>
        <w:ind w:firstLine="5670" w:firstLineChars="2700"/>
        <w:rPr>
          <w:rFonts w:ascii="宋体" w:cs="宋体"/>
        </w:rPr>
      </w:pPr>
      <w:r>
        <w:rPr>
          <w:rFonts w:hint="eastAsia" w:ascii="宋体" w:cs="宋体"/>
        </w:rPr>
        <w:t>日期：</w:t>
      </w:r>
    </w:p>
    <w:p>
      <w:pPr>
        <w:pStyle w:val="2"/>
        <w:spacing w:line="360" w:lineRule="auto"/>
      </w:pPr>
      <w:r>
        <w:rPr>
          <w:rFonts w:ascii="Calibri" w:cs="Times New Roman"/>
          <w:kern w:val="2"/>
          <w:sz w:val="21"/>
          <w:szCs w:val="21"/>
        </w:rPr>
        <w:br w:type="page"/>
      </w:r>
    </w:p>
    <w:p>
      <w:pPr>
        <w:pStyle w:val="2"/>
        <w:spacing w:line="360" w:lineRule="auto"/>
      </w:pPr>
    </w:p>
    <w:p>
      <w:pPr>
        <w:spacing w:line="360" w:lineRule="auto"/>
        <w:rPr>
          <w:rFonts w:ascii="宋体" w:hAnsi="宋体"/>
          <w:b/>
          <w:sz w:val="24"/>
        </w:rPr>
      </w:pPr>
      <w:r>
        <w:rPr>
          <w:rFonts w:hint="eastAsia" w:ascii="宋体" w:hAnsi="宋体"/>
          <w:b/>
          <w:sz w:val="24"/>
        </w:rPr>
        <w:t>5.2 技术/服务条款响应表</w:t>
      </w:r>
    </w:p>
    <w:p>
      <w:pPr>
        <w:spacing w:line="360" w:lineRule="auto"/>
        <w:rPr>
          <w:szCs w:val="21"/>
        </w:rPr>
      </w:pPr>
      <w:r>
        <w:rPr>
          <w:rFonts w:hint="eastAsia" w:ascii="Times New Roman" w:hAnsi="Times New Roman" w:cs="宋体"/>
          <w:szCs w:val="21"/>
        </w:rPr>
        <w:t>（</w:t>
      </w:r>
      <w:r>
        <w:rPr>
          <w:rFonts w:ascii="Times New Roman" w:hAnsi="Times New Roman"/>
          <w:szCs w:val="21"/>
        </w:rPr>
        <w:t>1</w:t>
      </w:r>
      <w:r>
        <w:rPr>
          <w:rFonts w:hint="eastAsia" w:ascii="Times New Roman" w:hAnsi="Times New Roman" w:cs="宋体"/>
          <w:szCs w:val="21"/>
        </w:rPr>
        <w:t>）技术条款响应表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是否偏离（无偏离</w:t>
            </w:r>
            <w:r>
              <w:rPr>
                <w:rFonts w:ascii="Times New Roman" w:hAnsi="Times New Roman"/>
                <w:szCs w:val="21"/>
              </w:rPr>
              <w:t>/</w:t>
            </w:r>
            <w:r>
              <w:rPr>
                <w:rFonts w:hint="eastAsia" w:ascii="Times New Roman" w:hAnsi="Times New Roman" w:cs="宋体"/>
                <w:szCs w:val="21"/>
              </w:rPr>
              <w:t>正偏离</w:t>
            </w:r>
            <w:r>
              <w:rPr>
                <w:rFonts w:ascii="Times New Roman" w:hAnsi="Times New Roman"/>
                <w:szCs w:val="21"/>
              </w:rPr>
              <w:t>/</w:t>
            </w:r>
            <w:r>
              <w:rPr>
                <w:rFonts w:hint="eastAsia" w:ascii="Times New Roman" w:hAnsi="Times New Roman" w:cs="宋体"/>
                <w:szCs w:val="21"/>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1</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2</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3</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4</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5</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6</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7</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8</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hint="eastAsia" w:ascii="Times New Roman" w:hAnsi="Times New Roman" w:cs="宋体"/>
                <w:szCs w:val="21"/>
              </w:rPr>
              <w:t>…</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bl>
    <w:p>
      <w:pPr>
        <w:spacing w:line="360" w:lineRule="auto"/>
        <w:rPr>
          <w:szCs w:val="21"/>
        </w:rPr>
      </w:pPr>
    </w:p>
    <w:p>
      <w:pPr>
        <w:spacing w:line="360" w:lineRule="auto"/>
        <w:rPr>
          <w:szCs w:val="21"/>
        </w:rPr>
      </w:pPr>
      <w:r>
        <w:rPr>
          <w:rFonts w:hint="eastAsia" w:ascii="Times New Roman" w:hAnsi="Times New Roman" w:cs="宋体"/>
          <w:szCs w:val="21"/>
        </w:rPr>
        <w:t>说明：</w:t>
      </w:r>
    </w:p>
    <w:p>
      <w:pPr>
        <w:spacing w:line="360" w:lineRule="auto"/>
        <w:rPr>
          <w:szCs w:val="21"/>
        </w:rPr>
      </w:pPr>
      <w:r>
        <w:rPr>
          <w:rFonts w:ascii="Times New Roman" w:hAnsi="Times New Roman"/>
          <w:szCs w:val="21"/>
        </w:rPr>
        <w:t>1.</w:t>
      </w:r>
      <w:r>
        <w:rPr>
          <w:rFonts w:hint="eastAsia" w:ascii="Times New Roman" w:hAnsi="Times New Roman" w:cs="宋体"/>
          <w:szCs w:val="21"/>
        </w:rPr>
        <w:t>投标人必须对应招标文件“用户需求书”中“技术指标和参数”的内容逐条响应。</w:t>
      </w:r>
    </w:p>
    <w:p>
      <w:pPr>
        <w:spacing w:line="360" w:lineRule="auto"/>
        <w:rPr>
          <w:szCs w:val="21"/>
        </w:rPr>
      </w:pPr>
      <w:r>
        <w:rPr>
          <w:rFonts w:ascii="Times New Roman" w:hAnsi="Times New Roman"/>
          <w:szCs w:val="21"/>
        </w:rPr>
        <w:t>2.</w:t>
      </w:r>
      <w:r>
        <w:rPr>
          <w:rFonts w:hint="eastAsia" w:ascii="Times New Roman" w:hAnsi="Times New Roman" w:cs="宋体"/>
          <w:szCs w:val="21"/>
        </w:rPr>
        <w:t>投标人响应采购需求应具体、明确，含糊不清、不确切或伪造、变造证明材料的，按照不完全响应或者完全不响应处理。构成提供虚假材料的，移送监管部门查处。</w:t>
      </w:r>
    </w:p>
    <w:p>
      <w:pPr>
        <w:spacing w:line="360" w:lineRule="auto"/>
        <w:rPr>
          <w:szCs w:val="21"/>
        </w:rPr>
      </w:pPr>
    </w:p>
    <w:p>
      <w:pPr>
        <w:spacing w:line="360" w:lineRule="auto"/>
        <w:rPr>
          <w:szCs w:val="21"/>
        </w:rPr>
      </w:pPr>
    </w:p>
    <w:p>
      <w:pPr>
        <w:spacing w:line="360" w:lineRule="auto"/>
        <w:rPr>
          <w:szCs w:val="21"/>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ascii="宋体" w:hAnsi="Times New Roman" w:cs="宋体"/>
        </w:rPr>
      </w:pPr>
      <w:r>
        <w:rPr>
          <w:rFonts w:hint="eastAsia" w:ascii="宋体" w:hAnsi="Times New Roman" w:cs="宋体"/>
        </w:rPr>
        <w:t>日期：</w:t>
      </w:r>
    </w:p>
    <w:p>
      <w:pPr>
        <w:spacing w:line="360" w:lineRule="auto"/>
        <w:rPr>
          <w:rFonts w:ascii="宋体" w:hAnsi="宋体"/>
          <w:b/>
          <w:sz w:val="24"/>
        </w:rPr>
      </w:pPr>
      <w:r>
        <w:rPr>
          <w:rFonts w:ascii="Times New Roman" w:hAnsi="Times New Roman"/>
          <w:szCs w:val="21"/>
        </w:rPr>
        <w:br w:type="page"/>
      </w:r>
    </w:p>
    <w:p>
      <w:pPr>
        <w:spacing w:line="360" w:lineRule="auto"/>
        <w:rPr>
          <w:rFonts w:ascii="宋体" w:hAnsi="宋体"/>
          <w:b/>
          <w:sz w:val="24"/>
        </w:rPr>
      </w:pPr>
      <w:r>
        <w:rPr>
          <w:rFonts w:hint="eastAsia" w:ascii="宋体" w:hAnsi="宋体"/>
          <w:b/>
          <w:sz w:val="24"/>
        </w:rPr>
        <w:t>5.3 技术方案</w:t>
      </w:r>
    </w:p>
    <w:p>
      <w:pPr>
        <w:spacing w:line="360" w:lineRule="auto"/>
        <w:rPr>
          <w:rFonts w:ascii="宋体" w:hAnsi="宋体"/>
          <w:b/>
          <w:sz w:val="24"/>
        </w:rPr>
      </w:pPr>
    </w:p>
    <w:p>
      <w:pPr>
        <w:spacing w:line="360" w:lineRule="auto"/>
        <w:ind w:firstLine="420" w:firstLineChars="200"/>
        <w:rPr>
          <w:rFonts w:ascii="Times New Roman" w:hAnsi="Times New Roman" w:cs="宋体"/>
          <w:szCs w:val="21"/>
        </w:rPr>
      </w:pPr>
      <w:r>
        <w:rPr>
          <w:rFonts w:hint="eastAsia" w:ascii="Times New Roman" w:hAnsi="Times New Roman" w:cs="宋体"/>
          <w:szCs w:val="21"/>
        </w:rPr>
        <w:t>技术方案设计必须科学合理、真实可行，能充分体现出自身技术和专业优势。其要点和主要内容为：</w:t>
      </w:r>
    </w:p>
    <w:p>
      <w:pPr>
        <w:spacing w:line="360" w:lineRule="auto"/>
        <w:rPr>
          <w:rFonts w:ascii="Times New Roman" w:hAnsi="Times New Roman" w:cs="宋体"/>
          <w:szCs w:val="21"/>
        </w:rPr>
      </w:pPr>
      <w:r>
        <w:rPr>
          <w:rFonts w:hint="eastAsia" w:ascii="Times New Roman" w:hAnsi="Times New Roman" w:cs="宋体"/>
          <w:szCs w:val="21"/>
        </w:rPr>
        <w:t>1.设备配置简介</w:t>
      </w:r>
    </w:p>
    <w:p>
      <w:pPr>
        <w:spacing w:line="360" w:lineRule="auto"/>
        <w:rPr>
          <w:rFonts w:ascii="Times New Roman" w:hAnsi="Times New Roman" w:cs="宋体"/>
          <w:szCs w:val="21"/>
        </w:rPr>
      </w:pPr>
      <w:r>
        <w:rPr>
          <w:rFonts w:hint="eastAsia" w:ascii="Times New Roman" w:hAnsi="Times New Roman" w:cs="宋体"/>
          <w:szCs w:val="21"/>
        </w:rPr>
        <w:t>2.设备技术特点说明及详细方案</w:t>
      </w:r>
    </w:p>
    <w:p>
      <w:pPr>
        <w:spacing w:line="360" w:lineRule="auto"/>
        <w:rPr>
          <w:rFonts w:ascii="Times New Roman" w:hAnsi="Times New Roman" w:cs="宋体"/>
          <w:szCs w:val="21"/>
        </w:rPr>
      </w:pPr>
      <w:r>
        <w:rPr>
          <w:rFonts w:hint="eastAsia" w:ascii="Times New Roman" w:hAnsi="Times New Roman" w:cs="宋体"/>
          <w:szCs w:val="21"/>
        </w:rPr>
        <w:t>3.合同执行计划（投标人应详细描述中标后具体的履行合同时间计划）</w:t>
      </w:r>
    </w:p>
    <w:p>
      <w:pPr>
        <w:spacing w:line="360" w:lineRule="auto"/>
        <w:rPr>
          <w:rFonts w:ascii="Times New Roman" w:hAnsi="Times New Roman" w:cs="宋体"/>
          <w:szCs w:val="21"/>
        </w:rPr>
      </w:pPr>
      <w:r>
        <w:rPr>
          <w:rFonts w:hint="eastAsia" w:ascii="Times New Roman" w:hAnsi="Times New Roman" w:cs="宋体"/>
          <w:szCs w:val="21"/>
        </w:rPr>
        <w:t>4.供货方式和交货进度计划</w:t>
      </w:r>
    </w:p>
    <w:p>
      <w:pPr>
        <w:spacing w:line="360" w:lineRule="auto"/>
        <w:rPr>
          <w:rFonts w:ascii="Times New Roman" w:hAnsi="Times New Roman" w:cs="宋体"/>
          <w:szCs w:val="21"/>
        </w:rPr>
      </w:pPr>
      <w:r>
        <w:rPr>
          <w:rFonts w:hint="eastAsia" w:ascii="Times New Roman" w:hAnsi="Times New Roman" w:cs="宋体"/>
          <w:szCs w:val="21"/>
        </w:rPr>
        <w:t>5.项目整体验收计划（如有）</w:t>
      </w:r>
    </w:p>
    <w:p>
      <w:pPr>
        <w:spacing w:line="360" w:lineRule="auto"/>
        <w:rPr>
          <w:rFonts w:ascii="Times New Roman" w:hAnsi="Times New Roman" w:cs="宋体"/>
          <w:szCs w:val="21"/>
        </w:rPr>
      </w:pPr>
      <w:r>
        <w:rPr>
          <w:rFonts w:hint="eastAsia" w:ascii="Times New Roman" w:hAnsi="Times New Roman" w:cs="宋体"/>
          <w:szCs w:val="21"/>
        </w:rPr>
        <w:t>6.投标人认为必要说明的其他内容</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ascii="宋体" w:hAnsi="Times New Roman" w:cs="宋体"/>
        </w:rPr>
      </w:pPr>
      <w:r>
        <w:rPr>
          <w:rFonts w:hint="eastAsia" w:ascii="宋体" w:hAnsi="Times New Roman" w:cs="宋体"/>
        </w:rPr>
        <w:t>日期：</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bookmarkEnd w:id="20"/>
    <w:bookmarkEnd w:id="21"/>
    <w:bookmarkEnd w:id="22"/>
    <w:p>
      <w:pPr>
        <w:pStyle w:val="35"/>
        <w:spacing w:line="360" w:lineRule="auto"/>
        <w:rPr>
          <w:rFonts w:ascii="宋体" w:hAnsi="宋体" w:cs="仿宋_GB2312"/>
          <w:b/>
          <w:sz w:val="28"/>
          <w:szCs w:val="28"/>
        </w:rPr>
      </w:pPr>
    </w:p>
    <w:p>
      <w:pPr>
        <w:pStyle w:val="35"/>
        <w:spacing w:line="360" w:lineRule="auto"/>
        <w:jc w:val="center"/>
        <w:rPr>
          <w:rFonts w:ascii="宋体" w:hAnsi="宋体" w:cs="仿宋_GB2312"/>
          <w:b/>
          <w:sz w:val="28"/>
          <w:szCs w:val="28"/>
        </w:rPr>
        <w:sectPr>
          <w:footerReference r:id="rId7" w:type="default"/>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35"/>
        <w:spacing w:line="360" w:lineRule="auto"/>
        <w:rPr>
          <w:rFonts w:ascii="宋体" w:hAnsi="宋体" w:cs="仿宋_GB2312"/>
          <w:b/>
          <w:sz w:val="28"/>
          <w:szCs w:val="28"/>
        </w:rPr>
      </w:pPr>
      <w:r>
        <w:rPr>
          <w:rFonts w:hint="eastAsia" w:ascii="宋体" w:hAnsi="宋体" w:cs="仿宋_GB2312"/>
          <w:b/>
          <w:sz w:val="28"/>
          <w:szCs w:val="28"/>
        </w:rPr>
        <w:t>六、投标报价文件</w:t>
      </w:r>
    </w:p>
    <w:p>
      <w:pPr>
        <w:spacing w:line="360" w:lineRule="auto"/>
        <w:rPr>
          <w:rFonts w:ascii="宋体" w:hAnsi="宋体" w:cs="仿宋_GB2312"/>
          <w:b/>
          <w:sz w:val="24"/>
        </w:rPr>
      </w:pPr>
      <w:r>
        <w:rPr>
          <w:rFonts w:hint="eastAsia" w:ascii="宋体" w:hAnsi="宋体" w:cs="仿宋_GB2312"/>
          <w:b/>
          <w:sz w:val="24"/>
        </w:rPr>
        <w:t>6.1</w:t>
      </w:r>
      <w:r>
        <w:rPr>
          <w:rFonts w:hint="eastAsia" w:ascii="宋体" w:hAnsi="宋体" w:cs="仿宋_GB2312"/>
          <w:b/>
          <w:sz w:val="24"/>
          <w:lang w:val="zh-CN"/>
        </w:rPr>
        <w:t>投标报价</w:t>
      </w:r>
      <w:r>
        <w:rPr>
          <w:rFonts w:hint="eastAsia" w:ascii="宋体" w:hAnsi="宋体" w:cs="仿宋_GB2312"/>
          <w:b/>
          <w:sz w:val="24"/>
        </w:rPr>
        <w:t>一览表</w:t>
      </w:r>
    </w:p>
    <w:p>
      <w:pPr>
        <w:spacing w:line="360" w:lineRule="auto"/>
        <w:rPr>
          <w:rFonts w:ascii="宋体" w:hAnsi="宋体" w:cs="宋体"/>
          <w:color w:val="000000"/>
          <w:szCs w:val="21"/>
        </w:rPr>
      </w:pPr>
      <w:r>
        <w:rPr>
          <w:rFonts w:hint="eastAsia" w:ascii="宋体" w:hAnsi="宋体" w:cs="宋体"/>
          <w:color w:val="000000"/>
          <w:szCs w:val="21"/>
        </w:rPr>
        <w:t>项目编号：SDFYY-ZCB202201</w:t>
      </w:r>
      <w:r>
        <w:rPr>
          <w:rFonts w:hint="eastAsia" w:ascii="宋体" w:hAnsi="宋体" w:cs="宋体"/>
          <w:color w:val="000000"/>
          <w:szCs w:val="21"/>
          <w:lang w:val="en-US" w:eastAsia="zh-CN"/>
        </w:rPr>
        <w:t>5</w:t>
      </w:r>
      <w:r>
        <w:rPr>
          <w:rFonts w:hint="eastAsia" w:ascii="宋体" w:hAnsi="宋体" w:cs="宋体"/>
          <w:color w:val="000000"/>
          <w:szCs w:val="21"/>
        </w:rPr>
        <w:t xml:space="preserve">                    </w:t>
      </w:r>
    </w:p>
    <w:p>
      <w:pPr>
        <w:spacing w:line="360" w:lineRule="auto"/>
        <w:rPr>
          <w:rFonts w:ascii="宋体" w:hAnsi="宋体" w:cs="宋体"/>
          <w:color w:val="000000"/>
        </w:rPr>
      </w:pPr>
      <w:r>
        <w:rPr>
          <w:rFonts w:hint="eastAsia" w:ascii="宋体" w:hAnsi="宋体" w:cs="宋体"/>
          <w:color w:val="000000"/>
          <w:szCs w:val="21"/>
        </w:rPr>
        <w:t>项目名称：</w:t>
      </w:r>
      <w:r>
        <w:rPr>
          <w:rFonts w:hint="eastAsia" w:ascii="宋体" w:hAnsi="宋体" w:cs="宋体"/>
          <w:color w:val="000000"/>
        </w:rPr>
        <w:t>汕头大学医学院第一附属医院</w:t>
      </w:r>
      <w:r>
        <w:rPr>
          <w:rFonts w:hint="eastAsia" w:ascii="宋体" w:hAnsi="宋体" w:cs="宋体"/>
          <w:color w:val="000000"/>
          <w:lang w:val="en-US" w:eastAsia="zh-CN"/>
        </w:rPr>
        <w:t>心电监护仪（简易）</w:t>
      </w:r>
      <w:r>
        <w:rPr>
          <w:rFonts w:hint="eastAsia" w:ascii="宋体" w:hAnsi="宋体" w:cs="宋体"/>
          <w:color w:val="000000"/>
        </w:rPr>
        <w:t xml:space="preserve">项目    </w:t>
      </w:r>
    </w:p>
    <w:p>
      <w:pPr>
        <w:spacing w:line="360" w:lineRule="auto"/>
        <w:ind w:firstLine="420" w:firstLineChars="200"/>
        <w:rPr>
          <w:rFonts w:ascii="宋体" w:hAnsi="宋体" w:cs="仿宋_GB2312"/>
          <w:szCs w:val="21"/>
        </w:rPr>
      </w:pPr>
    </w:p>
    <w:tbl>
      <w:tblPr>
        <w:tblStyle w:val="24"/>
        <w:tblpPr w:leftFromText="180" w:rightFromText="180" w:vertAnchor="text" w:horzAnchor="page" w:tblpX="1400" w:tblpY="53"/>
        <w:tblOverlap w:val="never"/>
        <w:tblW w:w="910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916"/>
        <w:gridCol w:w="2040"/>
        <w:gridCol w:w="660"/>
        <w:gridCol w:w="1884"/>
        <w:gridCol w:w="16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16" w:type="dxa"/>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rPr>
              <w:t>标的名称</w:t>
            </w:r>
          </w:p>
        </w:tc>
        <w:tc>
          <w:tcPr>
            <w:tcW w:w="2040" w:type="dxa"/>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数量</w:t>
            </w:r>
          </w:p>
        </w:tc>
        <w:tc>
          <w:tcPr>
            <w:tcW w:w="660"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单位</w:t>
            </w:r>
          </w:p>
        </w:tc>
        <w:tc>
          <w:tcPr>
            <w:tcW w:w="1884"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单价最高限价（元）</w:t>
            </w:r>
          </w:p>
        </w:tc>
        <w:tc>
          <w:tcPr>
            <w:tcW w:w="1607"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投标单价（元）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16" w:type="dxa"/>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lang w:val="en-US" w:eastAsia="zh-CN"/>
              </w:rPr>
              <w:t>心电监护仪（简易）</w:t>
            </w:r>
          </w:p>
        </w:tc>
        <w:tc>
          <w:tcPr>
            <w:tcW w:w="2040" w:type="dxa"/>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Arial" w:hAnsi="Arial" w:cs="Arial"/>
                <w:color w:val="333333"/>
                <w:kern w:val="0"/>
                <w:szCs w:val="21"/>
              </w:rPr>
              <w:t>按2年实际使用需求量结算</w:t>
            </w:r>
          </w:p>
        </w:tc>
        <w:tc>
          <w:tcPr>
            <w:tcW w:w="660" w:type="dxa"/>
            <w:tcBorders>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1884" w:type="dxa"/>
            <w:tcBorders>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szCs w:val="21"/>
                <w:lang w:val="en-US" w:eastAsia="zh-CN"/>
              </w:rPr>
              <w:t>8</w:t>
            </w:r>
            <w:r>
              <w:rPr>
                <w:rFonts w:hint="eastAsia" w:ascii="宋体" w:hAnsi="宋体" w:cs="宋体"/>
                <w:szCs w:val="21"/>
              </w:rPr>
              <w:t>300</w:t>
            </w:r>
          </w:p>
        </w:tc>
        <w:tc>
          <w:tcPr>
            <w:tcW w:w="1607" w:type="dxa"/>
            <w:tcBorders>
              <w:bottom w:val="single" w:color="auto" w:sz="4" w:space="0"/>
            </w:tcBorders>
            <w:vAlign w:val="center"/>
          </w:tcPr>
          <w:p>
            <w:pPr>
              <w:spacing w:line="360" w:lineRule="auto"/>
              <w:jc w:val="center"/>
              <w:rPr>
                <w:rFonts w:ascii="宋体" w:hAnsi="宋体" w:cs="宋体"/>
                <w:color w:val="000000"/>
                <w:kern w:val="0"/>
                <w:szCs w:val="21"/>
              </w:rPr>
            </w:pPr>
          </w:p>
        </w:tc>
      </w:tr>
    </w:tbl>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tbl>
      <w:tblPr>
        <w:tblStyle w:val="24"/>
        <w:tblpPr w:leftFromText="180" w:rightFromText="180" w:vertAnchor="text" w:horzAnchor="page" w:tblpX="1399" w:tblpY="53"/>
        <w:tblOverlap w:val="never"/>
        <w:tblW w:w="91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928"/>
        <w:gridCol w:w="2028"/>
        <w:gridCol w:w="672"/>
        <w:gridCol w:w="18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28"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rPr>
              <w:t>相关</w:t>
            </w:r>
            <w:r>
              <w:rPr>
                <w:rFonts w:hint="eastAsia" w:ascii="宋体" w:hAnsi="宋体" w:cs="宋体"/>
                <w:color w:val="000000"/>
                <w:lang w:val="en-US" w:eastAsia="zh-CN"/>
              </w:rPr>
              <w:t>配件</w:t>
            </w:r>
            <w:r>
              <w:rPr>
                <w:rFonts w:hint="eastAsia" w:ascii="宋体" w:hAnsi="宋体" w:cs="宋体"/>
                <w:color w:val="000000"/>
              </w:rPr>
              <w:t>名称</w:t>
            </w:r>
          </w:p>
        </w:tc>
        <w:tc>
          <w:tcPr>
            <w:tcW w:w="2028" w:type="dxa"/>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数量</w:t>
            </w:r>
          </w:p>
        </w:tc>
        <w:tc>
          <w:tcPr>
            <w:tcW w:w="672"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单位</w:t>
            </w:r>
          </w:p>
        </w:tc>
        <w:tc>
          <w:tcPr>
            <w:tcW w:w="1860"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单价最高限价（元）</w:t>
            </w:r>
          </w:p>
        </w:tc>
        <w:tc>
          <w:tcPr>
            <w:tcW w:w="1620"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投标单价（元）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28" w:type="dxa"/>
            <w:vAlign w:val="center"/>
          </w:tcPr>
          <w:p>
            <w:pPr>
              <w:adjustRightInd w:val="0"/>
              <w:snapToGrid w:val="0"/>
              <w:spacing w:line="360" w:lineRule="auto"/>
              <w:jc w:val="center"/>
              <w:rPr>
                <w:rFonts w:ascii="宋体" w:hAnsi="宋体" w:eastAsia="宋体" w:cs="宋体"/>
                <w:kern w:val="2"/>
                <w:sz w:val="21"/>
                <w:szCs w:val="21"/>
                <w:lang w:val="en-US" w:eastAsia="zh-CN" w:bidi="ar-SA"/>
              </w:rPr>
            </w:pPr>
            <w:r>
              <w:rPr>
                <w:rFonts w:hint="eastAsia" w:ascii="宋体" w:hAnsi="宋体"/>
                <w:bCs/>
                <w:sz w:val="21"/>
                <w:szCs w:val="21"/>
              </w:rPr>
              <w:t>心电导联线</w:t>
            </w:r>
            <w:r>
              <w:rPr>
                <w:rFonts w:hint="eastAsia" w:ascii="宋体" w:hAnsi="宋体"/>
                <w:bCs/>
                <w:sz w:val="21"/>
                <w:szCs w:val="21"/>
                <w:lang w:val="en-US" w:eastAsia="zh-CN"/>
              </w:rPr>
              <w:t>元</w:t>
            </w:r>
          </w:p>
        </w:tc>
        <w:tc>
          <w:tcPr>
            <w:tcW w:w="2028" w:type="dxa"/>
            <w:vMerge w:val="restart"/>
            <w:vAlign w:val="center"/>
          </w:tcPr>
          <w:p>
            <w:pPr>
              <w:tabs>
                <w:tab w:val="right" w:leader="dot" w:pos="9628"/>
              </w:tabs>
              <w:autoSpaceDE w:val="0"/>
              <w:autoSpaceDN w:val="0"/>
              <w:adjustRightInd w:val="0"/>
              <w:spacing w:line="360" w:lineRule="auto"/>
              <w:jc w:val="center"/>
              <w:rPr>
                <w:rFonts w:ascii="宋体" w:hAnsi="宋体" w:cs="宋体"/>
                <w:color w:val="000000"/>
              </w:rPr>
            </w:pPr>
            <w:r>
              <w:rPr>
                <w:rFonts w:hint="eastAsia" w:ascii="宋体" w:hAnsi="宋体" w:cs="宋体"/>
                <w:color w:val="000000"/>
              </w:rPr>
              <w:t>按实际使用需求量结算</w:t>
            </w:r>
          </w:p>
        </w:tc>
        <w:tc>
          <w:tcPr>
            <w:tcW w:w="672"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lang w:val="en-US" w:eastAsia="zh-CN"/>
              </w:rPr>
              <w:t>条</w:t>
            </w:r>
          </w:p>
        </w:tc>
        <w:tc>
          <w:tcPr>
            <w:tcW w:w="1860"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rPr>
              <w:t>450</w:t>
            </w:r>
          </w:p>
        </w:tc>
        <w:tc>
          <w:tcPr>
            <w:tcW w:w="1620" w:type="dxa"/>
            <w:vAlign w:val="center"/>
          </w:tcPr>
          <w:p>
            <w:pPr>
              <w:spacing w:line="360" w:lineRule="auto"/>
              <w:jc w:val="center"/>
              <w:rPr>
                <w:rFonts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28" w:type="dxa"/>
            <w:vAlign w:val="center"/>
          </w:tcPr>
          <w:p>
            <w:pPr>
              <w:adjustRightInd w:val="0"/>
              <w:snapToGrid w:val="0"/>
              <w:spacing w:line="360" w:lineRule="auto"/>
              <w:jc w:val="center"/>
              <w:rPr>
                <w:rFonts w:ascii="宋体" w:hAnsi="宋体" w:eastAsia="宋体" w:cs="宋体"/>
                <w:kern w:val="2"/>
                <w:sz w:val="21"/>
                <w:szCs w:val="21"/>
                <w:lang w:val="en-US" w:eastAsia="zh-CN" w:bidi="ar-SA"/>
              </w:rPr>
            </w:pPr>
            <w:r>
              <w:rPr>
                <w:rFonts w:hint="eastAsia" w:ascii="宋体" w:hAnsi="宋体"/>
                <w:bCs/>
                <w:sz w:val="21"/>
                <w:szCs w:val="21"/>
              </w:rPr>
              <w:t>血氧探头</w:t>
            </w:r>
          </w:p>
        </w:tc>
        <w:tc>
          <w:tcPr>
            <w:tcW w:w="2028" w:type="dxa"/>
            <w:vMerge w:val="continue"/>
            <w:vAlign w:val="center"/>
          </w:tcPr>
          <w:p>
            <w:pPr>
              <w:tabs>
                <w:tab w:val="right" w:leader="dot" w:pos="9628"/>
              </w:tabs>
              <w:autoSpaceDE w:val="0"/>
              <w:autoSpaceDN w:val="0"/>
              <w:adjustRightInd w:val="0"/>
              <w:spacing w:line="360" w:lineRule="auto"/>
              <w:jc w:val="center"/>
              <w:rPr>
                <w:rFonts w:hint="eastAsia" w:ascii="宋体" w:hAnsi="宋体" w:cs="宋体"/>
                <w:color w:val="000000"/>
              </w:rPr>
            </w:pPr>
          </w:p>
        </w:tc>
        <w:tc>
          <w:tcPr>
            <w:tcW w:w="672"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lang w:val="en-US" w:eastAsia="zh-CN"/>
              </w:rPr>
              <w:t>个</w:t>
            </w:r>
          </w:p>
        </w:tc>
        <w:tc>
          <w:tcPr>
            <w:tcW w:w="1860"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rPr>
              <w:t>350</w:t>
            </w:r>
          </w:p>
        </w:tc>
        <w:tc>
          <w:tcPr>
            <w:tcW w:w="1620" w:type="dxa"/>
            <w:vAlign w:val="center"/>
          </w:tcPr>
          <w:p>
            <w:pPr>
              <w:spacing w:line="360" w:lineRule="auto"/>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28" w:type="dxa"/>
            <w:vAlign w:val="center"/>
          </w:tcPr>
          <w:p>
            <w:pPr>
              <w:adjustRightInd w:val="0"/>
              <w:snapToGrid w:val="0"/>
              <w:spacing w:line="360" w:lineRule="auto"/>
              <w:jc w:val="center"/>
              <w:rPr>
                <w:rFonts w:ascii="宋体" w:hAnsi="宋体" w:eastAsia="宋体" w:cs="宋体"/>
                <w:kern w:val="2"/>
                <w:sz w:val="21"/>
                <w:szCs w:val="21"/>
                <w:lang w:val="en-US" w:eastAsia="zh-CN" w:bidi="ar-SA"/>
              </w:rPr>
            </w:pPr>
            <w:r>
              <w:rPr>
                <w:rFonts w:hint="eastAsia" w:ascii="宋体" w:hAnsi="宋体"/>
                <w:bCs/>
                <w:sz w:val="21"/>
                <w:szCs w:val="21"/>
              </w:rPr>
              <w:t>血压袖带</w:t>
            </w:r>
          </w:p>
        </w:tc>
        <w:tc>
          <w:tcPr>
            <w:tcW w:w="2028" w:type="dxa"/>
            <w:vMerge w:val="continue"/>
            <w:vAlign w:val="center"/>
          </w:tcPr>
          <w:p>
            <w:pPr>
              <w:tabs>
                <w:tab w:val="right" w:leader="dot" w:pos="9628"/>
              </w:tabs>
              <w:autoSpaceDE w:val="0"/>
              <w:autoSpaceDN w:val="0"/>
              <w:adjustRightInd w:val="0"/>
              <w:spacing w:line="360" w:lineRule="auto"/>
              <w:jc w:val="center"/>
              <w:rPr>
                <w:rFonts w:hint="eastAsia" w:ascii="宋体" w:hAnsi="宋体" w:cs="宋体"/>
                <w:color w:val="000000"/>
              </w:rPr>
            </w:pPr>
          </w:p>
        </w:tc>
        <w:tc>
          <w:tcPr>
            <w:tcW w:w="672"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lang w:val="en-US" w:eastAsia="zh-CN"/>
              </w:rPr>
              <w:t>个</w:t>
            </w:r>
          </w:p>
        </w:tc>
        <w:tc>
          <w:tcPr>
            <w:tcW w:w="1860"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rPr>
              <w:t>120</w:t>
            </w:r>
          </w:p>
        </w:tc>
        <w:tc>
          <w:tcPr>
            <w:tcW w:w="1620" w:type="dxa"/>
            <w:vAlign w:val="center"/>
          </w:tcPr>
          <w:p>
            <w:pPr>
              <w:spacing w:line="360" w:lineRule="auto"/>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28" w:type="dxa"/>
            <w:vAlign w:val="center"/>
          </w:tcPr>
          <w:p>
            <w:pPr>
              <w:adjustRightInd w:val="0"/>
              <w:snapToGrid w:val="0"/>
              <w:spacing w:line="360" w:lineRule="auto"/>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血压延长管</w:t>
            </w:r>
          </w:p>
        </w:tc>
        <w:tc>
          <w:tcPr>
            <w:tcW w:w="2028" w:type="dxa"/>
            <w:vMerge w:val="continue"/>
            <w:vAlign w:val="center"/>
          </w:tcPr>
          <w:p>
            <w:pPr>
              <w:tabs>
                <w:tab w:val="right" w:leader="dot" w:pos="9628"/>
              </w:tabs>
              <w:autoSpaceDE w:val="0"/>
              <w:autoSpaceDN w:val="0"/>
              <w:adjustRightInd w:val="0"/>
              <w:spacing w:line="360" w:lineRule="auto"/>
              <w:jc w:val="center"/>
              <w:rPr>
                <w:rFonts w:hint="eastAsia" w:ascii="宋体" w:hAnsi="宋体" w:cs="宋体"/>
                <w:color w:val="000000"/>
              </w:rPr>
            </w:pPr>
          </w:p>
        </w:tc>
        <w:tc>
          <w:tcPr>
            <w:tcW w:w="672"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lang w:val="en-US" w:eastAsia="zh-CN"/>
              </w:rPr>
              <w:t>条</w:t>
            </w:r>
          </w:p>
        </w:tc>
        <w:tc>
          <w:tcPr>
            <w:tcW w:w="1860" w:type="dxa"/>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rPr>
              <w:t>200</w:t>
            </w:r>
          </w:p>
        </w:tc>
        <w:tc>
          <w:tcPr>
            <w:tcW w:w="1620" w:type="dxa"/>
            <w:vAlign w:val="center"/>
          </w:tcPr>
          <w:p>
            <w:pPr>
              <w:spacing w:line="360" w:lineRule="auto"/>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28" w:type="dxa"/>
            <w:tcBorders>
              <w:bottom w:val="single" w:color="auto" w:sz="4" w:space="0"/>
            </w:tcBorders>
            <w:vAlign w:val="center"/>
          </w:tcPr>
          <w:p>
            <w:pPr>
              <w:adjustRightInd w:val="0"/>
              <w:snapToGrid w:val="0"/>
              <w:spacing w:line="360" w:lineRule="auto"/>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锂电池</w:t>
            </w:r>
            <w:r>
              <w:rPr>
                <w:rFonts w:hint="eastAsia" w:ascii="宋体" w:hAnsi="宋体"/>
                <w:bCs/>
                <w:sz w:val="21"/>
                <w:szCs w:val="21"/>
                <w:lang w:val="en-US" w:eastAsia="zh-CN"/>
              </w:rPr>
              <w:t>元</w:t>
            </w:r>
          </w:p>
        </w:tc>
        <w:tc>
          <w:tcPr>
            <w:tcW w:w="2028" w:type="dxa"/>
            <w:vMerge w:val="continue"/>
            <w:tcBorders>
              <w:bottom w:val="single" w:color="auto" w:sz="4" w:space="0"/>
            </w:tcBorders>
            <w:vAlign w:val="center"/>
          </w:tcPr>
          <w:p>
            <w:pPr>
              <w:tabs>
                <w:tab w:val="right" w:leader="dot" w:pos="9628"/>
              </w:tabs>
              <w:autoSpaceDE w:val="0"/>
              <w:autoSpaceDN w:val="0"/>
              <w:adjustRightInd w:val="0"/>
              <w:spacing w:line="360" w:lineRule="auto"/>
              <w:jc w:val="center"/>
              <w:rPr>
                <w:rFonts w:hint="eastAsia" w:ascii="宋体" w:hAnsi="宋体" w:cs="宋体"/>
                <w:color w:val="000000"/>
              </w:rPr>
            </w:pPr>
          </w:p>
        </w:tc>
        <w:tc>
          <w:tcPr>
            <w:tcW w:w="672" w:type="dxa"/>
            <w:tcBorders>
              <w:bottom w:val="single" w:color="auto" w:sz="4" w:space="0"/>
            </w:tcBorders>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lang w:val="en-US" w:eastAsia="zh-CN"/>
              </w:rPr>
              <w:t>个</w:t>
            </w:r>
          </w:p>
        </w:tc>
        <w:tc>
          <w:tcPr>
            <w:tcW w:w="1860" w:type="dxa"/>
            <w:tcBorders>
              <w:bottom w:val="single" w:color="auto" w:sz="4" w:space="0"/>
            </w:tcBorders>
            <w:vAlign w:val="center"/>
          </w:tcPr>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bCs/>
                <w:sz w:val="21"/>
                <w:szCs w:val="21"/>
              </w:rPr>
              <w:t>600</w:t>
            </w:r>
          </w:p>
        </w:tc>
        <w:tc>
          <w:tcPr>
            <w:tcW w:w="1620" w:type="dxa"/>
            <w:tcBorders>
              <w:bottom w:val="single" w:color="auto" w:sz="4" w:space="0"/>
            </w:tcBorders>
            <w:vAlign w:val="center"/>
          </w:tcPr>
          <w:p>
            <w:pPr>
              <w:spacing w:line="360" w:lineRule="auto"/>
              <w:jc w:val="center"/>
              <w:rPr>
                <w:rFonts w:hint="eastAsia" w:ascii="宋体" w:hAnsi="宋体" w:cs="宋体"/>
                <w:color w:val="000000"/>
                <w:kern w:val="0"/>
                <w:szCs w:val="21"/>
              </w:rPr>
            </w:pPr>
          </w:p>
        </w:tc>
      </w:tr>
    </w:tbl>
    <w:p>
      <w:pPr>
        <w:adjustRightInd w:val="0"/>
        <w:snapToGrid w:val="0"/>
        <w:spacing w:line="360" w:lineRule="auto"/>
        <w:jc w:val="center"/>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360" w:lineRule="auto"/>
        <w:jc w:val="left"/>
        <w:rPr>
          <w:rFonts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360" w:lineRule="auto"/>
        <w:jc w:val="left"/>
        <w:rPr>
          <w:rFonts w:ascii="宋体" w:hAnsi="宋体"/>
          <w:b/>
          <w:sz w:val="24"/>
        </w:rPr>
        <w:sectPr>
          <w:pgSz w:w="11907" w:h="16840"/>
          <w:pgMar w:top="3306" w:right="1418" w:bottom="2394" w:left="1418" w:header="737" w:footer="454" w:gutter="0"/>
          <w:cols w:space="720" w:num="1"/>
          <w:docGrid w:linePitch="312" w:charSpace="0"/>
        </w:sectPr>
      </w:pPr>
      <w:r>
        <w:rPr>
          <w:rFonts w:hint="eastAsia" w:ascii="宋体" w:hAnsi="宋体" w:cs="仿宋_GB2312"/>
          <w:szCs w:val="21"/>
        </w:rPr>
        <w:t>日期：   年   月   日</w:t>
      </w:r>
    </w:p>
    <w:p>
      <w:pPr>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spacing w:line="360" w:lineRule="auto"/>
        <w:ind w:firstLine="482" w:firstLineChars="200"/>
        <w:rPr>
          <w:rFonts w:ascii="宋体" w:hAnsi="宋体"/>
          <w:b/>
          <w:sz w:val="24"/>
        </w:rPr>
      </w:pPr>
    </w:p>
    <w:p>
      <w:pPr>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360" w:lineRule="auto"/>
        <w:ind w:firstLine="562" w:firstLineChars="200"/>
        <w:rPr>
          <w:rFonts w:ascii="宋体" w:hAnsi="宋体"/>
          <w:b/>
          <w:sz w:val="28"/>
          <w:szCs w:val="28"/>
        </w:rPr>
      </w:pPr>
    </w:p>
    <w:tbl>
      <w:tblPr>
        <w:tblStyle w:val="24"/>
        <w:tblW w:w="7712" w:type="dxa"/>
        <w:jc w:val="center"/>
        <w:tblLayout w:type="fixed"/>
        <w:tblCellMar>
          <w:top w:w="0" w:type="dxa"/>
          <w:left w:w="108" w:type="dxa"/>
          <w:bottom w:w="0" w:type="dxa"/>
          <w:right w:w="108" w:type="dxa"/>
        </w:tblCellMar>
      </w:tblPr>
      <w:tblGrid>
        <w:gridCol w:w="887"/>
        <w:gridCol w:w="2000"/>
        <w:gridCol w:w="1624"/>
        <w:gridCol w:w="1309"/>
        <w:gridCol w:w="936"/>
        <w:gridCol w:w="956"/>
      </w:tblGrid>
      <w:tr>
        <w:tblPrEx>
          <w:tblCellMar>
            <w:top w:w="0" w:type="dxa"/>
            <w:left w:w="108" w:type="dxa"/>
            <w:bottom w:w="0" w:type="dxa"/>
            <w:right w:w="108" w:type="dxa"/>
          </w:tblCellMar>
        </w:tblPrEx>
        <w:trPr>
          <w:trHeight w:val="51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分项号</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货物包括耗材名称</w:t>
            </w: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规格型号</w:t>
            </w: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产地厂家</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单位</w:t>
            </w: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单价</w:t>
            </w:r>
          </w:p>
        </w:tc>
      </w:tr>
      <w:tr>
        <w:tblPrEx>
          <w:tblCellMar>
            <w:top w:w="0" w:type="dxa"/>
            <w:left w:w="108" w:type="dxa"/>
            <w:bottom w:w="0" w:type="dxa"/>
            <w:right w:w="108" w:type="dxa"/>
          </w:tblCellMar>
        </w:tblPrEx>
        <w:trPr>
          <w:trHeight w:val="54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93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616"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93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616"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93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616"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93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r>
    </w:tbl>
    <w:p>
      <w:pPr>
        <w:adjustRightInd w:val="0"/>
        <w:snapToGrid w:val="0"/>
        <w:spacing w:line="360" w:lineRule="auto"/>
        <w:ind w:firstLine="210" w:firstLineChars="100"/>
        <w:rPr>
          <w:rFonts w:ascii="宋体" w:hAnsi="宋体"/>
          <w:szCs w:val="21"/>
        </w:rPr>
      </w:pPr>
    </w:p>
    <w:p>
      <w:pPr>
        <w:adjustRightInd w:val="0"/>
        <w:snapToGrid w:val="0"/>
        <w:spacing w:line="360" w:lineRule="auto"/>
        <w:ind w:firstLine="210" w:firstLineChars="100"/>
        <w:rPr>
          <w:rFonts w:ascii="宋体" w:hAnsi="宋体"/>
          <w:szCs w:val="21"/>
        </w:rPr>
      </w:pPr>
    </w:p>
    <w:p>
      <w:pPr>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numPr>
          <w:ilvl w:val="0"/>
          <w:numId w:val="12"/>
        </w:numPr>
        <w:spacing w:line="360" w:lineRule="auto"/>
        <w:rPr>
          <w:rFonts w:ascii="宋体" w:hAnsi="宋体" w:cs="宋体"/>
          <w:kern w:val="0"/>
          <w:szCs w:val="21"/>
        </w:rPr>
      </w:pPr>
      <w:r>
        <w:rPr>
          <w:rFonts w:ascii="宋体" w:hAnsi="宋体" w:cs="宋体"/>
          <w:kern w:val="0"/>
          <w:szCs w:val="21"/>
        </w:rPr>
        <w:t>分项报价格式不能修改，不能删除列。</w:t>
      </w:r>
    </w:p>
    <w:p>
      <w:pPr>
        <w:numPr>
          <w:ilvl w:val="0"/>
          <w:numId w:val="12"/>
        </w:numPr>
        <w:spacing w:line="360" w:lineRule="auto"/>
        <w:rPr>
          <w:rFonts w:ascii="宋体" w:hAnsi="宋体"/>
          <w:szCs w:val="21"/>
        </w:rPr>
      </w:pPr>
      <w:r>
        <w:rPr>
          <w:rFonts w:hint="eastAsia" w:ascii="宋体" w:hAnsi="宋体"/>
          <w:szCs w:val="21"/>
        </w:rPr>
        <w:t>以上内容必须与技术方案中所介绍的内容以及《投标报价一览表》一致。</w:t>
      </w: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ind w:firstLine="210" w:firstLineChars="100"/>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ind w:firstLine="210" w:firstLineChars="100"/>
        <w:rPr>
          <w:rFonts w:ascii="宋体" w:hAnsi="宋体"/>
          <w:szCs w:val="21"/>
        </w:rPr>
      </w:pPr>
      <w:r>
        <w:rPr>
          <w:rFonts w:hint="eastAsia" w:ascii="宋体" w:hAnsi="宋体"/>
          <w:szCs w:val="21"/>
        </w:rPr>
        <w:t>投标人名称（加盖公章）：</w:t>
      </w:r>
    </w:p>
    <w:p>
      <w:pPr>
        <w:adjustRightInd w:val="0"/>
        <w:snapToGrid w:val="0"/>
        <w:spacing w:line="360" w:lineRule="auto"/>
        <w:ind w:firstLine="210" w:firstLineChars="100"/>
        <w:rPr>
          <w:rFonts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ascii="宋体" w:hAnsi="宋体"/>
          <w:szCs w:val="21"/>
        </w:rPr>
      </w:pP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tabs>
          <w:tab w:val="left" w:pos="284"/>
          <w:tab w:val="left" w:pos="851"/>
        </w:tabs>
        <w:spacing w:line="36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w:t>
      </w:r>
      <w:r>
        <w:rPr>
          <w:rFonts w:ascii="宋体" w:hAnsi="宋体"/>
          <w:sz w:val="24"/>
          <w:u w:val="single"/>
        </w:rPr>
        <w:t xml:space="preserve">                      </w:t>
      </w:r>
      <w:r>
        <w:rPr>
          <w:rFonts w:hint="eastAsia" w:ascii="宋体" w:hAnsi="宋体"/>
          <w:sz w:val="24"/>
          <w:u w:val="single"/>
        </w:rPr>
        <w:t>项目（项目编号：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60" w:lineRule="auto"/>
        <w:jc w:val="left"/>
        <w:rPr>
          <w:rFonts w:ascii="宋体" w:hAnsi="宋体"/>
          <w:bCs/>
          <w:sz w:val="24"/>
        </w:rPr>
      </w:pPr>
    </w:p>
    <w:p>
      <w:pPr>
        <w:tabs>
          <w:tab w:val="left" w:pos="284"/>
          <w:tab w:val="left" w:pos="851"/>
        </w:tabs>
        <w:spacing w:line="360" w:lineRule="auto"/>
        <w:jc w:val="left"/>
        <w:rPr>
          <w:rFonts w:ascii="宋体" w:hAnsi="宋体"/>
          <w:bCs/>
          <w:sz w:val="24"/>
        </w:rPr>
      </w:pPr>
    </w:p>
    <w:p>
      <w:pPr>
        <w:pStyle w:val="13"/>
        <w:spacing w:line="360" w:lineRule="auto"/>
        <w:rPr>
          <w:rFonts w:hint="default" w:hAnsi="宋体"/>
          <w:b/>
          <w:sz w:val="28"/>
          <w:szCs w:val="28"/>
        </w:rPr>
      </w:pPr>
      <w:r>
        <w:rPr>
          <w:rFonts w:hAnsi="宋体"/>
          <w:b/>
          <w:sz w:val="28"/>
          <w:szCs w:val="28"/>
        </w:rPr>
        <w:t>说明：此函用于报名时提供</w:t>
      </w:r>
    </w:p>
    <w:p>
      <w:pPr>
        <w:pStyle w:val="13"/>
        <w:spacing w:line="360" w:lineRule="auto"/>
        <w:rPr>
          <w:rFonts w:hint="default" w:hAnsi="宋体"/>
          <w:b/>
          <w:sz w:val="28"/>
          <w:szCs w:val="28"/>
        </w:rPr>
      </w:pPr>
    </w:p>
    <w:p>
      <w:pPr>
        <w:pStyle w:val="13"/>
        <w:spacing w:line="360" w:lineRule="auto"/>
        <w:ind w:firstLine="1439" w:firstLineChars="512"/>
        <w:rPr>
          <w:rFonts w:hint="default" w:ascii="Times New Roman" w:hAnsi="Times New Roman"/>
          <w:b/>
          <w:sz w:val="28"/>
          <w:szCs w:val="28"/>
          <w:u w:val="single"/>
        </w:rPr>
      </w:pPr>
      <w:r>
        <w:rPr>
          <w:rFonts w:ascii="Times New Roman" w:hAnsi="Times New Roman"/>
          <w:b/>
          <w:sz w:val="28"/>
          <w:szCs w:val="28"/>
        </w:rPr>
        <w:t>投标人名称：</w:t>
      </w:r>
      <w:r>
        <w:rPr>
          <w:rFonts w:ascii="Times New Roman" w:hAnsi="Times New Roman"/>
          <w:b/>
          <w:sz w:val="28"/>
          <w:szCs w:val="28"/>
          <w:u w:val="single"/>
        </w:rPr>
        <w:t xml:space="preserve">                          </w:t>
      </w:r>
    </w:p>
    <w:p>
      <w:pPr>
        <w:autoSpaceDE w:val="0"/>
        <w:autoSpaceDN w:val="0"/>
        <w:spacing w:line="360" w:lineRule="auto"/>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spacing w:line="360" w:lineRule="auto"/>
      </w:pPr>
    </w:p>
    <w:p>
      <w:pPr>
        <w:spacing w:line="360" w:lineRule="auto"/>
      </w:pPr>
    </w:p>
    <w:p>
      <w:pPr>
        <w:spacing w:line="360" w:lineRule="auto"/>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附件2：</w:t>
      </w:r>
    </w:p>
    <w:p>
      <w:pPr>
        <w:autoSpaceDE w:val="0"/>
        <w:autoSpaceDN w:val="0"/>
        <w:adjustRightInd w:val="0"/>
        <w:snapToGrid w:val="0"/>
        <w:spacing w:line="288" w:lineRule="auto"/>
        <w:jc w:val="left"/>
        <w:rPr>
          <w:rFonts w:ascii="宋体" w:hAnsi="宋体"/>
          <w:b/>
          <w:bCs/>
          <w:sz w:val="32"/>
          <w:szCs w:val="32"/>
        </w:rPr>
      </w:pP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参加本次采购活动前三年内在经营活动中</w:t>
      </w: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ascii="宋体" w:hAnsi="宋体"/>
        </w:rPr>
      </w:pPr>
    </w:p>
    <w:p>
      <w:pPr>
        <w:autoSpaceDE w:val="0"/>
        <w:autoSpaceDN w:val="0"/>
        <w:adjustRightInd w:val="0"/>
        <w:snapToGrid w:val="0"/>
        <w:spacing w:line="408" w:lineRule="auto"/>
        <w:rPr>
          <w:rFonts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日　期：      年    月    日</w:t>
      </w:r>
    </w:p>
    <w:p>
      <w:pPr>
        <w:spacing w:line="360" w:lineRule="auto"/>
        <w:jc w:val="center"/>
        <w:rPr>
          <w:rFonts w:ascii="宋体" w:hAnsi="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tabs>
          <w:tab w:val="left" w:pos="284"/>
          <w:tab w:val="left" w:pos="851"/>
        </w:tabs>
        <w:spacing w:line="360" w:lineRule="auto"/>
        <w:jc w:val="left"/>
        <w:rPr>
          <w:rFonts w:ascii="宋体" w:hAnsi="宋体"/>
          <w:b/>
          <w:sz w:val="28"/>
          <w:szCs w:val="28"/>
        </w:rPr>
      </w:pPr>
    </w:p>
    <w:p>
      <w:pPr>
        <w:tabs>
          <w:tab w:val="left" w:pos="284"/>
          <w:tab w:val="left" w:pos="851"/>
        </w:tabs>
        <w:spacing w:line="360" w:lineRule="auto"/>
        <w:jc w:val="left"/>
        <w:rPr>
          <w:rFonts w:ascii="宋体" w:hAnsi="宋体"/>
          <w:b/>
          <w:sz w:val="32"/>
          <w:szCs w:val="32"/>
        </w:rPr>
      </w:pPr>
      <w:r>
        <w:rPr>
          <w:rFonts w:hint="eastAsia" w:ascii="宋体" w:hAnsi="宋体"/>
          <w:b/>
          <w:sz w:val="28"/>
          <w:szCs w:val="28"/>
        </w:rPr>
        <w:t>附件3：</w:t>
      </w:r>
    </w:p>
    <w:p>
      <w:pPr>
        <w:spacing w:line="360" w:lineRule="auto"/>
        <w:jc w:val="center"/>
        <w:rPr>
          <w:rFonts w:ascii="宋体" w:hAnsi="宋体" w:cs="宋体"/>
          <w:b/>
          <w:bCs/>
          <w:sz w:val="48"/>
          <w:szCs w:val="48"/>
          <w:lang w:val="zh-CN"/>
        </w:rPr>
      </w:pPr>
    </w:p>
    <w:p>
      <w:pPr>
        <w:tabs>
          <w:tab w:val="left" w:pos="284"/>
          <w:tab w:val="left" w:pos="851"/>
        </w:tabs>
        <w:spacing w:line="360" w:lineRule="auto"/>
        <w:jc w:val="center"/>
        <w:rPr>
          <w:rFonts w:ascii="宋体" w:hAnsi="宋体"/>
          <w:b/>
          <w:sz w:val="32"/>
          <w:szCs w:val="32"/>
          <w:lang w:val="zh-CN"/>
        </w:rPr>
      </w:pPr>
      <w:r>
        <w:rPr>
          <w:rFonts w:hint="eastAsia" w:ascii="宋体" w:hAnsi="宋体"/>
          <w:b/>
          <w:sz w:val="32"/>
          <w:szCs w:val="32"/>
        </w:rPr>
        <w:t>开</w:t>
      </w:r>
      <w:r>
        <w:rPr>
          <w:rFonts w:hint="eastAsia" w:ascii="宋体" w:hAnsi="宋体"/>
          <w:b/>
          <w:sz w:val="32"/>
          <w:szCs w:val="32"/>
          <w:lang w:val="zh-CN"/>
        </w:rPr>
        <w:t>标信封</w:t>
      </w:r>
    </w:p>
    <w:p>
      <w:pPr>
        <w:spacing w:line="360" w:lineRule="auto"/>
        <w:rPr>
          <w:rFonts w:ascii="宋体" w:hAnsi="宋体" w:cs="宋体"/>
          <w:lang w:val="zh-CN"/>
        </w:rPr>
      </w:pP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一、投标报价一览表</w:t>
      </w:r>
    </w:p>
    <w:p>
      <w:pPr>
        <w:tabs>
          <w:tab w:val="left" w:pos="284"/>
          <w:tab w:val="left" w:pos="851"/>
        </w:tabs>
        <w:spacing w:line="360" w:lineRule="auto"/>
        <w:jc w:val="left"/>
        <w:rPr>
          <w:rFonts w:ascii="宋体" w:hAnsi="宋体"/>
          <w:sz w:val="24"/>
        </w:rPr>
      </w:pPr>
      <w:r>
        <w:rPr>
          <w:rFonts w:hint="eastAsia" w:ascii="宋体" w:hAnsi="宋体"/>
          <w:sz w:val="24"/>
          <w:lang w:val="zh-CN"/>
        </w:rPr>
        <w:t>二、投标分项报价表</w:t>
      </w: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三、</w:t>
      </w:r>
      <w:r>
        <w:rPr>
          <w:rFonts w:hint="eastAsia" w:ascii="宋体" w:hAnsi="宋体"/>
          <w:sz w:val="24"/>
        </w:rPr>
        <w:t>投标文件电子版</w:t>
      </w:r>
      <w:r>
        <w:rPr>
          <w:rFonts w:hint="eastAsia" w:ascii="宋体" w:hAnsi="宋体"/>
          <w:sz w:val="24"/>
          <w:lang w:val="zh-CN"/>
        </w:rPr>
        <w:t>（电子文件采用光盘或U盘储存，其中投标报价一览表、投标分项报价表</w:t>
      </w:r>
      <w:r>
        <w:rPr>
          <w:rFonts w:hint="eastAsia" w:ascii="宋体" w:hAnsi="宋体"/>
          <w:sz w:val="24"/>
        </w:rPr>
        <w:t>、</w:t>
      </w:r>
      <w:r>
        <w:rPr>
          <w:rFonts w:hint="eastAsia" w:ascii="宋体" w:hAnsi="宋体"/>
          <w:sz w:val="24"/>
          <w:lang w:val="zh-CN"/>
        </w:rPr>
        <w:t>货物说明一览表需用MS Office的Excel格式提供）</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fldChar w:fldCharType="begin"/>
                          </w:r>
                          <w:r>
                            <w:rPr>
                              <w:rStyle w:val="28"/>
                            </w:rPr>
                            <w:instrText xml:space="preserve">PAGE  </w:instrText>
                          </w:r>
                          <w:r>
                            <w:fldChar w:fldCharType="separate"/>
                          </w:r>
                          <w:r>
                            <w:rPr>
                              <w:rStyle w:val="28"/>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28"/>
                      </w:rPr>
                    </w:pPr>
                    <w:r>
                      <w:fldChar w:fldCharType="begin"/>
                    </w:r>
                    <w:r>
                      <w:rPr>
                        <w:rStyle w:val="28"/>
                      </w:rPr>
                      <w:instrText xml:space="preserve">PAGE  </w:instrText>
                    </w:r>
                    <w:r>
                      <w:fldChar w:fldCharType="separate"/>
                    </w:r>
                    <w:r>
                      <w:rPr>
                        <w:rStyle w:val="28"/>
                      </w:rPr>
                      <w:t>23</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pPr>
        <w:ind w:left="0"/>
      </w:pPr>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F9A8176A"/>
    <w:multiLevelType w:val="singleLevel"/>
    <w:tmpl w:val="F9A8176A"/>
    <w:lvl w:ilvl="0" w:tentative="0">
      <w:start w:val="2"/>
      <w:numFmt w:val="decimal"/>
      <w:suff w:val="nothing"/>
      <w:lvlText w:val="%1、"/>
      <w:lvlJc w:val="left"/>
      <w:pPr>
        <w:ind w:left="525" w:firstLine="0"/>
      </w:pPr>
    </w:lvl>
  </w:abstractNum>
  <w:abstractNum w:abstractNumId="4">
    <w:nsid w:val="35DE38D5"/>
    <w:multiLevelType w:val="multilevel"/>
    <w:tmpl w:val="35DE38D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24C2CBB"/>
    <w:multiLevelType w:val="multilevel"/>
    <w:tmpl w:val="424C2CB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7727D1"/>
    <w:multiLevelType w:val="multilevel"/>
    <w:tmpl w:val="4C7727D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561B21"/>
    <w:multiLevelType w:val="singleLevel"/>
    <w:tmpl w:val="53561B21"/>
    <w:lvl w:ilvl="0" w:tentative="0">
      <w:start w:val="6"/>
      <w:numFmt w:val="decimal"/>
      <w:suff w:val="nothing"/>
      <w:lvlText w:val="（%1）"/>
      <w:lvlJc w:val="left"/>
    </w:lvl>
  </w:abstractNum>
  <w:abstractNum w:abstractNumId="8">
    <w:nsid w:val="591D7377"/>
    <w:multiLevelType w:val="multilevel"/>
    <w:tmpl w:val="591D737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05966C1"/>
    <w:multiLevelType w:val="multilevel"/>
    <w:tmpl w:val="705966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B67426"/>
    <w:multiLevelType w:val="multilevel"/>
    <w:tmpl w:val="76B6742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2748"/>
    <w:rsid w:val="000172E5"/>
    <w:rsid w:val="00033769"/>
    <w:rsid w:val="00037A75"/>
    <w:rsid w:val="00042C69"/>
    <w:rsid w:val="00045E10"/>
    <w:rsid w:val="00047AB5"/>
    <w:rsid w:val="000515FF"/>
    <w:rsid w:val="00060497"/>
    <w:rsid w:val="000757C8"/>
    <w:rsid w:val="0008009A"/>
    <w:rsid w:val="00082E56"/>
    <w:rsid w:val="00087077"/>
    <w:rsid w:val="00090BE5"/>
    <w:rsid w:val="00092E7A"/>
    <w:rsid w:val="000A6AE6"/>
    <w:rsid w:val="000B2AD8"/>
    <w:rsid w:val="000B403B"/>
    <w:rsid w:val="000C1DE3"/>
    <w:rsid w:val="000C6B03"/>
    <w:rsid w:val="000D0D57"/>
    <w:rsid w:val="000D152D"/>
    <w:rsid w:val="000E1A60"/>
    <w:rsid w:val="000E2DC3"/>
    <w:rsid w:val="000E3715"/>
    <w:rsid w:val="000E6AD9"/>
    <w:rsid w:val="000F1280"/>
    <w:rsid w:val="00101158"/>
    <w:rsid w:val="001078BE"/>
    <w:rsid w:val="00113F5F"/>
    <w:rsid w:val="0011618F"/>
    <w:rsid w:val="0012768D"/>
    <w:rsid w:val="00137F2F"/>
    <w:rsid w:val="0014779C"/>
    <w:rsid w:val="00165F44"/>
    <w:rsid w:val="00172360"/>
    <w:rsid w:val="00174191"/>
    <w:rsid w:val="00176DC8"/>
    <w:rsid w:val="00182240"/>
    <w:rsid w:val="00195254"/>
    <w:rsid w:val="001965C0"/>
    <w:rsid w:val="00196D47"/>
    <w:rsid w:val="001A36EA"/>
    <w:rsid w:val="001A5ADC"/>
    <w:rsid w:val="001B1C64"/>
    <w:rsid w:val="001C2798"/>
    <w:rsid w:val="001D74E3"/>
    <w:rsid w:val="001F1BD2"/>
    <w:rsid w:val="001F2BDC"/>
    <w:rsid w:val="001F5F7B"/>
    <w:rsid w:val="002004C2"/>
    <w:rsid w:val="002036C5"/>
    <w:rsid w:val="0021398F"/>
    <w:rsid w:val="00213CF6"/>
    <w:rsid w:val="00220A97"/>
    <w:rsid w:val="00222B0A"/>
    <w:rsid w:val="00231387"/>
    <w:rsid w:val="00251DCA"/>
    <w:rsid w:val="002527FA"/>
    <w:rsid w:val="00255C7E"/>
    <w:rsid w:val="00263953"/>
    <w:rsid w:val="00272D9C"/>
    <w:rsid w:val="00275210"/>
    <w:rsid w:val="00275BF1"/>
    <w:rsid w:val="002A1B12"/>
    <w:rsid w:val="002A4621"/>
    <w:rsid w:val="002B4993"/>
    <w:rsid w:val="002B4F5F"/>
    <w:rsid w:val="002C10C2"/>
    <w:rsid w:val="002C46FF"/>
    <w:rsid w:val="002C4943"/>
    <w:rsid w:val="002C7350"/>
    <w:rsid w:val="002C7644"/>
    <w:rsid w:val="002F2E6D"/>
    <w:rsid w:val="002F73C9"/>
    <w:rsid w:val="00303015"/>
    <w:rsid w:val="003043AA"/>
    <w:rsid w:val="003137C8"/>
    <w:rsid w:val="00330FD3"/>
    <w:rsid w:val="00334BF3"/>
    <w:rsid w:val="00335C7F"/>
    <w:rsid w:val="00341042"/>
    <w:rsid w:val="00354B9D"/>
    <w:rsid w:val="00354F25"/>
    <w:rsid w:val="00355A51"/>
    <w:rsid w:val="00360BBC"/>
    <w:rsid w:val="003626D8"/>
    <w:rsid w:val="00373B64"/>
    <w:rsid w:val="00373B82"/>
    <w:rsid w:val="003827A2"/>
    <w:rsid w:val="00382E5B"/>
    <w:rsid w:val="00395DB2"/>
    <w:rsid w:val="003A323D"/>
    <w:rsid w:val="003B045B"/>
    <w:rsid w:val="003B5CDA"/>
    <w:rsid w:val="003E17C0"/>
    <w:rsid w:val="003F385C"/>
    <w:rsid w:val="003F4A5E"/>
    <w:rsid w:val="003F778F"/>
    <w:rsid w:val="0040087C"/>
    <w:rsid w:val="004009B3"/>
    <w:rsid w:val="00405F2D"/>
    <w:rsid w:val="00406308"/>
    <w:rsid w:val="00406CBD"/>
    <w:rsid w:val="00410A0E"/>
    <w:rsid w:val="00412298"/>
    <w:rsid w:val="00416FD1"/>
    <w:rsid w:val="004213B1"/>
    <w:rsid w:val="00426764"/>
    <w:rsid w:val="00426E48"/>
    <w:rsid w:val="00434A00"/>
    <w:rsid w:val="00437A63"/>
    <w:rsid w:val="00437EFA"/>
    <w:rsid w:val="00441C52"/>
    <w:rsid w:val="00455754"/>
    <w:rsid w:val="00460F7B"/>
    <w:rsid w:val="00463D1F"/>
    <w:rsid w:val="00466E6C"/>
    <w:rsid w:val="00470485"/>
    <w:rsid w:val="00480E00"/>
    <w:rsid w:val="00484B73"/>
    <w:rsid w:val="00485D65"/>
    <w:rsid w:val="00491BCF"/>
    <w:rsid w:val="004A06F8"/>
    <w:rsid w:val="004A21A6"/>
    <w:rsid w:val="004A22A1"/>
    <w:rsid w:val="004A2A66"/>
    <w:rsid w:val="004A2E51"/>
    <w:rsid w:val="004A6585"/>
    <w:rsid w:val="004B4BAB"/>
    <w:rsid w:val="004C14F3"/>
    <w:rsid w:val="004C6813"/>
    <w:rsid w:val="004D1E97"/>
    <w:rsid w:val="004D2A5E"/>
    <w:rsid w:val="004D601E"/>
    <w:rsid w:val="004D642C"/>
    <w:rsid w:val="004D6804"/>
    <w:rsid w:val="004D7E1D"/>
    <w:rsid w:val="004E2E45"/>
    <w:rsid w:val="00501188"/>
    <w:rsid w:val="00506EFA"/>
    <w:rsid w:val="00512265"/>
    <w:rsid w:val="005141B4"/>
    <w:rsid w:val="0052125F"/>
    <w:rsid w:val="0052142D"/>
    <w:rsid w:val="00525008"/>
    <w:rsid w:val="0052570B"/>
    <w:rsid w:val="005271FC"/>
    <w:rsid w:val="005275D5"/>
    <w:rsid w:val="005311B3"/>
    <w:rsid w:val="005339F8"/>
    <w:rsid w:val="00545E60"/>
    <w:rsid w:val="005612B9"/>
    <w:rsid w:val="00572D7B"/>
    <w:rsid w:val="0059009B"/>
    <w:rsid w:val="005A2DF2"/>
    <w:rsid w:val="005A7A28"/>
    <w:rsid w:val="005D3366"/>
    <w:rsid w:val="005D4955"/>
    <w:rsid w:val="005D7202"/>
    <w:rsid w:val="005E1AE1"/>
    <w:rsid w:val="005E5FE0"/>
    <w:rsid w:val="005F2891"/>
    <w:rsid w:val="005F395F"/>
    <w:rsid w:val="005F397C"/>
    <w:rsid w:val="005F6519"/>
    <w:rsid w:val="005F65CD"/>
    <w:rsid w:val="00614C1D"/>
    <w:rsid w:val="0063384E"/>
    <w:rsid w:val="00637724"/>
    <w:rsid w:val="00641927"/>
    <w:rsid w:val="0064197C"/>
    <w:rsid w:val="006422AB"/>
    <w:rsid w:val="006517C5"/>
    <w:rsid w:val="0065419C"/>
    <w:rsid w:val="00654BB3"/>
    <w:rsid w:val="00682201"/>
    <w:rsid w:val="00691E5E"/>
    <w:rsid w:val="00695793"/>
    <w:rsid w:val="0069763F"/>
    <w:rsid w:val="006A7A14"/>
    <w:rsid w:val="006B0B41"/>
    <w:rsid w:val="006C3E66"/>
    <w:rsid w:val="006C6DFD"/>
    <w:rsid w:val="006D1400"/>
    <w:rsid w:val="006D353C"/>
    <w:rsid w:val="006D68C2"/>
    <w:rsid w:val="006D7014"/>
    <w:rsid w:val="006E3FF3"/>
    <w:rsid w:val="006F1DC9"/>
    <w:rsid w:val="006F2A27"/>
    <w:rsid w:val="006F55D2"/>
    <w:rsid w:val="006F5EAA"/>
    <w:rsid w:val="00701C81"/>
    <w:rsid w:val="007035EE"/>
    <w:rsid w:val="007254EC"/>
    <w:rsid w:val="00731BED"/>
    <w:rsid w:val="00740A98"/>
    <w:rsid w:val="00745F53"/>
    <w:rsid w:val="0075613E"/>
    <w:rsid w:val="0076304A"/>
    <w:rsid w:val="0077022A"/>
    <w:rsid w:val="00772AF5"/>
    <w:rsid w:val="00780F44"/>
    <w:rsid w:val="00784A2C"/>
    <w:rsid w:val="00785FA5"/>
    <w:rsid w:val="00796E22"/>
    <w:rsid w:val="007A24A4"/>
    <w:rsid w:val="007A3DA8"/>
    <w:rsid w:val="007B5142"/>
    <w:rsid w:val="007C0B95"/>
    <w:rsid w:val="007D4084"/>
    <w:rsid w:val="007E113F"/>
    <w:rsid w:val="007E57A4"/>
    <w:rsid w:val="007E73AA"/>
    <w:rsid w:val="007F772B"/>
    <w:rsid w:val="00800B23"/>
    <w:rsid w:val="008046A3"/>
    <w:rsid w:val="00813EB7"/>
    <w:rsid w:val="00817288"/>
    <w:rsid w:val="008178FD"/>
    <w:rsid w:val="00825342"/>
    <w:rsid w:val="008274B3"/>
    <w:rsid w:val="00834298"/>
    <w:rsid w:val="0084679D"/>
    <w:rsid w:val="008468DF"/>
    <w:rsid w:val="00864EF3"/>
    <w:rsid w:val="00865549"/>
    <w:rsid w:val="00866BB1"/>
    <w:rsid w:val="0087410E"/>
    <w:rsid w:val="00874396"/>
    <w:rsid w:val="00876526"/>
    <w:rsid w:val="00877332"/>
    <w:rsid w:val="00881EA4"/>
    <w:rsid w:val="00882CBA"/>
    <w:rsid w:val="00887B31"/>
    <w:rsid w:val="00892821"/>
    <w:rsid w:val="00894FAC"/>
    <w:rsid w:val="008A64BF"/>
    <w:rsid w:val="008B194D"/>
    <w:rsid w:val="008B62C8"/>
    <w:rsid w:val="008B7694"/>
    <w:rsid w:val="008C01D6"/>
    <w:rsid w:val="008C5FE7"/>
    <w:rsid w:val="008C6290"/>
    <w:rsid w:val="008D1556"/>
    <w:rsid w:val="008E37C5"/>
    <w:rsid w:val="008E5469"/>
    <w:rsid w:val="008E67A3"/>
    <w:rsid w:val="008F0686"/>
    <w:rsid w:val="00913210"/>
    <w:rsid w:val="00915666"/>
    <w:rsid w:val="00921B13"/>
    <w:rsid w:val="00925F28"/>
    <w:rsid w:val="0092634C"/>
    <w:rsid w:val="009300E2"/>
    <w:rsid w:val="00932F50"/>
    <w:rsid w:val="009507BE"/>
    <w:rsid w:val="00955CEF"/>
    <w:rsid w:val="0097180A"/>
    <w:rsid w:val="009753E3"/>
    <w:rsid w:val="00977AA4"/>
    <w:rsid w:val="00996836"/>
    <w:rsid w:val="009A2899"/>
    <w:rsid w:val="009A4C8B"/>
    <w:rsid w:val="009B28E2"/>
    <w:rsid w:val="009B5F49"/>
    <w:rsid w:val="009B79B8"/>
    <w:rsid w:val="009C2C81"/>
    <w:rsid w:val="009C5D75"/>
    <w:rsid w:val="009D21A6"/>
    <w:rsid w:val="009D5E94"/>
    <w:rsid w:val="009E4B1F"/>
    <w:rsid w:val="009E4B73"/>
    <w:rsid w:val="009E6A97"/>
    <w:rsid w:val="009F058B"/>
    <w:rsid w:val="009F0F67"/>
    <w:rsid w:val="009F2F29"/>
    <w:rsid w:val="00A01EFA"/>
    <w:rsid w:val="00A0328B"/>
    <w:rsid w:val="00A06007"/>
    <w:rsid w:val="00A12757"/>
    <w:rsid w:val="00A31FA8"/>
    <w:rsid w:val="00A33FBE"/>
    <w:rsid w:val="00A35649"/>
    <w:rsid w:val="00A37F8F"/>
    <w:rsid w:val="00A4085A"/>
    <w:rsid w:val="00A51234"/>
    <w:rsid w:val="00A51938"/>
    <w:rsid w:val="00A538FB"/>
    <w:rsid w:val="00A549D5"/>
    <w:rsid w:val="00A73849"/>
    <w:rsid w:val="00A916DE"/>
    <w:rsid w:val="00AA3FBC"/>
    <w:rsid w:val="00AA53AC"/>
    <w:rsid w:val="00AA6293"/>
    <w:rsid w:val="00AA6A6B"/>
    <w:rsid w:val="00AA71C1"/>
    <w:rsid w:val="00AB017F"/>
    <w:rsid w:val="00AB2518"/>
    <w:rsid w:val="00AB4255"/>
    <w:rsid w:val="00AB7B1B"/>
    <w:rsid w:val="00AC33DF"/>
    <w:rsid w:val="00AC4177"/>
    <w:rsid w:val="00AD06FB"/>
    <w:rsid w:val="00AD16F4"/>
    <w:rsid w:val="00AD6FE6"/>
    <w:rsid w:val="00AE18B8"/>
    <w:rsid w:val="00AE2382"/>
    <w:rsid w:val="00B116C2"/>
    <w:rsid w:val="00B125B6"/>
    <w:rsid w:val="00B20176"/>
    <w:rsid w:val="00B23FF1"/>
    <w:rsid w:val="00B249BC"/>
    <w:rsid w:val="00B24F19"/>
    <w:rsid w:val="00B26494"/>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2E3"/>
    <w:rsid w:val="00BD4701"/>
    <w:rsid w:val="00BD78A0"/>
    <w:rsid w:val="00BE2474"/>
    <w:rsid w:val="00BF05F3"/>
    <w:rsid w:val="00BF1CDC"/>
    <w:rsid w:val="00C0094C"/>
    <w:rsid w:val="00C02066"/>
    <w:rsid w:val="00C07F06"/>
    <w:rsid w:val="00C12747"/>
    <w:rsid w:val="00C15713"/>
    <w:rsid w:val="00C239E6"/>
    <w:rsid w:val="00C23BD3"/>
    <w:rsid w:val="00C27CE3"/>
    <w:rsid w:val="00C31130"/>
    <w:rsid w:val="00C42F66"/>
    <w:rsid w:val="00C45856"/>
    <w:rsid w:val="00C5575C"/>
    <w:rsid w:val="00C557CA"/>
    <w:rsid w:val="00C70808"/>
    <w:rsid w:val="00C7446A"/>
    <w:rsid w:val="00C74CFC"/>
    <w:rsid w:val="00C765A3"/>
    <w:rsid w:val="00C81720"/>
    <w:rsid w:val="00C83214"/>
    <w:rsid w:val="00C90114"/>
    <w:rsid w:val="00C910C0"/>
    <w:rsid w:val="00C953E2"/>
    <w:rsid w:val="00C965B6"/>
    <w:rsid w:val="00C96B3B"/>
    <w:rsid w:val="00CA133D"/>
    <w:rsid w:val="00CA14C1"/>
    <w:rsid w:val="00CA5646"/>
    <w:rsid w:val="00CB2A5A"/>
    <w:rsid w:val="00CC1944"/>
    <w:rsid w:val="00CD2182"/>
    <w:rsid w:val="00CE0D00"/>
    <w:rsid w:val="00CF535D"/>
    <w:rsid w:val="00CF56B2"/>
    <w:rsid w:val="00D01C16"/>
    <w:rsid w:val="00D1783B"/>
    <w:rsid w:val="00D300EE"/>
    <w:rsid w:val="00D32C3A"/>
    <w:rsid w:val="00D33AE8"/>
    <w:rsid w:val="00D5474F"/>
    <w:rsid w:val="00D603E0"/>
    <w:rsid w:val="00D7622B"/>
    <w:rsid w:val="00D8486A"/>
    <w:rsid w:val="00D916C4"/>
    <w:rsid w:val="00D97ECA"/>
    <w:rsid w:val="00DA5E00"/>
    <w:rsid w:val="00DB3FC3"/>
    <w:rsid w:val="00DC464B"/>
    <w:rsid w:val="00DD0CED"/>
    <w:rsid w:val="00DE5B96"/>
    <w:rsid w:val="00DE5BCF"/>
    <w:rsid w:val="00DE6838"/>
    <w:rsid w:val="00DE6F00"/>
    <w:rsid w:val="00E12504"/>
    <w:rsid w:val="00E1262E"/>
    <w:rsid w:val="00E13A2B"/>
    <w:rsid w:val="00E17C94"/>
    <w:rsid w:val="00E21E61"/>
    <w:rsid w:val="00E312D4"/>
    <w:rsid w:val="00E55120"/>
    <w:rsid w:val="00E55663"/>
    <w:rsid w:val="00E57AAB"/>
    <w:rsid w:val="00E61F2C"/>
    <w:rsid w:val="00E63196"/>
    <w:rsid w:val="00E67FE5"/>
    <w:rsid w:val="00E724CC"/>
    <w:rsid w:val="00E75768"/>
    <w:rsid w:val="00E80AA4"/>
    <w:rsid w:val="00EA1E0C"/>
    <w:rsid w:val="00EA3B4D"/>
    <w:rsid w:val="00EB1E74"/>
    <w:rsid w:val="00EC3774"/>
    <w:rsid w:val="00EC6176"/>
    <w:rsid w:val="00ED31C1"/>
    <w:rsid w:val="00EE05AE"/>
    <w:rsid w:val="00EE2AE7"/>
    <w:rsid w:val="00EE434B"/>
    <w:rsid w:val="00EE57F6"/>
    <w:rsid w:val="00EE6E23"/>
    <w:rsid w:val="00EF1430"/>
    <w:rsid w:val="00F12ED0"/>
    <w:rsid w:val="00F17D6B"/>
    <w:rsid w:val="00F262BF"/>
    <w:rsid w:val="00F32AB0"/>
    <w:rsid w:val="00F4244E"/>
    <w:rsid w:val="00F47909"/>
    <w:rsid w:val="00F511C4"/>
    <w:rsid w:val="00F536FC"/>
    <w:rsid w:val="00F541B0"/>
    <w:rsid w:val="00F55816"/>
    <w:rsid w:val="00F56681"/>
    <w:rsid w:val="00F6119D"/>
    <w:rsid w:val="00F73862"/>
    <w:rsid w:val="00F85D66"/>
    <w:rsid w:val="00F920F5"/>
    <w:rsid w:val="00FA3AEA"/>
    <w:rsid w:val="00FA40CB"/>
    <w:rsid w:val="00FA626E"/>
    <w:rsid w:val="00FB10F3"/>
    <w:rsid w:val="00FD00E9"/>
    <w:rsid w:val="00FD1E73"/>
    <w:rsid w:val="00FE681E"/>
    <w:rsid w:val="00FE7D2D"/>
    <w:rsid w:val="014852B3"/>
    <w:rsid w:val="01491B46"/>
    <w:rsid w:val="017460A8"/>
    <w:rsid w:val="01A73B40"/>
    <w:rsid w:val="01B6112C"/>
    <w:rsid w:val="01C012ED"/>
    <w:rsid w:val="01CB4799"/>
    <w:rsid w:val="021E7BF6"/>
    <w:rsid w:val="02201D8C"/>
    <w:rsid w:val="024141DC"/>
    <w:rsid w:val="024E68F9"/>
    <w:rsid w:val="02663C42"/>
    <w:rsid w:val="02925A7D"/>
    <w:rsid w:val="02AB5AF9"/>
    <w:rsid w:val="02B2279A"/>
    <w:rsid w:val="03A569A5"/>
    <w:rsid w:val="03CC3F79"/>
    <w:rsid w:val="0405748B"/>
    <w:rsid w:val="043810E4"/>
    <w:rsid w:val="0458580D"/>
    <w:rsid w:val="046A00A7"/>
    <w:rsid w:val="048030B8"/>
    <w:rsid w:val="04897008"/>
    <w:rsid w:val="04D70E27"/>
    <w:rsid w:val="04DF1A8A"/>
    <w:rsid w:val="053274A1"/>
    <w:rsid w:val="054F4E8B"/>
    <w:rsid w:val="055D3778"/>
    <w:rsid w:val="05616943"/>
    <w:rsid w:val="05731FE1"/>
    <w:rsid w:val="059C5BCD"/>
    <w:rsid w:val="05B02D98"/>
    <w:rsid w:val="05C04BA9"/>
    <w:rsid w:val="05E14AD3"/>
    <w:rsid w:val="060E0879"/>
    <w:rsid w:val="063302DF"/>
    <w:rsid w:val="064C0FFA"/>
    <w:rsid w:val="06532730"/>
    <w:rsid w:val="06585F98"/>
    <w:rsid w:val="066C559F"/>
    <w:rsid w:val="066F5090"/>
    <w:rsid w:val="067304F4"/>
    <w:rsid w:val="067A4160"/>
    <w:rsid w:val="06826B71"/>
    <w:rsid w:val="06992799"/>
    <w:rsid w:val="06B156A8"/>
    <w:rsid w:val="06C6095C"/>
    <w:rsid w:val="07490ADF"/>
    <w:rsid w:val="075611DC"/>
    <w:rsid w:val="07921036"/>
    <w:rsid w:val="07934BD3"/>
    <w:rsid w:val="079B1D7A"/>
    <w:rsid w:val="07BA0EE4"/>
    <w:rsid w:val="07D64405"/>
    <w:rsid w:val="07EA0E72"/>
    <w:rsid w:val="07EE1AC0"/>
    <w:rsid w:val="07F67816"/>
    <w:rsid w:val="0825634E"/>
    <w:rsid w:val="08302847"/>
    <w:rsid w:val="087B41C0"/>
    <w:rsid w:val="08832DAD"/>
    <w:rsid w:val="08A326C7"/>
    <w:rsid w:val="08E51639"/>
    <w:rsid w:val="09045F63"/>
    <w:rsid w:val="09061CDB"/>
    <w:rsid w:val="091B5D39"/>
    <w:rsid w:val="09306623"/>
    <w:rsid w:val="095011A8"/>
    <w:rsid w:val="09526CCE"/>
    <w:rsid w:val="095C775C"/>
    <w:rsid w:val="09665F99"/>
    <w:rsid w:val="09954E0D"/>
    <w:rsid w:val="09CF031F"/>
    <w:rsid w:val="09D14312"/>
    <w:rsid w:val="09F165F2"/>
    <w:rsid w:val="0A0F3274"/>
    <w:rsid w:val="0A1F1D97"/>
    <w:rsid w:val="0A821835"/>
    <w:rsid w:val="0AA03A6A"/>
    <w:rsid w:val="0AD17D16"/>
    <w:rsid w:val="0AD908BA"/>
    <w:rsid w:val="0ADE7D1E"/>
    <w:rsid w:val="0AED002A"/>
    <w:rsid w:val="0B323AAF"/>
    <w:rsid w:val="0BC1013B"/>
    <w:rsid w:val="0C091AAE"/>
    <w:rsid w:val="0C3D72EE"/>
    <w:rsid w:val="0C6F58BF"/>
    <w:rsid w:val="0C7421C7"/>
    <w:rsid w:val="0CB437FC"/>
    <w:rsid w:val="0CCD48BE"/>
    <w:rsid w:val="0D4728C2"/>
    <w:rsid w:val="0D6B65B1"/>
    <w:rsid w:val="0D6C40D7"/>
    <w:rsid w:val="0D8C6527"/>
    <w:rsid w:val="0D8E6743"/>
    <w:rsid w:val="0DBF30F1"/>
    <w:rsid w:val="0DDF2AFB"/>
    <w:rsid w:val="0E2055ED"/>
    <w:rsid w:val="0E227BFE"/>
    <w:rsid w:val="0E2F7087"/>
    <w:rsid w:val="0E500E6F"/>
    <w:rsid w:val="0E611762"/>
    <w:rsid w:val="0E6D5011"/>
    <w:rsid w:val="0E6D6359"/>
    <w:rsid w:val="0E7479A6"/>
    <w:rsid w:val="0E82150F"/>
    <w:rsid w:val="0E8E7DFD"/>
    <w:rsid w:val="0E9E6834"/>
    <w:rsid w:val="0EAB29B5"/>
    <w:rsid w:val="0EAF6971"/>
    <w:rsid w:val="0ECD7C32"/>
    <w:rsid w:val="0F08621F"/>
    <w:rsid w:val="0F101237"/>
    <w:rsid w:val="0F213CC0"/>
    <w:rsid w:val="0F2A5FF8"/>
    <w:rsid w:val="0F5900E9"/>
    <w:rsid w:val="0F5B0323"/>
    <w:rsid w:val="0F5F0DB0"/>
    <w:rsid w:val="0F6A04DF"/>
    <w:rsid w:val="0F6B6F02"/>
    <w:rsid w:val="0F8971C2"/>
    <w:rsid w:val="0FB06B2E"/>
    <w:rsid w:val="0FC87CEA"/>
    <w:rsid w:val="0FD61CDB"/>
    <w:rsid w:val="0FE95EB3"/>
    <w:rsid w:val="0FF3288D"/>
    <w:rsid w:val="0FFC5D23"/>
    <w:rsid w:val="100827DD"/>
    <w:rsid w:val="103F27A3"/>
    <w:rsid w:val="104D76E4"/>
    <w:rsid w:val="10EC5C5A"/>
    <w:rsid w:val="111947A0"/>
    <w:rsid w:val="114A5C90"/>
    <w:rsid w:val="119105B0"/>
    <w:rsid w:val="119D6F55"/>
    <w:rsid w:val="11BF7F82"/>
    <w:rsid w:val="11D72467"/>
    <w:rsid w:val="12241424"/>
    <w:rsid w:val="125515DD"/>
    <w:rsid w:val="12932C88"/>
    <w:rsid w:val="12B64053"/>
    <w:rsid w:val="133525F6"/>
    <w:rsid w:val="133D454B"/>
    <w:rsid w:val="13431A4F"/>
    <w:rsid w:val="136706CE"/>
    <w:rsid w:val="13B6216C"/>
    <w:rsid w:val="13CE7899"/>
    <w:rsid w:val="13E254C0"/>
    <w:rsid w:val="13EC5F71"/>
    <w:rsid w:val="13FC25B5"/>
    <w:rsid w:val="14105F42"/>
    <w:rsid w:val="141918CC"/>
    <w:rsid w:val="14280708"/>
    <w:rsid w:val="14416EB1"/>
    <w:rsid w:val="1454028B"/>
    <w:rsid w:val="148C4AF4"/>
    <w:rsid w:val="14AF0ABC"/>
    <w:rsid w:val="14C155E1"/>
    <w:rsid w:val="14F017EC"/>
    <w:rsid w:val="14FE49E3"/>
    <w:rsid w:val="15115C90"/>
    <w:rsid w:val="151632A6"/>
    <w:rsid w:val="15604521"/>
    <w:rsid w:val="15652FB8"/>
    <w:rsid w:val="15831407"/>
    <w:rsid w:val="15872433"/>
    <w:rsid w:val="159348F7"/>
    <w:rsid w:val="15BF56ED"/>
    <w:rsid w:val="15C947BC"/>
    <w:rsid w:val="15E46C6E"/>
    <w:rsid w:val="1626576B"/>
    <w:rsid w:val="16473933"/>
    <w:rsid w:val="16626D24"/>
    <w:rsid w:val="16A448E1"/>
    <w:rsid w:val="16AC2D8D"/>
    <w:rsid w:val="16BF7913"/>
    <w:rsid w:val="16D8458B"/>
    <w:rsid w:val="16E80C72"/>
    <w:rsid w:val="16F45869"/>
    <w:rsid w:val="16FB3B60"/>
    <w:rsid w:val="176F3A0D"/>
    <w:rsid w:val="178B6D3F"/>
    <w:rsid w:val="178D1819"/>
    <w:rsid w:val="179964D4"/>
    <w:rsid w:val="179A3284"/>
    <w:rsid w:val="179B72B4"/>
    <w:rsid w:val="17AC6267"/>
    <w:rsid w:val="17C52D61"/>
    <w:rsid w:val="17D3722F"/>
    <w:rsid w:val="17D41517"/>
    <w:rsid w:val="17F81389"/>
    <w:rsid w:val="17F81A60"/>
    <w:rsid w:val="17FE0021"/>
    <w:rsid w:val="18057602"/>
    <w:rsid w:val="18251A52"/>
    <w:rsid w:val="183D5C21"/>
    <w:rsid w:val="18826F52"/>
    <w:rsid w:val="18860743"/>
    <w:rsid w:val="18E23A6B"/>
    <w:rsid w:val="190653E0"/>
    <w:rsid w:val="191021B8"/>
    <w:rsid w:val="19193365"/>
    <w:rsid w:val="19287A4C"/>
    <w:rsid w:val="1962594D"/>
    <w:rsid w:val="197E141A"/>
    <w:rsid w:val="19856C4C"/>
    <w:rsid w:val="199450E1"/>
    <w:rsid w:val="19A277FE"/>
    <w:rsid w:val="19A74E14"/>
    <w:rsid w:val="19C65D9F"/>
    <w:rsid w:val="19D10FF9"/>
    <w:rsid w:val="1A255D39"/>
    <w:rsid w:val="1A304E0A"/>
    <w:rsid w:val="1A554870"/>
    <w:rsid w:val="1A6F363B"/>
    <w:rsid w:val="1A9E7CF8"/>
    <w:rsid w:val="1ADC6D40"/>
    <w:rsid w:val="1B156231"/>
    <w:rsid w:val="1B5E1503"/>
    <w:rsid w:val="1B65511C"/>
    <w:rsid w:val="1BA3785E"/>
    <w:rsid w:val="1BE22134"/>
    <w:rsid w:val="1BEF4851"/>
    <w:rsid w:val="1C1870D6"/>
    <w:rsid w:val="1C2E35CB"/>
    <w:rsid w:val="1C346708"/>
    <w:rsid w:val="1C3F3996"/>
    <w:rsid w:val="1C452751"/>
    <w:rsid w:val="1C5670DA"/>
    <w:rsid w:val="1C6C298A"/>
    <w:rsid w:val="1C7A05BE"/>
    <w:rsid w:val="1C7E45DE"/>
    <w:rsid w:val="1C821221"/>
    <w:rsid w:val="1C9A2A0F"/>
    <w:rsid w:val="1CA93D29"/>
    <w:rsid w:val="1CBA06A7"/>
    <w:rsid w:val="1CEC0D90"/>
    <w:rsid w:val="1D0165EA"/>
    <w:rsid w:val="1D383FD6"/>
    <w:rsid w:val="1D452141"/>
    <w:rsid w:val="1D881B6B"/>
    <w:rsid w:val="1D954F84"/>
    <w:rsid w:val="1DB775F0"/>
    <w:rsid w:val="1DEB7D7C"/>
    <w:rsid w:val="1DF60118"/>
    <w:rsid w:val="1DF8763B"/>
    <w:rsid w:val="1E2F7187"/>
    <w:rsid w:val="1E957931"/>
    <w:rsid w:val="1EEF3B02"/>
    <w:rsid w:val="1F2F348A"/>
    <w:rsid w:val="1F42113B"/>
    <w:rsid w:val="1F500549"/>
    <w:rsid w:val="1F782B8F"/>
    <w:rsid w:val="1F8E1DC7"/>
    <w:rsid w:val="1F8F4381"/>
    <w:rsid w:val="1FA02379"/>
    <w:rsid w:val="1FC63B1B"/>
    <w:rsid w:val="1FD4737A"/>
    <w:rsid w:val="1FDC333E"/>
    <w:rsid w:val="200A21AC"/>
    <w:rsid w:val="200F7270"/>
    <w:rsid w:val="20172057"/>
    <w:rsid w:val="2063580D"/>
    <w:rsid w:val="208C34CE"/>
    <w:rsid w:val="20912119"/>
    <w:rsid w:val="20992FDD"/>
    <w:rsid w:val="209B6D55"/>
    <w:rsid w:val="20F54791"/>
    <w:rsid w:val="210456BE"/>
    <w:rsid w:val="21090163"/>
    <w:rsid w:val="21472A39"/>
    <w:rsid w:val="214C7D90"/>
    <w:rsid w:val="21617B25"/>
    <w:rsid w:val="219739C1"/>
    <w:rsid w:val="21E62252"/>
    <w:rsid w:val="21F14580"/>
    <w:rsid w:val="220A423F"/>
    <w:rsid w:val="221072CF"/>
    <w:rsid w:val="22145011"/>
    <w:rsid w:val="225D0613"/>
    <w:rsid w:val="22844933"/>
    <w:rsid w:val="228D6B72"/>
    <w:rsid w:val="229257D7"/>
    <w:rsid w:val="22D80B06"/>
    <w:rsid w:val="23076924"/>
    <w:rsid w:val="2310067C"/>
    <w:rsid w:val="231449BC"/>
    <w:rsid w:val="231B23CF"/>
    <w:rsid w:val="231F3C6E"/>
    <w:rsid w:val="232474D6"/>
    <w:rsid w:val="23265CE2"/>
    <w:rsid w:val="23360FB7"/>
    <w:rsid w:val="23452FA8"/>
    <w:rsid w:val="234E65B1"/>
    <w:rsid w:val="23542924"/>
    <w:rsid w:val="239706F9"/>
    <w:rsid w:val="239F4DAE"/>
    <w:rsid w:val="23A75CEC"/>
    <w:rsid w:val="23D9206E"/>
    <w:rsid w:val="241562CB"/>
    <w:rsid w:val="242B4894"/>
    <w:rsid w:val="244A4D1A"/>
    <w:rsid w:val="24545B99"/>
    <w:rsid w:val="24612064"/>
    <w:rsid w:val="246456B0"/>
    <w:rsid w:val="24750FF3"/>
    <w:rsid w:val="248A15BB"/>
    <w:rsid w:val="249661B1"/>
    <w:rsid w:val="24A106B2"/>
    <w:rsid w:val="24C3687B"/>
    <w:rsid w:val="24D26ABE"/>
    <w:rsid w:val="24DD7FBD"/>
    <w:rsid w:val="251D5445"/>
    <w:rsid w:val="25311A36"/>
    <w:rsid w:val="25407F78"/>
    <w:rsid w:val="255E5120"/>
    <w:rsid w:val="259E3553"/>
    <w:rsid w:val="25F52A64"/>
    <w:rsid w:val="262B0B7B"/>
    <w:rsid w:val="263A0DBE"/>
    <w:rsid w:val="263E08AF"/>
    <w:rsid w:val="264803D1"/>
    <w:rsid w:val="268E3B95"/>
    <w:rsid w:val="26C77B7A"/>
    <w:rsid w:val="26DA7C60"/>
    <w:rsid w:val="26F61189"/>
    <w:rsid w:val="270F224B"/>
    <w:rsid w:val="27760EAB"/>
    <w:rsid w:val="279A153F"/>
    <w:rsid w:val="279A1B15"/>
    <w:rsid w:val="279F6032"/>
    <w:rsid w:val="27F62F04"/>
    <w:rsid w:val="28425D08"/>
    <w:rsid w:val="2849164E"/>
    <w:rsid w:val="28497097"/>
    <w:rsid w:val="286A46C8"/>
    <w:rsid w:val="28724F7E"/>
    <w:rsid w:val="287C746C"/>
    <w:rsid w:val="28955FC4"/>
    <w:rsid w:val="28A249DD"/>
    <w:rsid w:val="28A64E00"/>
    <w:rsid w:val="28AB7D51"/>
    <w:rsid w:val="28CD35B0"/>
    <w:rsid w:val="29087613"/>
    <w:rsid w:val="293D4635"/>
    <w:rsid w:val="293E4722"/>
    <w:rsid w:val="29772BAB"/>
    <w:rsid w:val="297A1315"/>
    <w:rsid w:val="298D3A01"/>
    <w:rsid w:val="299E6E12"/>
    <w:rsid w:val="29AB7759"/>
    <w:rsid w:val="29BD1AEA"/>
    <w:rsid w:val="29DF5F05"/>
    <w:rsid w:val="29F00112"/>
    <w:rsid w:val="2A1C67A5"/>
    <w:rsid w:val="2A604F7C"/>
    <w:rsid w:val="2A793281"/>
    <w:rsid w:val="2A94648A"/>
    <w:rsid w:val="2AA1140C"/>
    <w:rsid w:val="2AA40806"/>
    <w:rsid w:val="2AAF1D7B"/>
    <w:rsid w:val="2ACD3FAF"/>
    <w:rsid w:val="2B110340"/>
    <w:rsid w:val="2B2D0EF2"/>
    <w:rsid w:val="2B3B53BD"/>
    <w:rsid w:val="2B715282"/>
    <w:rsid w:val="2B721AE7"/>
    <w:rsid w:val="2B9A6A05"/>
    <w:rsid w:val="2B9E6AC5"/>
    <w:rsid w:val="2BB37649"/>
    <w:rsid w:val="2C016606"/>
    <w:rsid w:val="2C047EA4"/>
    <w:rsid w:val="2C27770A"/>
    <w:rsid w:val="2C372028"/>
    <w:rsid w:val="2C386181"/>
    <w:rsid w:val="2C5C1A8E"/>
    <w:rsid w:val="2C863AE7"/>
    <w:rsid w:val="2C8C0643"/>
    <w:rsid w:val="2C8E776E"/>
    <w:rsid w:val="2C986D6C"/>
    <w:rsid w:val="2C994A91"/>
    <w:rsid w:val="2CBF7D81"/>
    <w:rsid w:val="2CDB22EA"/>
    <w:rsid w:val="2D2A56E9"/>
    <w:rsid w:val="2D6D1A79"/>
    <w:rsid w:val="2D742E08"/>
    <w:rsid w:val="2D7D7643"/>
    <w:rsid w:val="2D870D8D"/>
    <w:rsid w:val="2D98220C"/>
    <w:rsid w:val="2E045138"/>
    <w:rsid w:val="2E050A65"/>
    <w:rsid w:val="2E163EBF"/>
    <w:rsid w:val="2E36630F"/>
    <w:rsid w:val="2E43454B"/>
    <w:rsid w:val="2E6A13DD"/>
    <w:rsid w:val="2EAB2859"/>
    <w:rsid w:val="2EAE40F8"/>
    <w:rsid w:val="2ECB6A58"/>
    <w:rsid w:val="2EF91E96"/>
    <w:rsid w:val="2F13517A"/>
    <w:rsid w:val="2F1877C3"/>
    <w:rsid w:val="2F9E684E"/>
    <w:rsid w:val="2FA951DB"/>
    <w:rsid w:val="2FAA48BF"/>
    <w:rsid w:val="30055365"/>
    <w:rsid w:val="301306B6"/>
    <w:rsid w:val="301B64B2"/>
    <w:rsid w:val="3057408B"/>
    <w:rsid w:val="305B02AF"/>
    <w:rsid w:val="30731973"/>
    <w:rsid w:val="308B46F0"/>
    <w:rsid w:val="30B11A8A"/>
    <w:rsid w:val="30B5176D"/>
    <w:rsid w:val="30C419B0"/>
    <w:rsid w:val="30DF2C8E"/>
    <w:rsid w:val="30EC388A"/>
    <w:rsid w:val="30FF6A1B"/>
    <w:rsid w:val="310821E5"/>
    <w:rsid w:val="31091285"/>
    <w:rsid w:val="310D4304"/>
    <w:rsid w:val="310F1477"/>
    <w:rsid w:val="3115045E"/>
    <w:rsid w:val="314D7BF8"/>
    <w:rsid w:val="31570A76"/>
    <w:rsid w:val="31723B02"/>
    <w:rsid w:val="31A17F44"/>
    <w:rsid w:val="31B00187"/>
    <w:rsid w:val="31F6203D"/>
    <w:rsid w:val="32250B75"/>
    <w:rsid w:val="324D0E35"/>
    <w:rsid w:val="32A41A99"/>
    <w:rsid w:val="32D83E39"/>
    <w:rsid w:val="32DF6F75"/>
    <w:rsid w:val="33087264"/>
    <w:rsid w:val="330E33B7"/>
    <w:rsid w:val="3314567B"/>
    <w:rsid w:val="33941657"/>
    <w:rsid w:val="33B95A18"/>
    <w:rsid w:val="33CE3BB7"/>
    <w:rsid w:val="33FE342B"/>
    <w:rsid w:val="34126ED7"/>
    <w:rsid w:val="34627E5E"/>
    <w:rsid w:val="34802092"/>
    <w:rsid w:val="34943D90"/>
    <w:rsid w:val="349B55F6"/>
    <w:rsid w:val="34A355A7"/>
    <w:rsid w:val="34B573C6"/>
    <w:rsid w:val="34BD6E42"/>
    <w:rsid w:val="34C8581E"/>
    <w:rsid w:val="34E16FD5"/>
    <w:rsid w:val="35045422"/>
    <w:rsid w:val="351363AE"/>
    <w:rsid w:val="351D7118"/>
    <w:rsid w:val="351F73D7"/>
    <w:rsid w:val="355E53F8"/>
    <w:rsid w:val="357A3683"/>
    <w:rsid w:val="35C95487"/>
    <w:rsid w:val="35DF103A"/>
    <w:rsid w:val="3627310D"/>
    <w:rsid w:val="363B2715"/>
    <w:rsid w:val="363E0A3D"/>
    <w:rsid w:val="36484E32"/>
    <w:rsid w:val="36533F02"/>
    <w:rsid w:val="3659786E"/>
    <w:rsid w:val="365A2D20"/>
    <w:rsid w:val="369938DF"/>
    <w:rsid w:val="369D1489"/>
    <w:rsid w:val="36A22794"/>
    <w:rsid w:val="36C95F72"/>
    <w:rsid w:val="37074CED"/>
    <w:rsid w:val="37215DAE"/>
    <w:rsid w:val="37297394"/>
    <w:rsid w:val="374C4B96"/>
    <w:rsid w:val="376750EE"/>
    <w:rsid w:val="376B0DD8"/>
    <w:rsid w:val="37873738"/>
    <w:rsid w:val="37CB7AC8"/>
    <w:rsid w:val="37DA7D0B"/>
    <w:rsid w:val="37F963E3"/>
    <w:rsid w:val="38521F98"/>
    <w:rsid w:val="389151C1"/>
    <w:rsid w:val="38B679EB"/>
    <w:rsid w:val="38C23261"/>
    <w:rsid w:val="3905525C"/>
    <w:rsid w:val="3938603F"/>
    <w:rsid w:val="39475874"/>
    <w:rsid w:val="39673821"/>
    <w:rsid w:val="398E0231"/>
    <w:rsid w:val="39BF6776"/>
    <w:rsid w:val="39D32C64"/>
    <w:rsid w:val="3A090EE3"/>
    <w:rsid w:val="3A5804DA"/>
    <w:rsid w:val="3A7D382D"/>
    <w:rsid w:val="3AFD268F"/>
    <w:rsid w:val="3B457B92"/>
    <w:rsid w:val="3B5616C9"/>
    <w:rsid w:val="3B620744"/>
    <w:rsid w:val="3B770AF7"/>
    <w:rsid w:val="3B780677"/>
    <w:rsid w:val="3B8E7F6B"/>
    <w:rsid w:val="3BA418D6"/>
    <w:rsid w:val="3BC211E2"/>
    <w:rsid w:val="3BF67528"/>
    <w:rsid w:val="3BFA4E20"/>
    <w:rsid w:val="3C8628E4"/>
    <w:rsid w:val="3C8E0FC0"/>
    <w:rsid w:val="3C964B49"/>
    <w:rsid w:val="3C991F43"/>
    <w:rsid w:val="3CDC72D0"/>
    <w:rsid w:val="3CF94A77"/>
    <w:rsid w:val="3D2462F2"/>
    <w:rsid w:val="3D267045"/>
    <w:rsid w:val="3D517B36"/>
    <w:rsid w:val="3D5642D8"/>
    <w:rsid w:val="3D567E34"/>
    <w:rsid w:val="3D664A85"/>
    <w:rsid w:val="3D913562"/>
    <w:rsid w:val="3DA40C60"/>
    <w:rsid w:val="3DC76F84"/>
    <w:rsid w:val="3DEE0292"/>
    <w:rsid w:val="3E014244"/>
    <w:rsid w:val="3E0415E5"/>
    <w:rsid w:val="3E2241BA"/>
    <w:rsid w:val="3E307D43"/>
    <w:rsid w:val="3E6054E8"/>
    <w:rsid w:val="3E630A5B"/>
    <w:rsid w:val="3E6D3687"/>
    <w:rsid w:val="3EB92C6F"/>
    <w:rsid w:val="3EB92D70"/>
    <w:rsid w:val="3EC92095"/>
    <w:rsid w:val="3EF47905"/>
    <w:rsid w:val="3F0F2990"/>
    <w:rsid w:val="3F395C5F"/>
    <w:rsid w:val="3F4717BC"/>
    <w:rsid w:val="3F4F7231"/>
    <w:rsid w:val="3F7B3091"/>
    <w:rsid w:val="3FC512A1"/>
    <w:rsid w:val="3FCB2D5B"/>
    <w:rsid w:val="400949F3"/>
    <w:rsid w:val="405922D9"/>
    <w:rsid w:val="406960D0"/>
    <w:rsid w:val="40AD2461"/>
    <w:rsid w:val="40B40122"/>
    <w:rsid w:val="40DB2E89"/>
    <w:rsid w:val="41095195"/>
    <w:rsid w:val="411841B3"/>
    <w:rsid w:val="412F7A1F"/>
    <w:rsid w:val="41377F7D"/>
    <w:rsid w:val="41790595"/>
    <w:rsid w:val="41986C6D"/>
    <w:rsid w:val="41AC096A"/>
    <w:rsid w:val="41EA3F47"/>
    <w:rsid w:val="421107CE"/>
    <w:rsid w:val="4234096F"/>
    <w:rsid w:val="424C5CAA"/>
    <w:rsid w:val="42660B19"/>
    <w:rsid w:val="42742767"/>
    <w:rsid w:val="429F227D"/>
    <w:rsid w:val="42C65A6E"/>
    <w:rsid w:val="42D15518"/>
    <w:rsid w:val="42DB4FD0"/>
    <w:rsid w:val="42F0341C"/>
    <w:rsid w:val="42F97BDF"/>
    <w:rsid w:val="43212C92"/>
    <w:rsid w:val="43324E83"/>
    <w:rsid w:val="43370708"/>
    <w:rsid w:val="43A83FA3"/>
    <w:rsid w:val="43AC67F2"/>
    <w:rsid w:val="43F3462F"/>
    <w:rsid w:val="43FC24EA"/>
    <w:rsid w:val="44100FF8"/>
    <w:rsid w:val="442C5D93"/>
    <w:rsid w:val="449A7AA0"/>
    <w:rsid w:val="44A22631"/>
    <w:rsid w:val="44C31015"/>
    <w:rsid w:val="44DD456F"/>
    <w:rsid w:val="44E421C9"/>
    <w:rsid w:val="44EB17AA"/>
    <w:rsid w:val="44F75A2B"/>
    <w:rsid w:val="4504461A"/>
    <w:rsid w:val="450B59A8"/>
    <w:rsid w:val="452B1BA6"/>
    <w:rsid w:val="454359AF"/>
    <w:rsid w:val="456F14C8"/>
    <w:rsid w:val="45815C6A"/>
    <w:rsid w:val="459B24FF"/>
    <w:rsid w:val="459E05CA"/>
    <w:rsid w:val="45B55700"/>
    <w:rsid w:val="45E90E18"/>
    <w:rsid w:val="45F43144"/>
    <w:rsid w:val="463A5471"/>
    <w:rsid w:val="463D2007"/>
    <w:rsid w:val="464F1DC1"/>
    <w:rsid w:val="46656E12"/>
    <w:rsid w:val="46C91677"/>
    <w:rsid w:val="46D70238"/>
    <w:rsid w:val="472266AC"/>
    <w:rsid w:val="47411B55"/>
    <w:rsid w:val="4743767B"/>
    <w:rsid w:val="475D52DB"/>
    <w:rsid w:val="47855EE6"/>
    <w:rsid w:val="47AB5220"/>
    <w:rsid w:val="47D42623"/>
    <w:rsid w:val="47FE17F4"/>
    <w:rsid w:val="481E59F2"/>
    <w:rsid w:val="482C6361"/>
    <w:rsid w:val="48325384"/>
    <w:rsid w:val="486755EB"/>
    <w:rsid w:val="486B55F7"/>
    <w:rsid w:val="486F26F2"/>
    <w:rsid w:val="487321E2"/>
    <w:rsid w:val="48895562"/>
    <w:rsid w:val="48BB7D26"/>
    <w:rsid w:val="48F618EF"/>
    <w:rsid w:val="49117C8C"/>
    <w:rsid w:val="49122BB9"/>
    <w:rsid w:val="49242866"/>
    <w:rsid w:val="492C30FE"/>
    <w:rsid w:val="49345544"/>
    <w:rsid w:val="493D1FC9"/>
    <w:rsid w:val="49465201"/>
    <w:rsid w:val="494E7B86"/>
    <w:rsid w:val="4957524C"/>
    <w:rsid w:val="496E6505"/>
    <w:rsid w:val="49724248"/>
    <w:rsid w:val="49A168DB"/>
    <w:rsid w:val="49AB056D"/>
    <w:rsid w:val="49AE13C1"/>
    <w:rsid w:val="49FE5ADB"/>
    <w:rsid w:val="4A17436E"/>
    <w:rsid w:val="4A2C089A"/>
    <w:rsid w:val="4A772E03"/>
    <w:rsid w:val="4AB03279"/>
    <w:rsid w:val="4AD36F68"/>
    <w:rsid w:val="4AE90539"/>
    <w:rsid w:val="4AF07B1A"/>
    <w:rsid w:val="4AF314BD"/>
    <w:rsid w:val="4B245A16"/>
    <w:rsid w:val="4B4C463E"/>
    <w:rsid w:val="4B4D0363"/>
    <w:rsid w:val="4B524331"/>
    <w:rsid w:val="4B751DCD"/>
    <w:rsid w:val="4B78726E"/>
    <w:rsid w:val="4B8F3989"/>
    <w:rsid w:val="4BA85148"/>
    <w:rsid w:val="4BB46D99"/>
    <w:rsid w:val="4C0F3FD0"/>
    <w:rsid w:val="4C1415E6"/>
    <w:rsid w:val="4C2C4B82"/>
    <w:rsid w:val="4C327CBE"/>
    <w:rsid w:val="4CC21C96"/>
    <w:rsid w:val="4CCE1CAD"/>
    <w:rsid w:val="4CDD5E7C"/>
    <w:rsid w:val="4D1D58D1"/>
    <w:rsid w:val="4D31441A"/>
    <w:rsid w:val="4D317A5E"/>
    <w:rsid w:val="4D346334"/>
    <w:rsid w:val="4D426187"/>
    <w:rsid w:val="4D52686A"/>
    <w:rsid w:val="4D5F0F87"/>
    <w:rsid w:val="4D6869B1"/>
    <w:rsid w:val="4D6B59B7"/>
    <w:rsid w:val="4D8A2E3C"/>
    <w:rsid w:val="4D9D560B"/>
    <w:rsid w:val="4DC62DB4"/>
    <w:rsid w:val="4DCA372B"/>
    <w:rsid w:val="4DCD7303"/>
    <w:rsid w:val="4DEC1CDA"/>
    <w:rsid w:val="4E0D7E3E"/>
    <w:rsid w:val="4E1F4C72"/>
    <w:rsid w:val="4E3939FA"/>
    <w:rsid w:val="4E635961"/>
    <w:rsid w:val="4E815279"/>
    <w:rsid w:val="4E8A5B90"/>
    <w:rsid w:val="4E9407BC"/>
    <w:rsid w:val="4E9940F4"/>
    <w:rsid w:val="4EA0114C"/>
    <w:rsid w:val="4EF120B3"/>
    <w:rsid w:val="4EFB2405"/>
    <w:rsid w:val="4F02606E"/>
    <w:rsid w:val="4F407B3B"/>
    <w:rsid w:val="4F5A7C58"/>
    <w:rsid w:val="4F5F738E"/>
    <w:rsid w:val="4FA7451F"/>
    <w:rsid w:val="4FBF3F5F"/>
    <w:rsid w:val="4FCA24AD"/>
    <w:rsid w:val="4FF21C3E"/>
    <w:rsid w:val="5016365B"/>
    <w:rsid w:val="501E2A33"/>
    <w:rsid w:val="502D0EC8"/>
    <w:rsid w:val="505C7D3E"/>
    <w:rsid w:val="50643E27"/>
    <w:rsid w:val="506863A4"/>
    <w:rsid w:val="509251CF"/>
    <w:rsid w:val="50A941CF"/>
    <w:rsid w:val="50BB64D4"/>
    <w:rsid w:val="50CC06E1"/>
    <w:rsid w:val="513744FA"/>
    <w:rsid w:val="51416619"/>
    <w:rsid w:val="51653AA6"/>
    <w:rsid w:val="517569BE"/>
    <w:rsid w:val="517D7C2E"/>
    <w:rsid w:val="51B3364F"/>
    <w:rsid w:val="51C4760A"/>
    <w:rsid w:val="5224295A"/>
    <w:rsid w:val="522861C2"/>
    <w:rsid w:val="52EF6909"/>
    <w:rsid w:val="52FC2DD4"/>
    <w:rsid w:val="530F0D59"/>
    <w:rsid w:val="531243A6"/>
    <w:rsid w:val="531B5950"/>
    <w:rsid w:val="533F163E"/>
    <w:rsid w:val="537506AF"/>
    <w:rsid w:val="538E1C7E"/>
    <w:rsid w:val="539D45B7"/>
    <w:rsid w:val="53D02297"/>
    <w:rsid w:val="53F52DB0"/>
    <w:rsid w:val="53FA1AFA"/>
    <w:rsid w:val="54077C82"/>
    <w:rsid w:val="540E3283"/>
    <w:rsid w:val="544669FD"/>
    <w:rsid w:val="545C271F"/>
    <w:rsid w:val="54675AF6"/>
    <w:rsid w:val="54680721"/>
    <w:rsid w:val="54770964"/>
    <w:rsid w:val="548968E9"/>
    <w:rsid w:val="54AB2D04"/>
    <w:rsid w:val="54DF1ECD"/>
    <w:rsid w:val="55543515"/>
    <w:rsid w:val="55967510"/>
    <w:rsid w:val="55986DE4"/>
    <w:rsid w:val="55B36443"/>
    <w:rsid w:val="55BD2CEE"/>
    <w:rsid w:val="55DE2EED"/>
    <w:rsid w:val="55E55DA1"/>
    <w:rsid w:val="55FD30EB"/>
    <w:rsid w:val="56043D8E"/>
    <w:rsid w:val="56196535"/>
    <w:rsid w:val="561B7A15"/>
    <w:rsid w:val="563D5BDD"/>
    <w:rsid w:val="565903C5"/>
    <w:rsid w:val="56780F3B"/>
    <w:rsid w:val="568D26C1"/>
    <w:rsid w:val="568E6439"/>
    <w:rsid w:val="56903F5F"/>
    <w:rsid w:val="56AD628B"/>
    <w:rsid w:val="570C0B0A"/>
    <w:rsid w:val="571E5A0F"/>
    <w:rsid w:val="575F3181"/>
    <w:rsid w:val="57762E69"/>
    <w:rsid w:val="577D4B6A"/>
    <w:rsid w:val="579932E7"/>
    <w:rsid w:val="57C87729"/>
    <w:rsid w:val="57F16C7F"/>
    <w:rsid w:val="580C5867"/>
    <w:rsid w:val="584A64CD"/>
    <w:rsid w:val="58823C74"/>
    <w:rsid w:val="588C69A8"/>
    <w:rsid w:val="58DF2F7C"/>
    <w:rsid w:val="58F76517"/>
    <w:rsid w:val="58F935F8"/>
    <w:rsid w:val="5932754F"/>
    <w:rsid w:val="59545718"/>
    <w:rsid w:val="59605E6B"/>
    <w:rsid w:val="597B5F8E"/>
    <w:rsid w:val="599F2E79"/>
    <w:rsid w:val="59FC3E1A"/>
    <w:rsid w:val="5A1D0200"/>
    <w:rsid w:val="5A1F5D26"/>
    <w:rsid w:val="5A5D05FC"/>
    <w:rsid w:val="5A7F67C4"/>
    <w:rsid w:val="5A843DDB"/>
    <w:rsid w:val="5AAE35E9"/>
    <w:rsid w:val="5AB55690"/>
    <w:rsid w:val="5AC11211"/>
    <w:rsid w:val="5AC42429"/>
    <w:rsid w:val="5AD07876"/>
    <w:rsid w:val="5B152C85"/>
    <w:rsid w:val="5B164964"/>
    <w:rsid w:val="5B4279E9"/>
    <w:rsid w:val="5B450AC7"/>
    <w:rsid w:val="5B591F96"/>
    <w:rsid w:val="5B88046F"/>
    <w:rsid w:val="5B886C74"/>
    <w:rsid w:val="5B8D14C8"/>
    <w:rsid w:val="5B9503D3"/>
    <w:rsid w:val="5BB15CA3"/>
    <w:rsid w:val="5BD879EA"/>
    <w:rsid w:val="5BF30914"/>
    <w:rsid w:val="5C180C7F"/>
    <w:rsid w:val="5C473312"/>
    <w:rsid w:val="5C4B7407"/>
    <w:rsid w:val="5C4C0928"/>
    <w:rsid w:val="5C583771"/>
    <w:rsid w:val="5C811F59"/>
    <w:rsid w:val="5C8207EE"/>
    <w:rsid w:val="5C966047"/>
    <w:rsid w:val="5CA4609B"/>
    <w:rsid w:val="5CB14DA2"/>
    <w:rsid w:val="5CDA5F34"/>
    <w:rsid w:val="5D34076D"/>
    <w:rsid w:val="5D494479"/>
    <w:rsid w:val="5D5072FA"/>
    <w:rsid w:val="5D5F79B2"/>
    <w:rsid w:val="5D78609D"/>
    <w:rsid w:val="5D812854"/>
    <w:rsid w:val="5DE45EF4"/>
    <w:rsid w:val="5E1A1D60"/>
    <w:rsid w:val="5E2A30DF"/>
    <w:rsid w:val="5E812F0A"/>
    <w:rsid w:val="5EE94B54"/>
    <w:rsid w:val="5EF64B7B"/>
    <w:rsid w:val="5F2233DD"/>
    <w:rsid w:val="5F3833E6"/>
    <w:rsid w:val="5F3F6522"/>
    <w:rsid w:val="5F546603"/>
    <w:rsid w:val="5F553F98"/>
    <w:rsid w:val="5F702B80"/>
    <w:rsid w:val="5F942FDA"/>
    <w:rsid w:val="5FD7077C"/>
    <w:rsid w:val="5FF33056"/>
    <w:rsid w:val="5FFC4413"/>
    <w:rsid w:val="601F53C2"/>
    <w:rsid w:val="60433DF0"/>
    <w:rsid w:val="605B738C"/>
    <w:rsid w:val="605D58D7"/>
    <w:rsid w:val="6098238E"/>
    <w:rsid w:val="60BD542B"/>
    <w:rsid w:val="60E2185B"/>
    <w:rsid w:val="612C6F7A"/>
    <w:rsid w:val="612E5C3F"/>
    <w:rsid w:val="61616C24"/>
    <w:rsid w:val="618E553F"/>
    <w:rsid w:val="61971EDB"/>
    <w:rsid w:val="61A94127"/>
    <w:rsid w:val="61C22532"/>
    <w:rsid w:val="61D25718"/>
    <w:rsid w:val="61F835D7"/>
    <w:rsid w:val="620D65C7"/>
    <w:rsid w:val="62143C96"/>
    <w:rsid w:val="62215847"/>
    <w:rsid w:val="623A6E19"/>
    <w:rsid w:val="624D3A32"/>
    <w:rsid w:val="625D388F"/>
    <w:rsid w:val="62C44A3D"/>
    <w:rsid w:val="62CE02E9"/>
    <w:rsid w:val="62DC264B"/>
    <w:rsid w:val="62F525F1"/>
    <w:rsid w:val="63035AB9"/>
    <w:rsid w:val="631B2E02"/>
    <w:rsid w:val="63273E9D"/>
    <w:rsid w:val="6398420F"/>
    <w:rsid w:val="63DD630A"/>
    <w:rsid w:val="63E105AB"/>
    <w:rsid w:val="63EA6547"/>
    <w:rsid w:val="63F00A48"/>
    <w:rsid w:val="64504D2E"/>
    <w:rsid w:val="645C36D2"/>
    <w:rsid w:val="64910677"/>
    <w:rsid w:val="64B574B9"/>
    <w:rsid w:val="64CF0348"/>
    <w:rsid w:val="64FB738F"/>
    <w:rsid w:val="652F0DE7"/>
    <w:rsid w:val="65401246"/>
    <w:rsid w:val="65491EA9"/>
    <w:rsid w:val="65804C4D"/>
    <w:rsid w:val="65C82052"/>
    <w:rsid w:val="65D34158"/>
    <w:rsid w:val="65EE6DB5"/>
    <w:rsid w:val="665B00D9"/>
    <w:rsid w:val="665D36A2"/>
    <w:rsid w:val="665F74AA"/>
    <w:rsid w:val="66742F55"/>
    <w:rsid w:val="6692162D"/>
    <w:rsid w:val="66A82BFF"/>
    <w:rsid w:val="66B21CD0"/>
    <w:rsid w:val="67123766"/>
    <w:rsid w:val="671666F0"/>
    <w:rsid w:val="678B58B0"/>
    <w:rsid w:val="678E4256"/>
    <w:rsid w:val="67947887"/>
    <w:rsid w:val="67A07D7A"/>
    <w:rsid w:val="67B2260D"/>
    <w:rsid w:val="67B66227"/>
    <w:rsid w:val="67BF131F"/>
    <w:rsid w:val="67E3132A"/>
    <w:rsid w:val="68083E32"/>
    <w:rsid w:val="682E182A"/>
    <w:rsid w:val="68514279"/>
    <w:rsid w:val="685171B5"/>
    <w:rsid w:val="686B482C"/>
    <w:rsid w:val="68AA0EB0"/>
    <w:rsid w:val="68AC6A8F"/>
    <w:rsid w:val="68BE2BAE"/>
    <w:rsid w:val="68DE6DAC"/>
    <w:rsid w:val="68F6221E"/>
    <w:rsid w:val="69112A53"/>
    <w:rsid w:val="691B590A"/>
    <w:rsid w:val="69205616"/>
    <w:rsid w:val="69855278"/>
    <w:rsid w:val="69AF1571"/>
    <w:rsid w:val="69C35B5F"/>
    <w:rsid w:val="69D72179"/>
    <w:rsid w:val="69E105A3"/>
    <w:rsid w:val="69F525FF"/>
    <w:rsid w:val="69FD1B31"/>
    <w:rsid w:val="6A2151A2"/>
    <w:rsid w:val="6A334ED5"/>
    <w:rsid w:val="6A424B01"/>
    <w:rsid w:val="6A7A0D56"/>
    <w:rsid w:val="6A85532E"/>
    <w:rsid w:val="6AF04F13"/>
    <w:rsid w:val="6B146AB5"/>
    <w:rsid w:val="6B3B681F"/>
    <w:rsid w:val="6B985938"/>
    <w:rsid w:val="6BBD06EE"/>
    <w:rsid w:val="6BC73B27"/>
    <w:rsid w:val="6BDF4621"/>
    <w:rsid w:val="6BE62683"/>
    <w:rsid w:val="6BF07522"/>
    <w:rsid w:val="6BF1487F"/>
    <w:rsid w:val="6C131377"/>
    <w:rsid w:val="6C1A00FB"/>
    <w:rsid w:val="6C327B3B"/>
    <w:rsid w:val="6C79122E"/>
    <w:rsid w:val="6C81017A"/>
    <w:rsid w:val="6C91633E"/>
    <w:rsid w:val="6CBB2471"/>
    <w:rsid w:val="6CE63F9D"/>
    <w:rsid w:val="6CE76665"/>
    <w:rsid w:val="6CFE17CB"/>
    <w:rsid w:val="6D082649"/>
    <w:rsid w:val="6D2531FB"/>
    <w:rsid w:val="6D464F20"/>
    <w:rsid w:val="6D8D7335"/>
    <w:rsid w:val="6DBD1686"/>
    <w:rsid w:val="6DFB1A8E"/>
    <w:rsid w:val="6E435FD6"/>
    <w:rsid w:val="6E5344B4"/>
    <w:rsid w:val="6E8B52E0"/>
    <w:rsid w:val="6E9248C1"/>
    <w:rsid w:val="6ECF78C3"/>
    <w:rsid w:val="6EDA1C3E"/>
    <w:rsid w:val="6EE3511C"/>
    <w:rsid w:val="6EE669BA"/>
    <w:rsid w:val="6F060E0B"/>
    <w:rsid w:val="6F3E2352"/>
    <w:rsid w:val="6F417C42"/>
    <w:rsid w:val="6FA36659"/>
    <w:rsid w:val="6FB16FC8"/>
    <w:rsid w:val="6FCA7C90"/>
    <w:rsid w:val="6FE80510"/>
    <w:rsid w:val="70061007"/>
    <w:rsid w:val="70102902"/>
    <w:rsid w:val="7016507D"/>
    <w:rsid w:val="70322B1B"/>
    <w:rsid w:val="70390D6C"/>
    <w:rsid w:val="703F1E1D"/>
    <w:rsid w:val="703F2826"/>
    <w:rsid w:val="70463DEA"/>
    <w:rsid w:val="7054185C"/>
    <w:rsid w:val="70840239"/>
    <w:rsid w:val="709C1A26"/>
    <w:rsid w:val="70AD36ED"/>
    <w:rsid w:val="70CB230C"/>
    <w:rsid w:val="70EB650A"/>
    <w:rsid w:val="712E5597"/>
    <w:rsid w:val="71755DD4"/>
    <w:rsid w:val="717A163C"/>
    <w:rsid w:val="71881FAB"/>
    <w:rsid w:val="71A566B9"/>
    <w:rsid w:val="71A71199"/>
    <w:rsid w:val="71D945B4"/>
    <w:rsid w:val="71EE3B85"/>
    <w:rsid w:val="71EF202A"/>
    <w:rsid w:val="71F1514A"/>
    <w:rsid w:val="725B321B"/>
    <w:rsid w:val="7261193D"/>
    <w:rsid w:val="7286069E"/>
    <w:rsid w:val="72966949"/>
    <w:rsid w:val="72AD5C21"/>
    <w:rsid w:val="72C60FDD"/>
    <w:rsid w:val="72E871A5"/>
    <w:rsid w:val="72F378F8"/>
    <w:rsid w:val="72FD01F0"/>
    <w:rsid w:val="730B2CC7"/>
    <w:rsid w:val="731A0FDA"/>
    <w:rsid w:val="73216213"/>
    <w:rsid w:val="73536DF2"/>
    <w:rsid w:val="737C169B"/>
    <w:rsid w:val="73B51908"/>
    <w:rsid w:val="743345D0"/>
    <w:rsid w:val="74582108"/>
    <w:rsid w:val="74605AC3"/>
    <w:rsid w:val="74C27582"/>
    <w:rsid w:val="74C9677B"/>
    <w:rsid w:val="74F85AEF"/>
    <w:rsid w:val="74F9032B"/>
    <w:rsid w:val="75383CE8"/>
    <w:rsid w:val="755212F7"/>
    <w:rsid w:val="758C0F37"/>
    <w:rsid w:val="758C3EDC"/>
    <w:rsid w:val="75B3681E"/>
    <w:rsid w:val="75CB06B8"/>
    <w:rsid w:val="75CE1F56"/>
    <w:rsid w:val="760616F0"/>
    <w:rsid w:val="761A596B"/>
    <w:rsid w:val="761C7166"/>
    <w:rsid w:val="762C4E73"/>
    <w:rsid w:val="763D7801"/>
    <w:rsid w:val="763E5AEB"/>
    <w:rsid w:val="764364A0"/>
    <w:rsid w:val="765B1A3C"/>
    <w:rsid w:val="76B10A32"/>
    <w:rsid w:val="76D161A2"/>
    <w:rsid w:val="76EE0B02"/>
    <w:rsid w:val="772703AC"/>
    <w:rsid w:val="772B730B"/>
    <w:rsid w:val="772D4D70"/>
    <w:rsid w:val="77400C32"/>
    <w:rsid w:val="775D1F61"/>
    <w:rsid w:val="77752FD1"/>
    <w:rsid w:val="778A58E2"/>
    <w:rsid w:val="778B00FF"/>
    <w:rsid w:val="77DA2452"/>
    <w:rsid w:val="77DC6BAC"/>
    <w:rsid w:val="77E141C3"/>
    <w:rsid w:val="7803238B"/>
    <w:rsid w:val="781400F4"/>
    <w:rsid w:val="783B0FD4"/>
    <w:rsid w:val="78482494"/>
    <w:rsid w:val="785D5D75"/>
    <w:rsid w:val="785E1CB7"/>
    <w:rsid w:val="786800DE"/>
    <w:rsid w:val="786F730B"/>
    <w:rsid w:val="78774B27"/>
    <w:rsid w:val="78880AE2"/>
    <w:rsid w:val="78BB2C66"/>
    <w:rsid w:val="791B3704"/>
    <w:rsid w:val="793B5B55"/>
    <w:rsid w:val="794F01B6"/>
    <w:rsid w:val="79584959"/>
    <w:rsid w:val="79905EA0"/>
    <w:rsid w:val="79A91409"/>
    <w:rsid w:val="79BF0534"/>
    <w:rsid w:val="79C618C2"/>
    <w:rsid w:val="79DF2984"/>
    <w:rsid w:val="79E24222"/>
    <w:rsid w:val="79EC59E5"/>
    <w:rsid w:val="79EF11AC"/>
    <w:rsid w:val="79FE6DB9"/>
    <w:rsid w:val="7A1C07A1"/>
    <w:rsid w:val="7A2E226C"/>
    <w:rsid w:val="7A476ED2"/>
    <w:rsid w:val="7A49604F"/>
    <w:rsid w:val="7A543372"/>
    <w:rsid w:val="7A5B64AE"/>
    <w:rsid w:val="7A73573A"/>
    <w:rsid w:val="7AB07DCA"/>
    <w:rsid w:val="7AB94F83"/>
    <w:rsid w:val="7AC564A2"/>
    <w:rsid w:val="7AC83418"/>
    <w:rsid w:val="7B0326A2"/>
    <w:rsid w:val="7B1F28A8"/>
    <w:rsid w:val="7B222DA4"/>
    <w:rsid w:val="7B2A40D3"/>
    <w:rsid w:val="7B3B0949"/>
    <w:rsid w:val="7B4909FD"/>
    <w:rsid w:val="7B4A02D1"/>
    <w:rsid w:val="7B4C5DF7"/>
    <w:rsid w:val="7B672C31"/>
    <w:rsid w:val="7B7C4380"/>
    <w:rsid w:val="7BA21EBB"/>
    <w:rsid w:val="7BA55BB1"/>
    <w:rsid w:val="7BA94FF8"/>
    <w:rsid w:val="7BC2430B"/>
    <w:rsid w:val="7BE32A41"/>
    <w:rsid w:val="7BE6624C"/>
    <w:rsid w:val="7C1531FF"/>
    <w:rsid w:val="7C2173D4"/>
    <w:rsid w:val="7C2537C3"/>
    <w:rsid w:val="7C7E0232"/>
    <w:rsid w:val="7C923CDE"/>
    <w:rsid w:val="7D0A41BC"/>
    <w:rsid w:val="7D224124"/>
    <w:rsid w:val="7D252DA4"/>
    <w:rsid w:val="7D310761"/>
    <w:rsid w:val="7D8C37D3"/>
    <w:rsid w:val="7DEC695C"/>
    <w:rsid w:val="7E026C41"/>
    <w:rsid w:val="7E521976"/>
    <w:rsid w:val="7E5A6A7D"/>
    <w:rsid w:val="7E6416AA"/>
    <w:rsid w:val="7E6A0FEA"/>
    <w:rsid w:val="7E8D6E52"/>
    <w:rsid w:val="7EAE0881"/>
    <w:rsid w:val="7EB0710E"/>
    <w:rsid w:val="7EB438CF"/>
    <w:rsid w:val="7EC55059"/>
    <w:rsid w:val="7F014E0E"/>
    <w:rsid w:val="7F12645F"/>
    <w:rsid w:val="7F17429F"/>
    <w:rsid w:val="7F65392B"/>
    <w:rsid w:val="7F7D478D"/>
    <w:rsid w:val="7F8C710A"/>
    <w:rsid w:val="7F93440F"/>
    <w:rsid w:val="7F9A6D6B"/>
    <w:rsid w:val="7FCE094A"/>
    <w:rsid w:val="7FDA60C7"/>
    <w:rsid w:val="7FEC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8"/>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1"/>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40"/>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sz w:val="20"/>
      <w:szCs w:val="20"/>
    </w:rPr>
  </w:style>
  <w:style w:type="paragraph" w:styleId="9">
    <w:name w:val="Body Text 3"/>
    <w:basedOn w:val="1"/>
    <w:link w:val="45"/>
    <w:qFormat/>
    <w:uiPriority w:val="0"/>
    <w:pPr>
      <w:spacing w:after="120" w:line="360" w:lineRule="auto"/>
    </w:pPr>
    <w:rPr>
      <w:sz w:val="16"/>
      <w:szCs w:val="16"/>
    </w:rPr>
  </w:style>
  <w:style w:type="paragraph" w:styleId="10">
    <w:name w:val="Body Text"/>
    <w:basedOn w:val="1"/>
    <w:link w:val="54"/>
    <w:qFormat/>
    <w:uiPriority w:val="0"/>
    <w:pPr>
      <w:spacing w:line="360" w:lineRule="auto"/>
    </w:pPr>
    <w:rPr>
      <w:rFonts w:ascii="Times New Roman" w:hAnsi="Times New Roman"/>
      <w:szCs w:val="20"/>
    </w:rPr>
  </w:style>
  <w:style w:type="paragraph" w:styleId="11">
    <w:name w:val="Body Text Indent"/>
    <w:basedOn w:val="1"/>
    <w:link w:val="51"/>
    <w:qFormat/>
    <w:uiPriority w:val="0"/>
    <w:pPr>
      <w:ind w:left="540" w:leftChars="257" w:firstLine="20" w:firstLineChars="7"/>
    </w:pPr>
    <w:rPr>
      <w:sz w:val="24"/>
    </w:rPr>
  </w:style>
  <w:style w:type="paragraph" w:styleId="12">
    <w:name w:val="Block Text"/>
    <w:basedOn w:val="1"/>
    <w:unhideWhenUsed/>
    <w:qFormat/>
    <w:uiPriority w:val="99"/>
    <w:pPr>
      <w:ind w:left="105" w:right="353" w:firstLine="720"/>
      <w:jc w:val="center"/>
    </w:pPr>
    <w:rPr>
      <w:rFonts w:eastAsia="楷体_GB2312"/>
      <w:sz w:val="24"/>
      <w:szCs w:val="20"/>
    </w:rPr>
  </w:style>
  <w:style w:type="paragraph" w:styleId="13">
    <w:name w:val="Plain Text"/>
    <w:basedOn w:val="1"/>
    <w:link w:val="44"/>
    <w:qFormat/>
    <w:uiPriority w:val="0"/>
    <w:rPr>
      <w:rFonts w:hint="eastAsia" w:ascii="宋体" w:hAnsi="Courier New"/>
      <w:kern w:val="0"/>
      <w:sz w:val="20"/>
      <w:szCs w:val="20"/>
    </w:rPr>
  </w:style>
  <w:style w:type="paragraph" w:styleId="14">
    <w:name w:val="Date"/>
    <w:basedOn w:val="1"/>
    <w:next w:val="1"/>
    <w:qFormat/>
    <w:uiPriority w:val="0"/>
    <w:pPr>
      <w:ind w:left="100" w:leftChars="2500"/>
    </w:pPr>
    <w:rPr>
      <w:sz w:val="24"/>
      <w:szCs w:val="20"/>
    </w:r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Autospacing="1" w:afterAutospacing="1"/>
      <w:jc w:val="left"/>
    </w:pPr>
    <w:rPr>
      <w:kern w:val="0"/>
      <w:sz w:val="24"/>
    </w:rPr>
  </w:style>
  <w:style w:type="paragraph" w:styleId="23">
    <w:name w:val="Body Text First Indent 2"/>
    <w:basedOn w:val="11"/>
    <w:link w:val="52"/>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BodyText1I"/>
    <w:basedOn w:val="31"/>
    <w:qFormat/>
    <w:uiPriority w:val="0"/>
    <w:pPr>
      <w:ind w:firstLine="420" w:firstLineChars="100"/>
    </w:pPr>
  </w:style>
  <w:style w:type="paragraph" w:customStyle="1" w:styleId="31">
    <w:name w:val="BodyText"/>
    <w:basedOn w:val="1"/>
    <w:qFormat/>
    <w:uiPriority w:val="0"/>
    <w:pPr>
      <w:spacing w:after="120"/>
      <w:textAlignment w:val="baseline"/>
    </w:pPr>
  </w:style>
  <w:style w:type="paragraph" w:customStyle="1" w:styleId="32">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3">
    <w:name w:val="题注4"/>
    <w:basedOn w:val="1"/>
    <w:next w:val="8"/>
    <w:qFormat/>
    <w:uiPriority w:val="0"/>
    <w:pPr>
      <w:ind w:left="-132" w:leftChars="-64" w:right="-50" w:rightChars="-50" w:hanging="2"/>
      <w:jc w:val="center"/>
    </w:pPr>
    <w:rPr>
      <w:rFonts w:ascii="Times New Roman" w:hAnsi="Times New Roman"/>
      <w:b/>
      <w:color w:val="FF0000"/>
      <w:szCs w:val="20"/>
      <w:lang w:val="en-GB"/>
    </w:rPr>
  </w:style>
  <w:style w:type="paragraph" w:customStyle="1" w:styleId="34">
    <w:name w:val="题注5"/>
    <w:basedOn w:val="1"/>
    <w:next w:val="8"/>
    <w:qFormat/>
    <w:uiPriority w:val="0"/>
    <w:pPr>
      <w:jc w:val="center"/>
    </w:pPr>
    <w:rPr>
      <w:rFonts w:ascii="Times New Roman" w:hAnsi="Times New Roman"/>
      <w:b/>
      <w:color w:val="000000"/>
      <w:sz w:val="24"/>
      <w:szCs w:val="21"/>
    </w:rPr>
  </w:style>
  <w:style w:type="paragraph" w:customStyle="1" w:styleId="35">
    <w:name w:val="表格文字"/>
    <w:basedOn w:val="1"/>
    <w:qFormat/>
    <w:uiPriority w:val="0"/>
    <w:pPr>
      <w:spacing w:before="25" w:after="25" w:line="300" w:lineRule="auto"/>
    </w:pPr>
    <w:rPr>
      <w:rFonts w:ascii="Times" w:hAnsi="Times"/>
      <w:spacing w:val="10"/>
      <w:kern w:val="0"/>
      <w:sz w:val="24"/>
      <w:szCs w:val="20"/>
    </w:rPr>
  </w:style>
  <w:style w:type="character" w:customStyle="1" w:styleId="36">
    <w:name w:val="页脚 Char"/>
    <w:basedOn w:val="26"/>
    <w:link w:val="16"/>
    <w:semiHidden/>
    <w:qFormat/>
    <w:uiPriority w:val="99"/>
    <w:rPr>
      <w:kern w:val="2"/>
      <w:sz w:val="18"/>
      <w:szCs w:val="18"/>
    </w:rPr>
  </w:style>
  <w:style w:type="character" w:customStyle="1" w:styleId="37">
    <w:name w:val="页眉 Char"/>
    <w:basedOn w:val="26"/>
    <w:link w:val="18"/>
    <w:semiHidden/>
    <w:qFormat/>
    <w:uiPriority w:val="99"/>
    <w:rPr>
      <w:kern w:val="2"/>
      <w:sz w:val="18"/>
      <w:szCs w:val="18"/>
    </w:rPr>
  </w:style>
  <w:style w:type="character" w:customStyle="1" w:styleId="38">
    <w:name w:val="标题 2 Char"/>
    <w:basedOn w:val="26"/>
    <w:link w:val="4"/>
    <w:qFormat/>
    <w:uiPriority w:val="0"/>
    <w:rPr>
      <w:rFonts w:ascii="Arial" w:hAnsi="Arial" w:eastAsia="黑体"/>
      <w:b/>
      <w:bCs/>
      <w:sz w:val="32"/>
      <w:szCs w:val="32"/>
    </w:rPr>
  </w:style>
  <w:style w:type="character" w:customStyle="1" w:styleId="39">
    <w:name w:val="标题 3 Char"/>
    <w:basedOn w:val="26"/>
    <w:link w:val="5"/>
    <w:qFormat/>
    <w:uiPriority w:val="0"/>
    <w:rPr>
      <w:b/>
      <w:bCs/>
      <w:kern w:val="2"/>
      <w:sz w:val="32"/>
      <w:szCs w:val="32"/>
    </w:rPr>
  </w:style>
  <w:style w:type="character" w:customStyle="1" w:styleId="40">
    <w:name w:val="正文缩进 Char"/>
    <w:link w:val="7"/>
    <w:qFormat/>
    <w:uiPriority w:val="0"/>
    <w:rPr>
      <w:kern w:val="2"/>
      <w:sz w:val="21"/>
      <w:szCs w:val="24"/>
    </w:rPr>
  </w:style>
  <w:style w:type="character" w:customStyle="1" w:styleId="41">
    <w:name w:val="标题 4 Char"/>
    <w:basedOn w:val="26"/>
    <w:link w:val="6"/>
    <w:qFormat/>
    <w:uiPriority w:val="9"/>
    <w:rPr>
      <w:rFonts w:ascii="Cambria" w:hAnsi="Cambria"/>
      <w:b/>
      <w:bCs/>
      <w:kern w:val="2"/>
      <w:sz w:val="28"/>
      <w:szCs w:val="28"/>
    </w:rPr>
  </w:style>
  <w:style w:type="character" w:customStyle="1" w:styleId="42">
    <w:name w:val="纯文本 Char"/>
    <w:link w:val="13"/>
    <w:qFormat/>
    <w:uiPriority w:val="0"/>
    <w:rPr>
      <w:rFonts w:ascii="宋体" w:hAnsi="Courier New"/>
    </w:rPr>
  </w:style>
  <w:style w:type="character" w:customStyle="1" w:styleId="43">
    <w:name w:val="正文文本 3 Char1"/>
    <w:basedOn w:val="26"/>
    <w:link w:val="9"/>
    <w:semiHidden/>
    <w:qFormat/>
    <w:uiPriority w:val="99"/>
    <w:rPr>
      <w:kern w:val="2"/>
      <w:sz w:val="16"/>
      <w:szCs w:val="16"/>
    </w:rPr>
  </w:style>
  <w:style w:type="character" w:customStyle="1" w:styleId="44">
    <w:name w:val="纯文本 Char1"/>
    <w:basedOn w:val="26"/>
    <w:link w:val="13"/>
    <w:qFormat/>
    <w:uiPriority w:val="0"/>
    <w:rPr>
      <w:rFonts w:ascii="宋体" w:hAnsi="Courier New" w:cs="Courier New"/>
      <w:kern w:val="2"/>
      <w:sz w:val="21"/>
      <w:szCs w:val="21"/>
    </w:rPr>
  </w:style>
  <w:style w:type="character" w:customStyle="1" w:styleId="45">
    <w:name w:val="正文文本 3 Char"/>
    <w:link w:val="9"/>
    <w:qFormat/>
    <w:uiPriority w:val="0"/>
    <w:rPr>
      <w:kern w:val="2"/>
      <w:sz w:val="16"/>
      <w:szCs w:val="16"/>
    </w:rPr>
  </w:style>
  <w:style w:type="paragraph" w:styleId="46">
    <w:name w:val="List Paragraph"/>
    <w:basedOn w:val="1"/>
    <w:qFormat/>
    <w:uiPriority w:val="34"/>
    <w:pPr>
      <w:ind w:firstLine="420" w:firstLineChars="200"/>
    </w:pPr>
  </w:style>
  <w:style w:type="paragraph" w:customStyle="1" w:styleId="47">
    <w:name w:val="p0"/>
    <w:basedOn w:val="1"/>
    <w:qFormat/>
    <w:uiPriority w:val="0"/>
    <w:pPr>
      <w:widowControl/>
    </w:pPr>
    <w:rPr>
      <w:kern w:val="0"/>
      <w:szCs w:val="21"/>
    </w:rPr>
  </w:style>
  <w:style w:type="character" w:customStyle="1" w:styleId="48">
    <w:name w:val="ca-12"/>
    <w:qFormat/>
    <w:uiPriority w:val="0"/>
    <w:rPr>
      <w:rFonts w:eastAsia="宋体" w:cs="Times New Roman"/>
      <w:kern w:val="2"/>
      <w:sz w:val="24"/>
      <w:szCs w:val="24"/>
      <w:lang w:val="en-US" w:eastAsia="zh-CN" w:bidi="ar-SA"/>
    </w:rPr>
  </w:style>
  <w:style w:type="paragraph" w:customStyle="1" w:styleId="49">
    <w:name w:val="文档正文"/>
    <w:basedOn w:val="1"/>
    <w:qFormat/>
    <w:uiPriority w:val="0"/>
    <w:pPr>
      <w:spacing w:line="360" w:lineRule="auto"/>
    </w:pPr>
    <w:rPr>
      <w:rFonts w:ascii="Arial" w:hAnsi="Arial" w:cs="Arial"/>
      <w:sz w:val="24"/>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1">
    <w:name w:val="正文文本缩进 Char"/>
    <w:basedOn w:val="26"/>
    <w:link w:val="11"/>
    <w:qFormat/>
    <w:uiPriority w:val="0"/>
    <w:rPr>
      <w:kern w:val="2"/>
      <w:sz w:val="21"/>
      <w:szCs w:val="24"/>
    </w:rPr>
  </w:style>
  <w:style w:type="character" w:customStyle="1" w:styleId="52">
    <w:name w:val="正文首行缩进 2 Char"/>
    <w:basedOn w:val="51"/>
    <w:link w:val="23"/>
    <w:qFormat/>
    <w:uiPriority w:val="0"/>
    <w:rPr>
      <w:kern w:val="2"/>
      <w:sz w:val="21"/>
      <w:szCs w:val="24"/>
    </w:rPr>
  </w:style>
  <w:style w:type="character" w:customStyle="1" w:styleId="53">
    <w:name w:val="正文文本 Char"/>
    <w:basedOn w:val="26"/>
    <w:link w:val="10"/>
    <w:qFormat/>
    <w:uiPriority w:val="0"/>
    <w:rPr>
      <w:kern w:val="2"/>
      <w:sz w:val="21"/>
    </w:rPr>
  </w:style>
  <w:style w:type="character" w:customStyle="1" w:styleId="54">
    <w:name w:val="正文文本 Char1"/>
    <w:basedOn w:val="26"/>
    <w:link w:val="10"/>
    <w:qFormat/>
    <w:uiPriority w:val="0"/>
    <w:rPr>
      <w:rFonts w:hint="eastAsia" w:ascii="宋体" w:hAnsi="宋体" w:eastAsia="宋体" w:cs="宋体"/>
      <w:sz w:val="28"/>
    </w:rPr>
  </w:style>
  <w:style w:type="paragraph" w:customStyle="1" w:styleId="55">
    <w:name w:val="AnnotationText"/>
    <w:basedOn w:val="1"/>
    <w:qFormat/>
    <w:uiPriority w:val="0"/>
    <w:pPr>
      <w:spacing w:line="360" w:lineRule="atLeast"/>
      <w:jc w:val="left"/>
      <w:textAlignment w:val="baseline"/>
    </w:pPr>
    <w:rPr>
      <w:rFonts w:ascii="宋体"/>
      <w:kern w:val="0"/>
      <w:sz w:val="24"/>
      <w:szCs w:val="24"/>
    </w:rPr>
  </w:style>
  <w:style w:type="character" w:customStyle="1" w:styleId="56">
    <w:name w:val="批注框文本 Char"/>
    <w:basedOn w:val="26"/>
    <w:link w:val="1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26078</Words>
  <Characters>27122</Characters>
  <Lines>226</Lines>
  <Paragraphs>63</Paragraphs>
  <TotalTime>6</TotalTime>
  <ScaleCrop>false</ScaleCrop>
  <LinksUpToDate>false</LinksUpToDate>
  <CharactersWithSpaces>29477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WPS_1483428513</cp:lastModifiedBy>
  <cp:lastPrinted>2022-05-14T00:45:00Z</cp:lastPrinted>
  <dcterms:modified xsi:type="dcterms:W3CDTF">2022-09-01T02:22:56Z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B9724CBC13724DB8A7318D53AE1519C2</vt:lpwstr>
  </property>
</Properties>
</file>