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933FA9">
      <w:pPr>
        <w:pStyle w:val="2"/>
        <w:kinsoku w:val="0"/>
        <w:wordWrap w:val="0"/>
        <w:topLinePunct/>
        <w:autoSpaceDE/>
        <w:spacing w:line="240" w:lineRule="auto"/>
        <w:ind w:right="-1132" w:rightChars="-341"/>
        <w:jc w:val="center"/>
        <w:rPr>
          <w:rFonts w:hint="eastAsia" w:ascii="仿宋" w:hAnsi="仿宋" w:eastAsia="仿宋" w:cs="仿宋"/>
          <w:sz w:val="32"/>
        </w:rPr>
      </w:pPr>
    </w:p>
    <w:p w14:paraId="53FE06F1">
      <w:pPr>
        <w:pStyle w:val="2"/>
        <w:kinsoku w:val="0"/>
        <w:wordWrap w:val="0"/>
        <w:topLinePunct/>
        <w:autoSpaceDE/>
        <w:spacing w:line="240" w:lineRule="auto"/>
        <w:jc w:val="center"/>
        <w:rPr>
          <w:rFonts w:hint="eastAsia" w:ascii="仿宋" w:hAnsi="仿宋" w:eastAsia="仿宋" w:cs="仿宋"/>
          <w:sz w:val="44"/>
        </w:rPr>
      </w:pPr>
      <w:r>
        <w:rPr>
          <w:rFonts w:hint="eastAsia" w:ascii="仿宋" w:hAnsi="仿宋" w:eastAsia="仿宋" w:cs="仿宋"/>
          <w:sz w:val="44"/>
        </w:rPr>
        <w:t>汕头大学医学院交换机及光模块升级项目</w:t>
      </w:r>
    </w:p>
    <w:p w14:paraId="535D2F81">
      <w:pPr>
        <w:pStyle w:val="2"/>
        <w:kinsoku w:val="0"/>
        <w:wordWrap w:val="0"/>
        <w:topLinePunct/>
        <w:autoSpaceDE/>
        <w:spacing w:line="240" w:lineRule="auto"/>
        <w:jc w:val="center"/>
        <w:rPr>
          <w:rFonts w:hint="eastAsia" w:ascii="仿宋" w:hAnsi="仿宋" w:eastAsia="仿宋" w:cs="仿宋"/>
          <w:sz w:val="44"/>
        </w:rPr>
      </w:pPr>
    </w:p>
    <w:p w14:paraId="38F44D8B">
      <w:pPr>
        <w:pStyle w:val="2"/>
        <w:kinsoku w:val="0"/>
        <w:wordWrap w:val="0"/>
        <w:topLinePunct/>
        <w:autoSpaceDE/>
        <w:spacing w:line="240" w:lineRule="auto"/>
        <w:jc w:val="center"/>
        <w:rPr>
          <w:rFonts w:hint="eastAsia" w:ascii="仿宋" w:hAnsi="仿宋" w:eastAsia="仿宋" w:cs="仿宋"/>
          <w:sz w:val="44"/>
        </w:rPr>
      </w:pPr>
      <w:r>
        <w:rPr>
          <w:rFonts w:hint="eastAsia" w:ascii="仿宋" w:hAnsi="仿宋" w:eastAsia="仿宋" w:cs="仿宋"/>
          <w:sz w:val="44"/>
        </w:rPr>
        <w:t>招   标   文   件</w:t>
      </w:r>
    </w:p>
    <w:p w14:paraId="0F4F93A2">
      <w:pPr>
        <w:kinsoku w:val="0"/>
        <w:wordWrap w:val="0"/>
        <w:topLinePunct/>
        <w:rPr>
          <w:rFonts w:hint="eastAsia" w:ascii="仿宋" w:hAnsi="仿宋" w:eastAsia="仿宋" w:cs="仿宋"/>
        </w:rPr>
      </w:pPr>
    </w:p>
    <w:p w14:paraId="7ADF61EC">
      <w:pPr>
        <w:kinsoku w:val="0"/>
        <w:wordWrap w:val="0"/>
        <w:topLinePunct/>
        <w:rPr>
          <w:rFonts w:hint="eastAsia" w:ascii="仿宋" w:hAnsi="仿宋" w:eastAsia="仿宋" w:cs="仿宋"/>
        </w:rPr>
      </w:pPr>
    </w:p>
    <w:p w14:paraId="66BCA427">
      <w:pPr>
        <w:kinsoku w:val="0"/>
        <w:wordWrap w:val="0"/>
        <w:topLinePunct/>
        <w:rPr>
          <w:rFonts w:hint="eastAsia" w:ascii="仿宋" w:hAnsi="仿宋" w:eastAsia="仿宋" w:cs="仿宋"/>
        </w:rPr>
      </w:pPr>
    </w:p>
    <w:p w14:paraId="6DF24B1A">
      <w:pPr>
        <w:kinsoku w:val="0"/>
        <w:wordWrap w:val="0"/>
        <w:topLinePunct/>
        <w:rPr>
          <w:rFonts w:hint="eastAsia" w:ascii="仿宋" w:hAnsi="仿宋" w:eastAsia="仿宋" w:cs="仿宋"/>
        </w:rPr>
      </w:pPr>
    </w:p>
    <w:p w14:paraId="0338039C">
      <w:pPr>
        <w:kinsoku w:val="0"/>
        <w:wordWrap w:val="0"/>
        <w:topLinePunct/>
        <w:rPr>
          <w:rFonts w:hint="eastAsia" w:ascii="仿宋" w:hAnsi="仿宋" w:eastAsia="仿宋" w:cs="仿宋"/>
        </w:rPr>
      </w:pPr>
    </w:p>
    <w:p w14:paraId="16EF1F29">
      <w:pPr>
        <w:ind w:firstLine="1408" w:firstLineChars="400"/>
        <w:rPr>
          <w:rFonts w:hint="default" w:eastAsia="仿宋_GB2312"/>
          <w:sz w:val="30"/>
          <w:szCs w:val="30"/>
          <w:lang w:val="en-US" w:eastAsia="zh-CN"/>
        </w:rPr>
      </w:pPr>
      <w:r>
        <w:rPr>
          <w:rFonts w:hint="eastAsia"/>
          <w:sz w:val="30"/>
          <w:szCs w:val="30"/>
        </w:rPr>
        <w:t>招标编号：设2024-</w:t>
      </w:r>
      <w:r>
        <w:rPr>
          <w:rFonts w:hint="eastAsia"/>
          <w:sz w:val="30"/>
          <w:szCs w:val="30"/>
          <w:lang w:val="en-US" w:eastAsia="zh-CN"/>
        </w:rPr>
        <w:t>11</w:t>
      </w:r>
      <w:r>
        <w:rPr>
          <w:rFonts w:hint="eastAsia"/>
          <w:sz w:val="30"/>
          <w:szCs w:val="30"/>
        </w:rPr>
        <w:t xml:space="preserve">  - </w:t>
      </w:r>
      <w:r>
        <w:rPr>
          <w:rFonts w:hint="eastAsia"/>
          <w:sz w:val="30"/>
          <w:szCs w:val="30"/>
          <w:lang w:val="en-US" w:eastAsia="zh-CN"/>
        </w:rPr>
        <w:t>22</w:t>
      </w:r>
    </w:p>
    <w:p w14:paraId="6E8B372B">
      <w:pPr>
        <w:pStyle w:val="88"/>
        <w:spacing w:line="360" w:lineRule="auto"/>
        <w:ind w:left="1420" w:leftChars="428" w:firstLine="0" w:firstLineChars="0"/>
        <w:rPr>
          <w:rFonts w:hint="eastAsia" w:ascii="仿宋" w:hAnsi="仿宋" w:eastAsia="仿宋" w:cs="仿宋"/>
          <w:sz w:val="30"/>
          <w:szCs w:val="30"/>
        </w:rPr>
      </w:pPr>
      <w:r>
        <w:rPr>
          <w:rFonts w:hint="eastAsia" w:ascii="仿宋" w:hAnsi="仿宋" w:eastAsia="仿宋" w:cs="仿宋"/>
          <w:sz w:val="30"/>
          <w:szCs w:val="30"/>
        </w:rPr>
        <w:t>项目名称：汕头大学医学院交换机及光模块升级项目</w:t>
      </w:r>
    </w:p>
    <w:p w14:paraId="6DD06434">
      <w:pPr>
        <w:kinsoku w:val="0"/>
        <w:wordWrap w:val="0"/>
        <w:topLinePunct/>
        <w:ind w:firstLine="1494"/>
        <w:rPr>
          <w:rFonts w:hint="eastAsia" w:ascii="仿宋" w:hAnsi="仿宋" w:eastAsia="仿宋" w:cs="仿宋"/>
          <w:sz w:val="24"/>
        </w:rPr>
      </w:pPr>
    </w:p>
    <w:p w14:paraId="6EA11B32">
      <w:pPr>
        <w:kinsoku w:val="0"/>
        <w:wordWrap w:val="0"/>
        <w:topLinePunct/>
        <w:rPr>
          <w:rFonts w:hint="eastAsia" w:ascii="仿宋" w:hAnsi="仿宋" w:eastAsia="仿宋" w:cs="仿宋"/>
          <w:sz w:val="24"/>
        </w:rPr>
      </w:pPr>
    </w:p>
    <w:p w14:paraId="359D3431">
      <w:pPr>
        <w:kinsoku w:val="0"/>
        <w:wordWrap w:val="0"/>
        <w:topLinePunct/>
        <w:rPr>
          <w:rFonts w:hint="eastAsia" w:ascii="仿宋" w:hAnsi="仿宋" w:eastAsia="仿宋" w:cs="仿宋"/>
          <w:sz w:val="24"/>
        </w:rPr>
      </w:pPr>
    </w:p>
    <w:p w14:paraId="6AE80C59">
      <w:pPr>
        <w:kinsoku w:val="0"/>
        <w:wordWrap w:val="0"/>
        <w:topLinePunct/>
        <w:jc w:val="center"/>
        <w:rPr>
          <w:rFonts w:hint="eastAsia" w:ascii="仿宋" w:hAnsi="仿宋" w:eastAsia="仿宋" w:cs="仿宋"/>
          <w:sz w:val="36"/>
        </w:rPr>
      </w:pPr>
    </w:p>
    <w:p w14:paraId="632E9649">
      <w:pPr>
        <w:kinsoku w:val="0"/>
        <w:wordWrap w:val="0"/>
        <w:topLinePunct/>
        <w:jc w:val="center"/>
        <w:rPr>
          <w:rFonts w:hint="eastAsia" w:ascii="仿宋" w:hAnsi="仿宋" w:eastAsia="仿宋" w:cs="仿宋"/>
          <w:sz w:val="36"/>
        </w:rPr>
      </w:pPr>
      <w:r>
        <w:rPr>
          <w:rFonts w:hint="eastAsia" w:ascii="仿宋" w:hAnsi="仿宋" w:eastAsia="仿宋" w:cs="仿宋"/>
        </w:rPr>
        <w:drawing>
          <wp:inline distT="0" distB="0" distL="114300" distR="114300">
            <wp:extent cx="752475" cy="828675"/>
            <wp:effectExtent l="0" t="0" r="9525" b="952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0"/>
                    <a:stretch>
                      <a:fillRect/>
                    </a:stretch>
                  </pic:blipFill>
                  <pic:spPr>
                    <a:xfrm>
                      <a:off x="0" y="0"/>
                      <a:ext cx="752475" cy="828675"/>
                    </a:xfrm>
                    <a:prstGeom prst="rect">
                      <a:avLst/>
                    </a:prstGeom>
                    <a:noFill/>
                    <a:ln>
                      <a:noFill/>
                    </a:ln>
                  </pic:spPr>
                </pic:pic>
              </a:graphicData>
            </a:graphic>
          </wp:inline>
        </w:drawing>
      </w:r>
    </w:p>
    <w:p w14:paraId="0D48545A">
      <w:pPr>
        <w:kinsoku w:val="0"/>
        <w:wordWrap w:val="0"/>
        <w:topLinePunct/>
        <w:jc w:val="center"/>
        <w:rPr>
          <w:rFonts w:hint="eastAsia" w:ascii="仿宋" w:hAnsi="仿宋" w:eastAsia="仿宋" w:cs="仿宋"/>
          <w:sz w:val="21"/>
        </w:rPr>
      </w:pPr>
      <w:r>
        <w:rPr>
          <w:rFonts w:hint="eastAsia" w:ascii="仿宋" w:hAnsi="仿宋" w:eastAsia="仿宋" w:cs="仿宋"/>
          <w:sz w:val="21"/>
        </w:rPr>
        <w:t>(欢迎访问我们的网站:http://www.med.stu.edu.cn)</w:t>
      </w:r>
    </w:p>
    <w:p w14:paraId="2AD8AE67">
      <w:pPr>
        <w:kinsoku w:val="0"/>
        <w:wordWrap w:val="0"/>
        <w:topLinePunct/>
        <w:jc w:val="center"/>
        <w:rPr>
          <w:rFonts w:hint="eastAsia" w:ascii="仿宋" w:hAnsi="仿宋" w:eastAsia="仿宋" w:cs="仿宋"/>
        </w:rPr>
      </w:pPr>
    </w:p>
    <w:p w14:paraId="55A7779D">
      <w:pPr>
        <w:kinsoku w:val="0"/>
        <w:wordWrap w:val="0"/>
        <w:topLinePunct/>
        <w:jc w:val="center"/>
        <w:rPr>
          <w:rFonts w:hint="eastAsia" w:ascii="仿宋" w:hAnsi="仿宋" w:eastAsia="仿宋" w:cs="仿宋"/>
          <w:sz w:val="36"/>
        </w:rPr>
      </w:pPr>
      <w:r>
        <w:rPr>
          <w:rFonts w:hint="eastAsia" w:ascii="仿宋" w:hAnsi="仿宋" w:eastAsia="仿宋" w:cs="仿宋"/>
          <w:sz w:val="36"/>
        </w:rPr>
        <w:t>汕头大学医学院</w:t>
      </w:r>
    </w:p>
    <w:p w14:paraId="14A4A5D8">
      <w:pPr>
        <w:numPr>
          <w:ilvl w:val="0"/>
          <w:numId w:val="3"/>
        </w:numPr>
        <w:kinsoku w:val="0"/>
        <w:wordWrap w:val="0"/>
        <w:topLinePunct/>
        <w:jc w:val="center"/>
        <w:rPr>
          <w:rFonts w:hint="eastAsia" w:ascii="仿宋" w:hAnsi="仿宋" w:eastAsia="仿宋" w:cs="仿宋"/>
          <w:sz w:val="44"/>
        </w:rPr>
      </w:pPr>
      <w:r>
        <w:rPr>
          <w:rFonts w:hint="eastAsia" w:ascii="仿宋" w:hAnsi="仿宋" w:eastAsia="仿宋" w:cs="仿宋"/>
          <w:sz w:val="44"/>
          <w:lang w:val="en-US" w:eastAsia="zh-CN"/>
        </w:rPr>
        <w:t>11</w:t>
      </w:r>
      <w:r>
        <w:rPr>
          <w:rFonts w:hint="eastAsia" w:ascii="仿宋" w:hAnsi="仿宋" w:eastAsia="仿宋" w:cs="仿宋"/>
          <w:sz w:val="44"/>
        </w:rPr>
        <w:t xml:space="preserve">. </w:t>
      </w:r>
      <w:r>
        <w:rPr>
          <w:rFonts w:hint="eastAsia" w:ascii="仿宋" w:hAnsi="仿宋" w:eastAsia="仿宋" w:cs="仿宋"/>
          <w:sz w:val="44"/>
          <w:lang w:val="en-US" w:eastAsia="zh-CN"/>
        </w:rPr>
        <w:t>22</w:t>
      </w:r>
    </w:p>
    <w:p w14:paraId="0B7B00DA">
      <w:pPr>
        <w:kinsoku w:val="0"/>
        <w:wordWrap w:val="0"/>
        <w:topLinePunct/>
        <w:rPr>
          <w:rFonts w:hint="eastAsia" w:ascii="仿宋" w:hAnsi="仿宋" w:eastAsia="仿宋" w:cs="仿宋"/>
          <w:sz w:val="24"/>
        </w:rPr>
      </w:pPr>
    </w:p>
    <w:p w14:paraId="08DC5336">
      <w:pPr>
        <w:kinsoku w:val="0"/>
        <w:wordWrap w:val="0"/>
        <w:topLinePunct/>
        <w:rPr>
          <w:rFonts w:hint="eastAsia" w:ascii="仿宋" w:hAnsi="仿宋" w:eastAsia="仿宋" w:cs="仿宋"/>
          <w:sz w:val="24"/>
        </w:rPr>
      </w:pPr>
    </w:p>
    <w:p w14:paraId="0770F1F2">
      <w:pPr>
        <w:pageBreakBefore/>
        <w:kinsoku w:val="0"/>
        <w:wordWrap w:val="0"/>
        <w:topLinePunct/>
        <w:jc w:val="center"/>
        <w:rPr>
          <w:rFonts w:hint="eastAsia" w:ascii="仿宋" w:hAnsi="仿宋" w:eastAsia="仿宋" w:cs="仿宋"/>
          <w:b/>
          <w:sz w:val="44"/>
        </w:rPr>
      </w:pPr>
      <w:r>
        <w:rPr>
          <w:rFonts w:hint="eastAsia" w:ascii="仿宋" w:hAnsi="仿宋" w:eastAsia="仿宋" w:cs="仿宋"/>
          <w:b/>
          <w:sz w:val="44"/>
        </w:rPr>
        <w:t>目  录</w:t>
      </w:r>
    </w:p>
    <w:p w14:paraId="12FE94A7">
      <w:pPr>
        <w:kinsoku w:val="0"/>
        <w:wordWrap w:val="0"/>
        <w:topLinePunct/>
        <w:jc w:val="center"/>
        <w:rPr>
          <w:rFonts w:hint="eastAsia" w:ascii="仿宋" w:hAnsi="仿宋" w:eastAsia="仿宋" w:cs="仿宋"/>
          <w:b/>
          <w:sz w:val="44"/>
        </w:rPr>
      </w:pPr>
    </w:p>
    <w:p w14:paraId="4B9985F0">
      <w:pPr>
        <w:kinsoku w:val="0"/>
        <w:wordWrap w:val="0"/>
        <w:topLinePunct/>
        <w:adjustRightInd w:val="0"/>
        <w:snapToGrid w:val="0"/>
        <w:spacing w:before="50" w:after="50"/>
        <w:rPr>
          <w:rFonts w:hint="eastAsia" w:ascii="仿宋" w:hAnsi="仿宋" w:eastAsia="仿宋" w:cs="仿宋"/>
          <w:b/>
          <w:sz w:val="32"/>
        </w:rPr>
      </w:pPr>
      <w:r>
        <w:rPr>
          <w:rFonts w:hint="eastAsia" w:ascii="仿宋" w:hAnsi="仿宋" w:eastAsia="仿宋" w:cs="仿宋"/>
          <w:b/>
          <w:sz w:val="32"/>
        </w:rPr>
        <w:t>第一部分  投标须知、招标项目说明</w:t>
      </w:r>
    </w:p>
    <w:p w14:paraId="5BB415A9">
      <w:pPr>
        <w:numPr>
          <w:ilvl w:val="0"/>
          <w:numId w:val="4"/>
        </w:numPr>
        <w:kinsoku w:val="0"/>
        <w:wordWrap w:val="0"/>
        <w:topLinePunct/>
        <w:rPr>
          <w:rFonts w:hint="eastAsia" w:ascii="仿宋" w:hAnsi="仿宋" w:eastAsia="仿宋" w:cs="仿宋"/>
        </w:rPr>
      </w:pPr>
      <w:r>
        <w:rPr>
          <w:rFonts w:hint="eastAsia" w:ascii="仿宋" w:hAnsi="仿宋" w:eastAsia="仿宋" w:cs="仿宋"/>
        </w:rPr>
        <w:t>投标人须知</w:t>
      </w:r>
    </w:p>
    <w:p w14:paraId="26AFED8E">
      <w:pPr>
        <w:numPr>
          <w:ilvl w:val="0"/>
          <w:numId w:val="4"/>
        </w:numPr>
        <w:kinsoku w:val="0"/>
        <w:wordWrap w:val="0"/>
        <w:topLinePunct/>
        <w:rPr>
          <w:rFonts w:hint="eastAsia" w:ascii="仿宋" w:hAnsi="仿宋" w:eastAsia="仿宋" w:cs="仿宋"/>
        </w:rPr>
      </w:pPr>
      <w:r>
        <w:rPr>
          <w:rFonts w:hint="eastAsia" w:ascii="仿宋" w:hAnsi="仿宋" w:eastAsia="仿宋" w:cs="仿宋"/>
        </w:rPr>
        <w:t>招标项目的名称、性质和数量</w:t>
      </w:r>
    </w:p>
    <w:p w14:paraId="46392F69">
      <w:pPr>
        <w:numPr>
          <w:ilvl w:val="0"/>
          <w:numId w:val="4"/>
        </w:numPr>
        <w:kinsoku w:val="0"/>
        <w:wordWrap w:val="0"/>
        <w:topLinePunct/>
        <w:rPr>
          <w:rFonts w:hint="eastAsia" w:ascii="仿宋" w:hAnsi="仿宋" w:eastAsia="仿宋" w:cs="仿宋"/>
        </w:rPr>
      </w:pPr>
      <w:r>
        <w:rPr>
          <w:rFonts w:hint="eastAsia" w:ascii="仿宋" w:hAnsi="仿宋" w:eastAsia="仿宋" w:cs="仿宋"/>
        </w:rPr>
        <w:t>投标报价方式及报价要求</w:t>
      </w:r>
    </w:p>
    <w:p w14:paraId="1ADCAC48">
      <w:pPr>
        <w:numPr>
          <w:ilvl w:val="0"/>
          <w:numId w:val="4"/>
        </w:numPr>
        <w:kinsoku w:val="0"/>
        <w:wordWrap w:val="0"/>
        <w:topLinePunct/>
        <w:rPr>
          <w:rFonts w:hint="eastAsia" w:ascii="仿宋" w:hAnsi="仿宋" w:eastAsia="仿宋" w:cs="仿宋"/>
        </w:rPr>
      </w:pPr>
      <w:r>
        <w:rPr>
          <w:rFonts w:hint="eastAsia" w:ascii="仿宋" w:hAnsi="仿宋" w:eastAsia="仿宋" w:cs="仿宋"/>
        </w:rPr>
        <w:t>提交投标书的方式、地点和截止日期</w:t>
      </w:r>
    </w:p>
    <w:p w14:paraId="1ECA1788">
      <w:pPr>
        <w:numPr>
          <w:ilvl w:val="0"/>
          <w:numId w:val="4"/>
        </w:numPr>
        <w:kinsoku w:val="0"/>
        <w:wordWrap w:val="0"/>
        <w:topLinePunct/>
        <w:rPr>
          <w:rFonts w:hint="eastAsia" w:ascii="仿宋" w:hAnsi="仿宋" w:eastAsia="仿宋" w:cs="仿宋"/>
        </w:rPr>
      </w:pPr>
      <w:r>
        <w:rPr>
          <w:rFonts w:hint="eastAsia" w:ascii="仿宋" w:hAnsi="仿宋" w:eastAsia="仿宋" w:cs="仿宋"/>
        </w:rPr>
        <w:t>评（议）标原则</w:t>
      </w:r>
    </w:p>
    <w:p w14:paraId="49F579EC">
      <w:pPr>
        <w:numPr>
          <w:ilvl w:val="0"/>
          <w:numId w:val="4"/>
        </w:numPr>
        <w:kinsoku w:val="0"/>
        <w:wordWrap w:val="0"/>
        <w:topLinePunct/>
        <w:rPr>
          <w:rFonts w:hint="eastAsia" w:ascii="仿宋" w:hAnsi="仿宋" w:eastAsia="仿宋" w:cs="仿宋"/>
        </w:rPr>
      </w:pPr>
      <w:r>
        <w:rPr>
          <w:rFonts w:hint="eastAsia" w:ascii="仿宋" w:hAnsi="仿宋" w:eastAsia="仿宋" w:cs="仿宋"/>
        </w:rPr>
        <w:t>开标、评标、定标</w:t>
      </w:r>
    </w:p>
    <w:p w14:paraId="69533171">
      <w:pPr>
        <w:numPr>
          <w:ilvl w:val="0"/>
          <w:numId w:val="4"/>
        </w:numPr>
        <w:kinsoku w:val="0"/>
        <w:wordWrap w:val="0"/>
        <w:topLinePunct/>
        <w:rPr>
          <w:rFonts w:hint="eastAsia" w:ascii="仿宋" w:hAnsi="仿宋" w:eastAsia="仿宋" w:cs="仿宋"/>
        </w:rPr>
      </w:pPr>
      <w:r>
        <w:rPr>
          <w:rFonts w:hint="eastAsia" w:ascii="仿宋" w:hAnsi="仿宋" w:eastAsia="仿宋" w:cs="仿宋"/>
        </w:rPr>
        <w:t>评标过程的保密性</w:t>
      </w:r>
    </w:p>
    <w:p w14:paraId="379CACAB">
      <w:pPr>
        <w:kinsoku w:val="0"/>
        <w:wordWrap w:val="0"/>
        <w:topLinePunct/>
        <w:adjustRightInd w:val="0"/>
        <w:snapToGrid w:val="0"/>
        <w:spacing w:before="50" w:after="50"/>
        <w:rPr>
          <w:rFonts w:hint="eastAsia" w:ascii="仿宋" w:hAnsi="仿宋" w:eastAsia="仿宋" w:cs="仿宋"/>
          <w:sz w:val="32"/>
        </w:rPr>
      </w:pPr>
    </w:p>
    <w:p w14:paraId="1098F630">
      <w:pPr>
        <w:kinsoku w:val="0"/>
        <w:wordWrap w:val="0"/>
        <w:topLinePunct/>
        <w:adjustRightInd w:val="0"/>
        <w:snapToGrid w:val="0"/>
        <w:spacing w:before="50" w:after="50"/>
        <w:rPr>
          <w:rFonts w:hint="eastAsia" w:ascii="仿宋" w:hAnsi="仿宋" w:eastAsia="仿宋" w:cs="仿宋"/>
          <w:b/>
          <w:sz w:val="32"/>
        </w:rPr>
      </w:pPr>
      <w:r>
        <w:rPr>
          <w:rFonts w:hint="eastAsia" w:ascii="仿宋" w:hAnsi="仿宋" w:eastAsia="仿宋" w:cs="仿宋"/>
          <w:b/>
          <w:sz w:val="32"/>
        </w:rPr>
        <w:t>第二部分  技术规格要求和交货日期等</w:t>
      </w:r>
    </w:p>
    <w:p w14:paraId="57294FA6">
      <w:pPr>
        <w:numPr>
          <w:ilvl w:val="0"/>
          <w:numId w:val="5"/>
        </w:numPr>
        <w:kinsoku w:val="0"/>
        <w:wordWrap w:val="0"/>
        <w:topLinePunct/>
        <w:adjustRightInd w:val="0"/>
        <w:snapToGrid w:val="0"/>
        <w:spacing w:before="50" w:after="50"/>
        <w:rPr>
          <w:rFonts w:hint="eastAsia" w:ascii="仿宋" w:hAnsi="仿宋" w:eastAsia="仿宋" w:cs="仿宋"/>
        </w:rPr>
      </w:pPr>
      <w:r>
        <w:rPr>
          <w:rFonts w:hint="eastAsia" w:ascii="仿宋" w:hAnsi="仿宋" w:eastAsia="仿宋" w:cs="仿宋"/>
        </w:rPr>
        <w:t>项目内容数量</w:t>
      </w:r>
    </w:p>
    <w:p w14:paraId="66E186B1">
      <w:pPr>
        <w:numPr>
          <w:ilvl w:val="0"/>
          <w:numId w:val="5"/>
        </w:numPr>
        <w:kinsoku w:val="0"/>
        <w:wordWrap w:val="0"/>
        <w:topLinePunct/>
        <w:adjustRightInd w:val="0"/>
        <w:snapToGrid w:val="0"/>
        <w:spacing w:before="50" w:after="50"/>
        <w:rPr>
          <w:rFonts w:hint="eastAsia" w:ascii="仿宋" w:hAnsi="仿宋" w:eastAsia="仿宋" w:cs="仿宋"/>
        </w:rPr>
      </w:pPr>
      <w:r>
        <w:rPr>
          <w:rFonts w:hint="eastAsia" w:ascii="仿宋" w:hAnsi="仿宋" w:eastAsia="仿宋" w:cs="仿宋"/>
        </w:rPr>
        <w:t>主要技术指标、技术服务要求、时间</w:t>
      </w:r>
    </w:p>
    <w:p w14:paraId="74F92A03">
      <w:pPr>
        <w:numPr>
          <w:ilvl w:val="0"/>
          <w:numId w:val="5"/>
        </w:numPr>
        <w:kinsoku w:val="0"/>
        <w:wordWrap w:val="0"/>
        <w:topLinePunct/>
        <w:adjustRightInd w:val="0"/>
        <w:snapToGrid w:val="0"/>
        <w:spacing w:before="50" w:after="50"/>
        <w:rPr>
          <w:rFonts w:hint="eastAsia" w:ascii="仿宋" w:hAnsi="仿宋" w:eastAsia="仿宋" w:cs="仿宋"/>
        </w:rPr>
      </w:pPr>
      <w:r>
        <w:rPr>
          <w:rFonts w:hint="eastAsia" w:ascii="仿宋" w:hAnsi="仿宋" w:eastAsia="仿宋" w:cs="仿宋"/>
        </w:rPr>
        <w:t>技术服务质量及售后服务要求</w:t>
      </w:r>
    </w:p>
    <w:p w14:paraId="15CD9CA5">
      <w:pPr>
        <w:kinsoku w:val="0"/>
        <w:wordWrap w:val="0"/>
        <w:topLinePunct/>
        <w:adjustRightInd w:val="0"/>
        <w:snapToGrid w:val="0"/>
        <w:spacing w:before="50" w:after="50"/>
        <w:rPr>
          <w:rFonts w:hint="eastAsia" w:ascii="仿宋" w:hAnsi="仿宋" w:eastAsia="仿宋" w:cs="仿宋"/>
          <w:sz w:val="32"/>
        </w:rPr>
      </w:pPr>
    </w:p>
    <w:p w14:paraId="0BFF1A9F">
      <w:pPr>
        <w:kinsoku w:val="0"/>
        <w:wordWrap w:val="0"/>
        <w:topLinePunct/>
        <w:adjustRightInd w:val="0"/>
        <w:snapToGrid w:val="0"/>
        <w:spacing w:before="50" w:after="50"/>
        <w:rPr>
          <w:rFonts w:hint="eastAsia" w:ascii="仿宋" w:hAnsi="仿宋" w:eastAsia="仿宋" w:cs="仿宋"/>
          <w:b/>
          <w:sz w:val="32"/>
        </w:rPr>
      </w:pPr>
      <w:r>
        <w:rPr>
          <w:rFonts w:hint="eastAsia" w:ascii="仿宋" w:hAnsi="仿宋" w:eastAsia="仿宋" w:cs="仿宋"/>
          <w:b/>
          <w:sz w:val="32"/>
        </w:rPr>
        <w:t>第三部分  合同样本</w:t>
      </w:r>
    </w:p>
    <w:p w14:paraId="54ACED79">
      <w:pPr>
        <w:kinsoku w:val="0"/>
        <w:wordWrap w:val="0"/>
        <w:topLinePunct/>
        <w:adjustRightInd w:val="0"/>
        <w:snapToGrid w:val="0"/>
        <w:spacing w:before="50" w:after="50"/>
        <w:rPr>
          <w:rFonts w:hint="eastAsia" w:ascii="仿宋" w:hAnsi="仿宋" w:eastAsia="仿宋" w:cs="仿宋"/>
          <w:b/>
          <w:sz w:val="32"/>
        </w:rPr>
      </w:pPr>
    </w:p>
    <w:p w14:paraId="091F1F24">
      <w:pPr>
        <w:kinsoku w:val="0"/>
        <w:wordWrap w:val="0"/>
        <w:topLinePunct/>
        <w:adjustRightInd w:val="0"/>
        <w:snapToGrid w:val="0"/>
        <w:spacing w:before="50" w:after="50"/>
        <w:rPr>
          <w:rFonts w:hint="eastAsia" w:ascii="仿宋" w:hAnsi="仿宋" w:eastAsia="仿宋" w:cs="仿宋"/>
          <w:b/>
          <w:sz w:val="32"/>
        </w:rPr>
      </w:pPr>
      <w:r>
        <w:rPr>
          <w:rFonts w:hint="eastAsia" w:ascii="仿宋" w:hAnsi="仿宋" w:eastAsia="仿宋" w:cs="仿宋"/>
          <w:b/>
          <w:sz w:val="32"/>
        </w:rPr>
        <w:t>第四部分  投标书格式</w:t>
      </w:r>
    </w:p>
    <w:p w14:paraId="09FA55F0">
      <w:pPr>
        <w:kinsoku w:val="0"/>
        <w:wordWrap w:val="0"/>
        <w:topLinePunct/>
        <w:adjustRightInd w:val="0"/>
        <w:snapToGrid w:val="0"/>
        <w:spacing w:before="50" w:after="50"/>
        <w:rPr>
          <w:rFonts w:hint="eastAsia" w:ascii="仿宋" w:hAnsi="仿宋" w:eastAsia="仿宋" w:cs="仿宋"/>
          <w:b/>
          <w:sz w:val="32"/>
        </w:rPr>
      </w:pPr>
    </w:p>
    <w:p w14:paraId="63BF91F5">
      <w:pPr>
        <w:kinsoku w:val="0"/>
        <w:wordWrap w:val="0"/>
        <w:topLinePunct/>
        <w:jc w:val="center"/>
        <w:rPr>
          <w:rFonts w:hint="eastAsia" w:ascii="仿宋" w:hAnsi="仿宋" w:eastAsia="仿宋" w:cs="仿宋"/>
          <w:b/>
          <w:sz w:val="30"/>
        </w:rPr>
      </w:pPr>
      <w:r>
        <w:rPr>
          <w:rFonts w:hint="eastAsia" w:ascii="仿宋" w:hAnsi="仿宋" w:eastAsia="仿宋" w:cs="仿宋"/>
        </w:rPr>
        <w:br w:type="page"/>
      </w:r>
      <w:r>
        <w:rPr>
          <w:rFonts w:hint="eastAsia" w:ascii="仿宋" w:hAnsi="仿宋" w:eastAsia="仿宋" w:cs="仿宋"/>
          <w:b/>
          <w:sz w:val="30"/>
        </w:rPr>
        <w:t>第一部分  投标须知、招标项目说明</w:t>
      </w:r>
    </w:p>
    <w:p w14:paraId="474F3F91">
      <w:pPr>
        <w:kinsoku w:val="0"/>
        <w:wordWrap w:val="0"/>
        <w:topLinePunct/>
        <w:rPr>
          <w:rFonts w:hint="eastAsia" w:ascii="仿宋" w:hAnsi="仿宋" w:eastAsia="仿宋" w:cs="仿宋"/>
          <w:b/>
          <w:sz w:val="21"/>
          <w:szCs w:val="21"/>
        </w:rPr>
      </w:pPr>
      <w:r>
        <w:rPr>
          <w:rFonts w:hint="eastAsia" w:ascii="仿宋" w:hAnsi="仿宋" w:eastAsia="仿宋" w:cs="仿宋"/>
          <w:b/>
          <w:sz w:val="21"/>
          <w:szCs w:val="21"/>
        </w:rPr>
        <w:t>一、投标人须知</w:t>
      </w:r>
    </w:p>
    <w:p w14:paraId="4646762B">
      <w:pPr>
        <w:numPr>
          <w:ilvl w:val="0"/>
          <w:numId w:val="6"/>
        </w:numPr>
        <w:tabs>
          <w:tab w:val="left" w:pos="166"/>
          <w:tab w:val="clear" w:pos="425"/>
        </w:tabs>
        <w:kinsoku w:val="0"/>
        <w:wordWrap w:val="0"/>
        <w:topLinePunct/>
        <w:ind w:left="830" w:hanging="332"/>
        <w:rPr>
          <w:rFonts w:hint="eastAsia" w:ascii="仿宋" w:hAnsi="仿宋" w:eastAsia="仿宋" w:cs="仿宋"/>
          <w:sz w:val="21"/>
          <w:szCs w:val="21"/>
        </w:rPr>
      </w:pPr>
      <w:r>
        <w:rPr>
          <w:rFonts w:hint="eastAsia" w:ascii="仿宋" w:hAnsi="仿宋" w:eastAsia="仿宋" w:cs="仿宋"/>
          <w:sz w:val="21"/>
          <w:szCs w:val="21"/>
        </w:rPr>
        <w:t>投标文件要求：</w:t>
      </w:r>
      <w:r>
        <w:rPr>
          <w:rFonts w:hint="eastAsia" w:ascii="仿宋" w:hAnsi="仿宋" w:eastAsia="仿宋" w:cs="仿宋"/>
          <w:b/>
          <w:bCs/>
          <w:sz w:val="21"/>
          <w:szCs w:val="21"/>
        </w:rPr>
        <w:t>正本（含资质文件）一份，副本五份[内容与正本一致]</w:t>
      </w:r>
      <w:r>
        <w:rPr>
          <w:rFonts w:hint="eastAsia" w:ascii="仿宋" w:hAnsi="仿宋" w:eastAsia="仿宋" w:cs="仿宋"/>
          <w:sz w:val="21"/>
          <w:szCs w:val="21"/>
        </w:rPr>
        <w:t>。</w:t>
      </w:r>
    </w:p>
    <w:p w14:paraId="183016F5">
      <w:pPr>
        <w:spacing w:line="540" w:lineRule="exact"/>
        <w:ind w:left="425"/>
        <w:rPr>
          <w:rFonts w:hint="eastAsia" w:ascii="仿宋" w:hAnsi="仿宋" w:eastAsia="仿宋" w:cs="仿宋"/>
          <w:b/>
          <w:sz w:val="21"/>
          <w:szCs w:val="21"/>
        </w:rPr>
      </w:pPr>
      <w:r>
        <w:rPr>
          <w:rFonts w:hint="eastAsia" w:ascii="仿宋" w:hAnsi="仿宋" w:eastAsia="仿宋" w:cs="仿宋"/>
          <w:b/>
          <w:sz w:val="21"/>
          <w:szCs w:val="21"/>
        </w:rPr>
        <w:t>2.供应商资格要求</w:t>
      </w:r>
    </w:p>
    <w:p w14:paraId="07ED657C">
      <w:pPr>
        <w:spacing w:line="540" w:lineRule="exact"/>
        <w:rPr>
          <w:rFonts w:hint="eastAsia" w:ascii="仿宋" w:hAnsi="仿宋" w:eastAsia="仿宋" w:cs="仿宋"/>
          <w:sz w:val="21"/>
          <w:szCs w:val="21"/>
        </w:rPr>
      </w:pPr>
      <w:r>
        <w:rPr>
          <w:rFonts w:hint="eastAsia" w:ascii="仿宋" w:hAnsi="仿宋" w:eastAsia="仿宋" w:cs="仿宋"/>
          <w:sz w:val="21"/>
          <w:szCs w:val="21"/>
        </w:rPr>
        <w:t xml:space="preserve">   （1）具有独立承担民事责任的能力，投标人须在中国境内注册。</w:t>
      </w:r>
    </w:p>
    <w:p w14:paraId="395B0D87">
      <w:pPr>
        <w:spacing w:line="540" w:lineRule="exact"/>
        <w:rPr>
          <w:rFonts w:hint="eastAsia" w:ascii="仿宋" w:hAnsi="仿宋" w:eastAsia="仿宋" w:cs="仿宋"/>
          <w:sz w:val="21"/>
          <w:szCs w:val="21"/>
        </w:rPr>
      </w:pPr>
      <w:r>
        <w:rPr>
          <w:rFonts w:hint="eastAsia" w:ascii="仿宋" w:hAnsi="仿宋" w:eastAsia="仿宋" w:cs="仿宋"/>
          <w:sz w:val="21"/>
          <w:szCs w:val="21"/>
        </w:rPr>
        <w:t xml:space="preserve">   （2）参加本项目招标采购活动前三年内，在经营活动中没有重大违法记录（投标人自行提供书面声明）。</w:t>
      </w:r>
    </w:p>
    <w:p w14:paraId="7522D8D2">
      <w:pPr>
        <w:spacing w:line="540" w:lineRule="exact"/>
        <w:ind w:left="425"/>
        <w:rPr>
          <w:rFonts w:hint="eastAsia" w:ascii="仿宋" w:hAnsi="仿宋" w:eastAsia="仿宋" w:cs="仿宋"/>
          <w:sz w:val="21"/>
          <w:szCs w:val="21"/>
        </w:rPr>
      </w:pPr>
      <w:r>
        <w:rPr>
          <w:rFonts w:hint="eastAsia" w:ascii="仿宋" w:hAnsi="仿宋" w:eastAsia="仿宋" w:cs="仿宋"/>
          <w:sz w:val="21"/>
          <w:szCs w:val="21"/>
        </w:rPr>
        <w:t>（3）投标人单位负责人为同一人或者存在控股、管理关系的不同单位，不得参加本次投标。</w:t>
      </w:r>
    </w:p>
    <w:p w14:paraId="54E4D5E4">
      <w:pPr>
        <w:spacing w:line="540" w:lineRule="exact"/>
        <w:ind w:left="425"/>
        <w:rPr>
          <w:rFonts w:hint="eastAsia" w:ascii="仿宋" w:hAnsi="仿宋" w:eastAsia="仿宋" w:cs="仿宋"/>
          <w:sz w:val="21"/>
          <w:szCs w:val="21"/>
        </w:rPr>
      </w:pPr>
      <w:r>
        <w:rPr>
          <w:rFonts w:hint="eastAsia" w:ascii="仿宋" w:hAnsi="仿宋" w:eastAsia="仿宋" w:cs="仿宋"/>
          <w:sz w:val="21"/>
          <w:szCs w:val="21"/>
        </w:rPr>
        <w:t>（4）投标人未被列入“信用中国”网站失信被执行人、重大税收违法案件严重违法失信行为记录名单（投标人自行提供截图）。</w:t>
      </w:r>
    </w:p>
    <w:p w14:paraId="69EE715B">
      <w:pPr>
        <w:spacing w:line="540" w:lineRule="exact"/>
        <w:ind w:left="425"/>
        <w:rPr>
          <w:rFonts w:hint="eastAsia" w:ascii="仿宋" w:hAnsi="仿宋" w:eastAsia="仿宋" w:cs="仿宋"/>
          <w:sz w:val="21"/>
          <w:szCs w:val="21"/>
        </w:rPr>
      </w:pPr>
      <w:r>
        <w:rPr>
          <w:rFonts w:hint="eastAsia" w:ascii="仿宋" w:hAnsi="仿宋" w:eastAsia="仿宋" w:cs="仿宋"/>
          <w:sz w:val="21"/>
          <w:szCs w:val="21"/>
        </w:rPr>
        <w:t>（5）本项目不接受联合体投标。</w:t>
      </w:r>
    </w:p>
    <w:p w14:paraId="7B7F8E9D">
      <w:pPr>
        <w:numPr>
          <w:ilvl w:val="255"/>
          <w:numId w:val="0"/>
        </w:numPr>
        <w:tabs>
          <w:tab w:val="left" w:pos="0"/>
        </w:tabs>
        <w:kinsoku w:val="0"/>
        <w:wordWrap w:val="0"/>
        <w:topLinePunct/>
        <w:ind w:left="498"/>
        <w:rPr>
          <w:rFonts w:hint="eastAsia" w:ascii="仿宋" w:hAnsi="仿宋" w:eastAsia="仿宋" w:cs="仿宋"/>
          <w:sz w:val="21"/>
          <w:szCs w:val="21"/>
        </w:rPr>
      </w:pPr>
      <w:r>
        <w:rPr>
          <w:rFonts w:hint="eastAsia" w:ascii="仿宋" w:hAnsi="仿宋" w:eastAsia="仿宋" w:cs="仿宋"/>
          <w:sz w:val="21"/>
          <w:szCs w:val="21"/>
        </w:rPr>
        <w:t>3. 投标人可以在汕头大学医学院网站主页自行下载招标文件。投标人拿到招标书后，如有疑问，可在投标截止日期内与招标有关联系人联系。</w:t>
      </w:r>
    </w:p>
    <w:p w14:paraId="678F2614">
      <w:pPr>
        <w:numPr>
          <w:ilvl w:val="255"/>
          <w:numId w:val="0"/>
        </w:numPr>
        <w:kinsoku w:val="0"/>
        <w:wordWrap w:val="0"/>
        <w:topLinePunct/>
        <w:ind w:left="498"/>
        <w:rPr>
          <w:rFonts w:hint="eastAsia" w:ascii="仿宋" w:hAnsi="仿宋" w:eastAsia="仿宋" w:cs="仿宋"/>
          <w:sz w:val="21"/>
          <w:szCs w:val="21"/>
        </w:rPr>
      </w:pPr>
      <w:r>
        <w:rPr>
          <w:rFonts w:hint="eastAsia" w:ascii="仿宋" w:hAnsi="仿宋" w:eastAsia="仿宋" w:cs="仿宋"/>
          <w:sz w:val="21"/>
          <w:szCs w:val="21"/>
        </w:rPr>
        <w:t>4.投标书和签定合同要求企业法人或企业法人授权委托代表签名方为有效。</w:t>
      </w:r>
    </w:p>
    <w:p w14:paraId="79B4AFA5">
      <w:pPr>
        <w:numPr>
          <w:ilvl w:val="255"/>
          <w:numId w:val="0"/>
        </w:numPr>
        <w:kinsoku w:val="0"/>
        <w:wordWrap w:val="0"/>
        <w:topLinePunct/>
        <w:ind w:left="498"/>
        <w:rPr>
          <w:rFonts w:hint="eastAsia" w:ascii="仿宋" w:hAnsi="仿宋" w:eastAsia="仿宋" w:cs="仿宋"/>
          <w:sz w:val="21"/>
          <w:szCs w:val="21"/>
        </w:rPr>
      </w:pPr>
      <w:r>
        <w:rPr>
          <w:rFonts w:hint="eastAsia" w:ascii="仿宋" w:hAnsi="仿宋" w:eastAsia="仿宋" w:cs="仿宋"/>
          <w:sz w:val="21"/>
          <w:szCs w:val="21"/>
        </w:rPr>
        <w:t>5.如有必要，投标人应接受招标人的答辩要求。</w:t>
      </w:r>
    </w:p>
    <w:p w14:paraId="23C339BD">
      <w:pPr>
        <w:numPr>
          <w:ilvl w:val="255"/>
          <w:numId w:val="0"/>
        </w:numPr>
        <w:kinsoku w:val="0"/>
        <w:wordWrap w:val="0"/>
        <w:topLinePunct/>
        <w:ind w:left="498"/>
        <w:rPr>
          <w:rFonts w:hint="eastAsia" w:ascii="仿宋" w:hAnsi="仿宋" w:eastAsia="仿宋" w:cs="仿宋"/>
          <w:sz w:val="21"/>
          <w:szCs w:val="21"/>
        </w:rPr>
      </w:pPr>
      <w:r>
        <w:rPr>
          <w:rFonts w:hint="eastAsia" w:ascii="仿宋" w:hAnsi="仿宋" w:eastAsia="仿宋" w:cs="仿宋"/>
          <w:sz w:val="21"/>
          <w:szCs w:val="21"/>
        </w:rPr>
        <w:t>6.投标时每个投标单位向我院缴交人民币一百五十元资料费</w:t>
      </w:r>
    </w:p>
    <w:p w14:paraId="138AD79D">
      <w:pPr>
        <w:numPr>
          <w:ilvl w:val="255"/>
          <w:numId w:val="0"/>
        </w:numPr>
        <w:kinsoku w:val="0"/>
        <w:wordWrap w:val="0"/>
        <w:topLinePunct/>
        <w:ind w:left="498"/>
        <w:rPr>
          <w:rFonts w:hint="eastAsia" w:ascii="仿宋" w:hAnsi="仿宋" w:eastAsia="仿宋" w:cs="仿宋"/>
          <w:b/>
          <w:sz w:val="21"/>
          <w:szCs w:val="21"/>
        </w:rPr>
      </w:pPr>
      <w:r>
        <w:rPr>
          <w:rFonts w:hint="eastAsia" w:ascii="仿宋" w:hAnsi="仿宋" w:eastAsia="仿宋" w:cs="仿宋"/>
          <w:sz w:val="21"/>
          <w:szCs w:val="21"/>
        </w:rPr>
        <w:t>7.向我院缴交资料费时用此专用户头：</w:t>
      </w:r>
      <w:r>
        <w:rPr>
          <w:rFonts w:hint="eastAsia" w:ascii="仿宋" w:hAnsi="仿宋" w:eastAsia="仿宋" w:cs="仿宋"/>
          <w:b/>
          <w:sz w:val="21"/>
          <w:szCs w:val="21"/>
        </w:rPr>
        <w:t xml:space="preserve">单位名称：（汕头大学医学院 ）  帐号：（705557744822 ）  开户行：（中行嘉泰支行） </w:t>
      </w:r>
    </w:p>
    <w:p w14:paraId="507E4E3E">
      <w:pPr>
        <w:kinsoku w:val="0"/>
        <w:wordWrap w:val="0"/>
        <w:topLinePunct/>
        <w:ind w:left="498"/>
        <w:rPr>
          <w:rFonts w:hint="eastAsia" w:ascii="仿宋" w:hAnsi="仿宋" w:eastAsia="仿宋" w:cs="仿宋"/>
          <w:sz w:val="21"/>
          <w:szCs w:val="21"/>
        </w:rPr>
      </w:pPr>
      <w:r>
        <w:rPr>
          <w:rFonts w:hint="eastAsia" w:ascii="仿宋" w:hAnsi="仿宋" w:eastAsia="仿宋" w:cs="仿宋"/>
          <w:sz w:val="21"/>
          <w:szCs w:val="21"/>
        </w:rPr>
        <w:t>8.投标人必须接受</w:t>
      </w:r>
      <w:r>
        <w:rPr>
          <w:rFonts w:hint="eastAsia" w:ascii="仿宋" w:hAnsi="仿宋" w:eastAsia="仿宋" w:cs="仿宋"/>
          <w:b/>
          <w:bCs/>
          <w:sz w:val="21"/>
          <w:szCs w:val="21"/>
        </w:rPr>
        <w:t>标书注明的付款</w:t>
      </w:r>
      <w:r>
        <w:rPr>
          <w:rFonts w:hint="eastAsia" w:ascii="仿宋" w:hAnsi="仿宋" w:eastAsia="仿宋" w:cs="仿宋"/>
          <w:sz w:val="21"/>
          <w:szCs w:val="21"/>
        </w:rPr>
        <w:t>条款。</w:t>
      </w:r>
    </w:p>
    <w:p w14:paraId="188C80CF">
      <w:pPr>
        <w:kinsoku w:val="0"/>
        <w:wordWrap w:val="0"/>
        <w:topLinePunct/>
        <w:ind w:left="425"/>
        <w:rPr>
          <w:rFonts w:hint="eastAsia" w:ascii="仿宋" w:hAnsi="仿宋" w:eastAsia="仿宋" w:cs="仿宋"/>
          <w:sz w:val="21"/>
        </w:rPr>
      </w:pPr>
      <w:r>
        <w:rPr>
          <w:rFonts w:hint="eastAsia" w:ascii="仿宋" w:hAnsi="仿宋" w:eastAsia="仿宋" w:cs="仿宋"/>
          <w:sz w:val="18"/>
        </w:rPr>
        <w:t xml:space="preserve">   </w:t>
      </w:r>
    </w:p>
    <w:p w14:paraId="61364855">
      <w:pPr>
        <w:kinsoku w:val="0"/>
        <w:wordWrap w:val="0"/>
        <w:topLinePunct/>
        <w:rPr>
          <w:rFonts w:hint="eastAsia" w:ascii="仿宋" w:hAnsi="仿宋" w:eastAsia="仿宋" w:cs="仿宋"/>
          <w:b/>
          <w:sz w:val="21"/>
          <w:szCs w:val="21"/>
        </w:rPr>
      </w:pPr>
      <w:r>
        <w:rPr>
          <w:rFonts w:hint="eastAsia" w:ascii="仿宋" w:hAnsi="仿宋" w:eastAsia="仿宋" w:cs="仿宋"/>
          <w:b/>
          <w:sz w:val="21"/>
          <w:szCs w:val="21"/>
        </w:rPr>
        <w:t>二、招标项目的名称</w:t>
      </w:r>
    </w:p>
    <w:p w14:paraId="7A81DB7D">
      <w:pPr>
        <w:pStyle w:val="88"/>
        <w:spacing w:line="360" w:lineRule="auto"/>
        <w:ind w:firstLine="524"/>
        <w:rPr>
          <w:rFonts w:hint="eastAsia" w:ascii="仿宋" w:hAnsi="仿宋" w:eastAsia="仿宋" w:cs="仿宋"/>
          <w:szCs w:val="21"/>
        </w:rPr>
      </w:pPr>
      <w:r>
        <w:rPr>
          <w:rFonts w:hint="eastAsia" w:ascii="仿宋" w:hAnsi="仿宋" w:eastAsia="仿宋" w:cs="仿宋"/>
          <w:szCs w:val="21"/>
        </w:rPr>
        <w:t>汕头大学医学院交换机及光模块升级项目</w:t>
      </w:r>
    </w:p>
    <w:p w14:paraId="62CE38DA">
      <w:pPr>
        <w:kinsoku w:val="0"/>
        <w:wordWrap w:val="0"/>
        <w:topLinePunct/>
        <w:rPr>
          <w:rFonts w:hint="eastAsia" w:ascii="仿宋" w:hAnsi="仿宋" w:eastAsia="仿宋" w:cs="仿宋"/>
          <w:b/>
          <w:sz w:val="21"/>
          <w:szCs w:val="21"/>
        </w:rPr>
      </w:pPr>
    </w:p>
    <w:p w14:paraId="1C67F982">
      <w:pPr>
        <w:kinsoku w:val="0"/>
        <w:wordWrap w:val="0"/>
        <w:topLinePunct/>
        <w:rPr>
          <w:rFonts w:hint="eastAsia" w:ascii="仿宋" w:hAnsi="仿宋" w:eastAsia="仿宋" w:cs="仿宋"/>
          <w:b/>
          <w:sz w:val="21"/>
          <w:szCs w:val="21"/>
        </w:rPr>
      </w:pPr>
      <w:r>
        <w:rPr>
          <w:rFonts w:hint="eastAsia" w:ascii="仿宋" w:hAnsi="仿宋" w:eastAsia="仿宋" w:cs="仿宋"/>
          <w:b/>
          <w:sz w:val="21"/>
          <w:szCs w:val="21"/>
        </w:rPr>
        <w:t>三、投标报价方式及报价要求</w:t>
      </w:r>
    </w:p>
    <w:p w14:paraId="5BDBC2CC">
      <w:pPr>
        <w:tabs>
          <w:tab w:val="left" w:pos="0"/>
        </w:tabs>
        <w:kinsoku w:val="0"/>
        <w:wordWrap w:val="0"/>
        <w:topLinePunct/>
        <w:ind w:left="498" w:leftChars="150"/>
        <w:rPr>
          <w:rFonts w:hint="eastAsia" w:ascii="仿宋" w:hAnsi="仿宋" w:eastAsia="仿宋" w:cs="仿宋"/>
          <w:sz w:val="21"/>
          <w:szCs w:val="21"/>
        </w:rPr>
      </w:pPr>
      <w:r>
        <w:rPr>
          <w:rFonts w:hint="eastAsia" w:ascii="仿宋" w:hAnsi="仿宋" w:eastAsia="仿宋" w:cs="仿宋"/>
          <w:sz w:val="21"/>
          <w:szCs w:val="21"/>
        </w:rPr>
        <w:t>报价方式：仅以人民币报价。投标总价不得高于总预算，各单项报价不得高于该单项最高限价。</w:t>
      </w:r>
    </w:p>
    <w:p w14:paraId="18CCEC65">
      <w:pPr>
        <w:kinsoku w:val="0"/>
        <w:wordWrap w:val="0"/>
        <w:topLinePunct/>
        <w:rPr>
          <w:rFonts w:hint="eastAsia" w:ascii="仿宋" w:hAnsi="仿宋" w:eastAsia="仿宋" w:cs="仿宋"/>
          <w:b/>
          <w:sz w:val="21"/>
          <w:szCs w:val="21"/>
        </w:rPr>
      </w:pPr>
    </w:p>
    <w:p w14:paraId="0895A1D5">
      <w:pPr>
        <w:kinsoku w:val="0"/>
        <w:wordWrap w:val="0"/>
        <w:topLinePunct/>
        <w:rPr>
          <w:rFonts w:hint="eastAsia" w:ascii="仿宋" w:hAnsi="仿宋" w:eastAsia="仿宋" w:cs="仿宋"/>
          <w:b/>
          <w:sz w:val="21"/>
          <w:szCs w:val="21"/>
        </w:rPr>
      </w:pPr>
      <w:r>
        <w:rPr>
          <w:rFonts w:hint="eastAsia" w:ascii="仿宋" w:hAnsi="仿宋" w:eastAsia="仿宋" w:cs="仿宋"/>
          <w:b/>
          <w:sz w:val="21"/>
          <w:szCs w:val="21"/>
        </w:rPr>
        <w:t>四、提交投标书的方式、地点和截止时间</w:t>
      </w:r>
    </w:p>
    <w:p w14:paraId="6F6E1243">
      <w:pPr>
        <w:numPr>
          <w:ilvl w:val="0"/>
          <w:numId w:val="7"/>
        </w:numPr>
        <w:kinsoku w:val="0"/>
        <w:wordWrap w:val="0"/>
        <w:topLinePunct/>
        <w:ind w:firstLine="73"/>
        <w:rPr>
          <w:rFonts w:hint="eastAsia" w:ascii="仿宋" w:hAnsi="仿宋" w:eastAsia="仿宋" w:cs="仿宋"/>
          <w:sz w:val="21"/>
          <w:szCs w:val="21"/>
        </w:rPr>
      </w:pPr>
      <w:r>
        <w:rPr>
          <w:rFonts w:hint="eastAsia" w:ascii="仿宋" w:hAnsi="仿宋" w:eastAsia="仿宋" w:cs="仿宋"/>
          <w:sz w:val="21"/>
          <w:szCs w:val="21"/>
        </w:rPr>
        <w:t>投标书必须以密封加盖骑缝章的形式亲自或快递送达汕头新陵路22号汕头大学医学院    设备科</w:t>
      </w:r>
    </w:p>
    <w:p w14:paraId="6CBF82C8">
      <w:pPr>
        <w:kinsoku w:val="0"/>
        <w:wordWrap w:val="0"/>
        <w:topLinePunct/>
        <w:ind w:firstLine="830"/>
        <w:rPr>
          <w:rFonts w:hint="eastAsia" w:ascii="仿宋" w:hAnsi="仿宋" w:eastAsia="仿宋" w:cs="仿宋"/>
          <w:sz w:val="21"/>
          <w:szCs w:val="21"/>
        </w:rPr>
      </w:pPr>
      <w:r>
        <w:rPr>
          <w:rFonts w:hint="eastAsia" w:ascii="仿宋" w:hAnsi="仿宋" w:eastAsia="仿宋" w:cs="仿宋"/>
          <w:sz w:val="21"/>
          <w:szCs w:val="21"/>
        </w:rPr>
        <w:t>联系人：杨成瑜</w:t>
      </w:r>
    </w:p>
    <w:p w14:paraId="0A0928F9">
      <w:pPr>
        <w:kinsoku w:val="0"/>
        <w:wordWrap w:val="0"/>
        <w:topLinePunct/>
        <w:ind w:firstLine="830"/>
        <w:rPr>
          <w:rFonts w:hint="eastAsia" w:ascii="仿宋" w:hAnsi="仿宋" w:eastAsia="仿宋" w:cs="仿宋"/>
          <w:sz w:val="21"/>
          <w:szCs w:val="21"/>
        </w:rPr>
      </w:pPr>
      <w:r>
        <w:rPr>
          <w:rFonts w:hint="eastAsia" w:ascii="仿宋" w:hAnsi="仿宋" w:eastAsia="仿宋" w:cs="仿宋"/>
          <w:sz w:val="21"/>
          <w:szCs w:val="21"/>
        </w:rPr>
        <w:t>联系电话：（0754）88900477、13016667886</w:t>
      </w:r>
    </w:p>
    <w:p w14:paraId="1C7584BE">
      <w:pPr>
        <w:kinsoku w:val="0"/>
        <w:wordWrap w:val="0"/>
        <w:topLinePunct/>
        <w:ind w:firstLine="830"/>
        <w:rPr>
          <w:rFonts w:hint="eastAsia" w:ascii="仿宋" w:hAnsi="仿宋" w:eastAsia="仿宋" w:cs="仿宋"/>
          <w:sz w:val="21"/>
          <w:szCs w:val="21"/>
        </w:rPr>
      </w:pPr>
      <w:r>
        <w:rPr>
          <w:rFonts w:hint="eastAsia" w:ascii="仿宋" w:hAnsi="仿宋" w:eastAsia="仿宋" w:cs="仿宋"/>
          <w:sz w:val="21"/>
          <w:szCs w:val="21"/>
        </w:rPr>
        <w:t>传真电话：（0754）88900305</w:t>
      </w:r>
    </w:p>
    <w:p w14:paraId="63722DE9">
      <w:pPr>
        <w:kinsoku w:val="0"/>
        <w:wordWrap w:val="0"/>
        <w:topLinePunct/>
        <w:ind w:firstLine="780"/>
        <w:rPr>
          <w:rFonts w:hint="eastAsia" w:ascii="仿宋" w:hAnsi="仿宋" w:eastAsia="仿宋" w:cs="仿宋"/>
          <w:b/>
          <w:bCs/>
          <w:i/>
          <w:iCs/>
          <w:sz w:val="24"/>
        </w:rPr>
      </w:pPr>
    </w:p>
    <w:p w14:paraId="2E582906">
      <w:pPr>
        <w:kinsoku w:val="0"/>
        <w:wordWrap w:val="0"/>
        <w:topLinePunct/>
        <w:ind w:firstLine="780"/>
        <w:rPr>
          <w:rFonts w:hint="eastAsia" w:ascii="仿宋" w:hAnsi="仿宋" w:eastAsia="仿宋" w:cs="仿宋"/>
          <w:b/>
          <w:bCs/>
          <w:i/>
          <w:iCs/>
          <w:sz w:val="24"/>
        </w:rPr>
      </w:pPr>
      <w:r>
        <w:rPr>
          <w:rFonts w:hint="eastAsia" w:ascii="仿宋" w:hAnsi="仿宋" w:eastAsia="仿宋" w:cs="仿宋"/>
          <w:b/>
          <w:bCs/>
          <w:i/>
          <w:iCs/>
          <w:sz w:val="24"/>
        </w:rPr>
        <w:t xml:space="preserve">投标截止时间：2024年  </w:t>
      </w:r>
      <w:r>
        <w:rPr>
          <w:rFonts w:hint="eastAsia" w:ascii="仿宋" w:hAnsi="仿宋" w:eastAsia="仿宋" w:cs="仿宋"/>
          <w:b/>
          <w:bCs/>
          <w:i/>
          <w:iCs/>
          <w:sz w:val="24"/>
          <w:lang w:val="en-US" w:eastAsia="zh-CN"/>
        </w:rPr>
        <w:t>12</w:t>
      </w:r>
      <w:r>
        <w:rPr>
          <w:rFonts w:hint="eastAsia" w:ascii="仿宋" w:hAnsi="仿宋" w:eastAsia="仿宋" w:cs="仿宋"/>
          <w:b/>
          <w:bCs/>
          <w:i/>
          <w:iCs/>
          <w:sz w:val="24"/>
        </w:rPr>
        <w:t xml:space="preserve"> 月 </w:t>
      </w:r>
      <w:bookmarkStart w:id="0" w:name="_GoBack"/>
      <w:r>
        <w:rPr>
          <w:rFonts w:hint="eastAsia" w:ascii="仿宋" w:hAnsi="仿宋" w:eastAsia="仿宋" w:cs="仿宋"/>
          <w:b/>
          <w:bCs/>
          <w:i/>
          <w:iCs/>
          <w:sz w:val="24"/>
          <w:lang w:val="en-US" w:eastAsia="zh-CN"/>
        </w:rPr>
        <w:t>2</w:t>
      </w:r>
      <w:r>
        <w:rPr>
          <w:rFonts w:hint="eastAsia" w:ascii="仿宋" w:hAnsi="仿宋" w:eastAsia="仿宋" w:cs="仿宋"/>
          <w:b/>
          <w:bCs/>
          <w:i/>
          <w:iCs/>
          <w:sz w:val="24"/>
        </w:rPr>
        <w:t xml:space="preserve"> </w:t>
      </w:r>
      <w:bookmarkEnd w:id="0"/>
      <w:r>
        <w:rPr>
          <w:rFonts w:hint="eastAsia" w:ascii="仿宋" w:hAnsi="仿宋" w:eastAsia="仿宋" w:cs="仿宋"/>
          <w:b/>
          <w:bCs/>
          <w:i/>
          <w:iCs/>
          <w:sz w:val="24"/>
        </w:rPr>
        <w:t>日上午9:30(北京时间)</w:t>
      </w:r>
    </w:p>
    <w:p w14:paraId="072A9BCE">
      <w:pPr>
        <w:kinsoku w:val="0"/>
        <w:wordWrap w:val="0"/>
        <w:topLinePunct/>
        <w:rPr>
          <w:rFonts w:hint="eastAsia" w:ascii="仿宋" w:hAnsi="仿宋" w:eastAsia="仿宋" w:cs="仿宋"/>
          <w:b/>
          <w:sz w:val="21"/>
        </w:rPr>
      </w:pPr>
      <w:r>
        <w:rPr>
          <w:rFonts w:hint="eastAsia" w:ascii="仿宋" w:hAnsi="仿宋" w:eastAsia="仿宋" w:cs="仿宋"/>
          <w:b/>
          <w:sz w:val="21"/>
        </w:rPr>
        <w:t>五、评（议）标原则</w:t>
      </w:r>
    </w:p>
    <w:p w14:paraId="08A7F266">
      <w:pPr>
        <w:kinsoku w:val="0"/>
        <w:wordWrap w:val="0"/>
        <w:topLinePunct/>
        <w:rPr>
          <w:rFonts w:hint="eastAsia" w:ascii="仿宋" w:hAnsi="仿宋" w:eastAsia="仿宋" w:cs="仿宋"/>
          <w:b/>
          <w:sz w:val="21"/>
          <w:szCs w:val="21"/>
        </w:rPr>
      </w:pPr>
      <w:r>
        <w:rPr>
          <w:rFonts w:hint="eastAsia" w:ascii="仿宋" w:hAnsi="仿宋" w:eastAsia="仿宋" w:cs="仿宋"/>
          <w:sz w:val="21"/>
          <w:szCs w:val="21"/>
        </w:rPr>
        <w:t xml:space="preserve">      1.本次采购采用综合评分法，按分数高低选出中标候选人。</w:t>
      </w:r>
    </w:p>
    <w:p w14:paraId="2E0AEE40">
      <w:pPr>
        <w:pStyle w:val="18"/>
        <w:tabs>
          <w:tab w:val="left" w:pos="-166"/>
        </w:tabs>
        <w:kinsoku w:val="0"/>
        <w:wordWrap w:val="0"/>
        <w:topLinePunct/>
        <w:ind w:firstLine="786" w:firstLineChars="300"/>
        <w:rPr>
          <w:rFonts w:hint="eastAsia" w:ascii="仿宋" w:hAnsi="仿宋" w:eastAsia="仿宋" w:cs="仿宋"/>
          <w:sz w:val="18"/>
        </w:rPr>
      </w:pPr>
      <w:r>
        <w:rPr>
          <w:rFonts w:hint="eastAsia" w:ascii="仿宋" w:hAnsi="仿宋" w:eastAsia="仿宋" w:cs="仿宋"/>
          <w:sz w:val="21"/>
          <w:szCs w:val="21"/>
        </w:rPr>
        <w:t>2. 评分表：</w:t>
      </w:r>
    </w:p>
    <w:tbl>
      <w:tblPr>
        <w:tblStyle w:val="23"/>
        <w:tblW w:w="8490"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2"/>
        <w:gridCol w:w="780"/>
        <w:gridCol w:w="2305"/>
        <w:gridCol w:w="2070"/>
        <w:gridCol w:w="2053"/>
      </w:tblGrid>
      <w:tr w14:paraId="58542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062" w:type="dxa"/>
            <w:gridSpan w:val="2"/>
            <w:tcBorders>
              <w:top w:val="single" w:color="000000" w:sz="4" w:space="0"/>
              <w:left w:val="single" w:color="000000" w:sz="4" w:space="0"/>
              <w:bottom w:val="single" w:color="000000" w:sz="4" w:space="0"/>
              <w:right w:val="single" w:color="auto" w:sz="4" w:space="0"/>
            </w:tcBorders>
            <w:vAlign w:val="center"/>
          </w:tcPr>
          <w:p w14:paraId="7462D3C1">
            <w:pPr>
              <w:widowControl/>
              <w:jc w:val="center"/>
              <w:rPr>
                <w:rFonts w:hint="eastAsia" w:ascii="仿宋" w:hAnsi="仿宋" w:eastAsia="仿宋" w:cs="仿宋"/>
                <w:b/>
                <w:sz w:val="21"/>
                <w:szCs w:val="21"/>
              </w:rPr>
            </w:pPr>
            <w:r>
              <w:rPr>
                <w:rFonts w:hint="eastAsia" w:ascii="仿宋" w:hAnsi="仿宋" w:eastAsia="仿宋" w:cs="仿宋"/>
                <w:b/>
                <w:bCs/>
                <w:color w:val="000000"/>
                <w:kern w:val="0"/>
                <w:sz w:val="21"/>
                <w:szCs w:val="21"/>
              </w:rPr>
              <w:t>分值比例（100%）</w:t>
            </w:r>
          </w:p>
        </w:tc>
        <w:tc>
          <w:tcPr>
            <w:tcW w:w="2305" w:type="dxa"/>
            <w:tcBorders>
              <w:top w:val="single" w:color="000000" w:sz="4" w:space="0"/>
              <w:left w:val="single" w:color="auto" w:sz="4" w:space="0"/>
              <w:bottom w:val="single" w:color="000000" w:sz="4" w:space="0"/>
              <w:right w:val="single" w:color="auto" w:sz="4" w:space="0"/>
            </w:tcBorders>
            <w:vAlign w:val="center"/>
          </w:tcPr>
          <w:p w14:paraId="0E629066">
            <w:pPr>
              <w:widowControl/>
              <w:jc w:val="center"/>
              <w:rPr>
                <w:rFonts w:hint="eastAsia" w:ascii="仿宋" w:hAnsi="仿宋" w:eastAsia="仿宋" w:cs="仿宋"/>
                <w:b/>
                <w:sz w:val="21"/>
                <w:szCs w:val="21"/>
              </w:rPr>
            </w:pPr>
            <w:r>
              <w:rPr>
                <w:rFonts w:hint="eastAsia" w:ascii="仿宋" w:hAnsi="仿宋" w:eastAsia="仿宋" w:cs="仿宋"/>
                <w:b/>
                <w:bCs/>
                <w:color w:val="000000"/>
                <w:kern w:val="0"/>
                <w:sz w:val="21"/>
                <w:szCs w:val="21"/>
              </w:rPr>
              <w:t>商务评分（30%）</w:t>
            </w:r>
          </w:p>
        </w:tc>
        <w:tc>
          <w:tcPr>
            <w:tcW w:w="2070" w:type="dxa"/>
            <w:tcBorders>
              <w:top w:val="single" w:color="000000" w:sz="4" w:space="0"/>
              <w:left w:val="single" w:color="auto" w:sz="4" w:space="0"/>
              <w:bottom w:val="single" w:color="000000" w:sz="4" w:space="0"/>
              <w:right w:val="single" w:color="auto" w:sz="4" w:space="0"/>
            </w:tcBorders>
            <w:vAlign w:val="center"/>
          </w:tcPr>
          <w:p w14:paraId="764A4123">
            <w:pPr>
              <w:widowControl/>
              <w:jc w:val="center"/>
              <w:rPr>
                <w:rFonts w:hint="eastAsia" w:ascii="仿宋" w:hAnsi="仿宋" w:eastAsia="仿宋" w:cs="仿宋"/>
                <w:b/>
                <w:sz w:val="21"/>
                <w:szCs w:val="21"/>
              </w:rPr>
            </w:pPr>
            <w:r>
              <w:rPr>
                <w:rFonts w:hint="eastAsia" w:ascii="仿宋" w:hAnsi="仿宋" w:eastAsia="仿宋" w:cs="仿宋"/>
                <w:b/>
                <w:bCs/>
                <w:color w:val="000000"/>
                <w:kern w:val="0"/>
                <w:sz w:val="21"/>
                <w:szCs w:val="21"/>
              </w:rPr>
              <w:t>技术评分（40%）</w:t>
            </w:r>
          </w:p>
        </w:tc>
        <w:tc>
          <w:tcPr>
            <w:tcW w:w="2053" w:type="dxa"/>
            <w:tcBorders>
              <w:top w:val="single" w:color="000000" w:sz="4" w:space="0"/>
              <w:left w:val="single" w:color="auto" w:sz="4" w:space="0"/>
              <w:bottom w:val="single" w:color="000000" w:sz="4" w:space="0"/>
              <w:right w:val="single" w:color="000000" w:sz="4" w:space="0"/>
            </w:tcBorders>
            <w:vAlign w:val="center"/>
          </w:tcPr>
          <w:p w14:paraId="19B1E2BD">
            <w:pPr>
              <w:widowControl/>
              <w:jc w:val="center"/>
              <w:rPr>
                <w:rFonts w:hint="eastAsia" w:ascii="仿宋" w:hAnsi="仿宋" w:eastAsia="仿宋" w:cs="仿宋"/>
                <w:b/>
                <w:sz w:val="21"/>
                <w:szCs w:val="21"/>
              </w:rPr>
            </w:pPr>
            <w:r>
              <w:rPr>
                <w:rFonts w:hint="eastAsia" w:ascii="仿宋" w:hAnsi="仿宋" w:eastAsia="仿宋" w:cs="仿宋"/>
                <w:b/>
                <w:bCs/>
                <w:color w:val="000000"/>
                <w:kern w:val="0"/>
                <w:sz w:val="21"/>
                <w:szCs w:val="21"/>
              </w:rPr>
              <w:t>投标报价得分（30%）</w:t>
            </w:r>
          </w:p>
        </w:tc>
      </w:tr>
      <w:tr w14:paraId="07244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62" w:type="dxa"/>
            <w:gridSpan w:val="2"/>
            <w:tcBorders>
              <w:top w:val="single" w:color="000000" w:sz="4" w:space="0"/>
              <w:left w:val="single" w:color="000000" w:sz="4" w:space="0"/>
              <w:bottom w:val="single" w:color="000000" w:sz="4" w:space="0"/>
              <w:right w:val="single" w:color="auto" w:sz="4" w:space="0"/>
            </w:tcBorders>
            <w:vAlign w:val="center"/>
          </w:tcPr>
          <w:p w14:paraId="30391B2E">
            <w:pPr>
              <w:widowControl/>
              <w:jc w:val="center"/>
              <w:rPr>
                <w:rFonts w:hint="eastAsia" w:ascii="仿宋" w:hAnsi="仿宋" w:eastAsia="仿宋" w:cs="仿宋"/>
                <w:b/>
                <w:sz w:val="21"/>
                <w:szCs w:val="21"/>
              </w:rPr>
            </w:pPr>
            <w:r>
              <w:rPr>
                <w:rFonts w:hint="eastAsia" w:ascii="仿宋" w:hAnsi="仿宋" w:eastAsia="仿宋" w:cs="仿宋"/>
                <w:b/>
                <w:sz w:val="21"/>
                <w:szCs w:val="21"/>
              </w:rPr>
              <w:t>100</w:t>
            </w:r>
          </w:p>
        </w:tc>
        <w:tc>
          <w:tcPr>
            <w:tcW w:w="2305" w:type="dxa"/>
            <w:tcBorders>
              <w:top w:val="single" w:color="000000" w:sz="4" w:space="0"/>
              <w:left w:val="single" w:color="auto" w:sz="4" w:space="0"/>
              <w:bottom w:val="single" w:color="000000" w:sz="4" w:space="0"/>
              <w:right w:val="single" w:color="auto" w:sz="4" w:space="0"/>
            </w:tcBorders>
            <w:vAlign w:val="center"/>
          </w:tcPr>
          <w:p w14:paraId="19D4756D">
            <w:pPr>
              <w:widowControl/>
              <w:jc w:val="center"/>
              <w:rPr>
                <w:rFonts w:hint="eastAsia" w:ascii="仿宋" w:hAnsi="仿宋" w:eastAsia="仿宋" w:cs="仿宋"/>
                <w:b/>
                <w:sz w:val="21"/>
                <w:szCs w:val="21"/>
              </w:rPr>
            </w:pPr>
            <w:r>
              <w:rPr>
                <w:rFonts w:hint="eastAsia" w:ascii="仿宋" w:hAnsi="仿宋" w:eastAsia="仿宋" w:cs="仿宋"/>
                <w:b/>
                <w:sz w:val="21"/>
                <w:szCs w:val="21"/>
              </w:rPr>
              <w:t>30</w:t>
            </w:r>
          </w:p>
        </w:tc>
        <w:tc>
          <w:tcPr>
            <w:tcW w:w="2070" w:type="dxa"/>
            <w:tcBorders>
              <w:top w:val="single" w:color="000000" w:sz="4" w:space="0"/>
              <w:left w:val="single" w:color="auto" w:sz="4" w:space="0"/>
              <w:bottom w:val="single" w:color="000000" w:sz="4" w:space="0"/>
              <w:right w:val="single" w:color="auto" w:sz="4" w:space="0"/>
            </w:tcBorders>
            <w:vAlign w:val="center"/>
          </w:tcPr>
          <w:p w14:paraId="06A9958B">
            <w:pPr>
              <w:widowControl/>
              <w:jc w:val="center"/>
              <w:rPr>
                <w:rFonts w:hint="eastAsia" w:ascii="仿宋" w:hAnsi="仿宋" w:eastAsia="仿宋" w:cs="仿宋"/>
                <w:b/>
                <w:sz w:val="21"/>
                <w:szCs w:val="21"/>
              </w:rPr>
            </w:pPr>
            <w:r>
              <w:rPr>
                <w:rFonts w:hint="eastAsia" w:ascii="仿宋" w:hAnsi="仿宋" w:eastAsia="仿宋" w:cs="仿宋"/>
                <w:b/>
                <w:sz w:val="21"/>
                <w:szCs w:val="21"/>
              </w:rPr>
              <w:t>40</w:t>
            </w:r>
          </w:p>
        </w:tc>
        <w:tc>
          <w:tcPr>
            <w:tcW w:w="2053" w:type="dxa"/>
            <w:tcBorders>
              <w:top w:val="single" w:color="000000" w:sz="4" w:space="0"/>
              <w:left w:val="single" w:color="auto" w:sz="4" w:space="0"/>
              <w:bottom w:val="single" w:color="000000" w:sz="4" w:space="0"/>
              <w:right w:val="single" w:color="000000" w:sz="4" w:space="0"/>
            </w:tcBorders>
            <w:vAlign w:val="center"/>
          </w:tcPr>
          <w:p w14:paraId="32DA98CA">
            <w:pPr>
              <w:widowControl/>
              <w:jc w:val="center"/>
              <w:rPr>
                <w:rFonts w:hint="eastAsia" w:ascii="仿宋" w:hAnsi="仿宋" w:eastAsia="仿宋" w:cs="仿宋"/>
                <w:b/>
                <w:sz w:val="21"/>
                <w:szCs w:val="21"/>
              </w:rPr>
            </w:pPr>
            <w:r>
              <w:rPr>
                <w:rFonts w:hint="eastAsia" w:ascii="仿宋" w:hAnsi="仿宋" w:eastAsia="仿宋" w:cs="仿宋"/>
                <w:b/>
                <w:sz w:val="21"/>
                <w:szCs w:val="21"/>
              </w:rPr>
              <w:t>30</w:t>
            </w:r>
          </w:p>
        </w:tc>
      </w:tr>
      <w:tr w14:paraId="7ABEB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282" w:type="dxa"/>
            <w:tcBorders>
              <w:top w:val="single" w:color="000000" w:sz="4" w:space="0"/>
              <w:left w:val="single" w:color="000000" w:sz="4" w:space="0"/>
              <w:bottom w:val="single" w:color="000000" w:sz="4" w:space="0"/>
              <w:right w:val="single" w:color="000000" w:sz="4" w:space="0"/>
            </w:tcBorders>
            <w:vAlign w:val="center"/>
          </w:tcPr>
          <w:p w14:paraId="15A0B4FF">
            <w:pPr>
              <w:widowControl/>
              <w:jc w:val="center"/>
              <w:rPr>
                <w:rFonts w:hint="eastAsia" w:ascii="仿宋" w:hAnsi="仿宋" w:eastAsia="仿宋" w:cs="仿宋"/>
                <w:b/>
                <w:sz w:val="20"/>
                <w:lang w:eastAsia="en-US"/>
              </w:rPr>
            </w:pPr>
            <w:r>
              <w:rPr>
                <w:rFonts w:hint="eastAsia" w:ascii="仿宋" w:hAnsi="仿宋" w:eastAsia="仿宋" w:cs="仿宋"/>
                <w:b/>
                <w:sz w:val="20"/>
              </w:rPr>
              <w:t>评标</w:t>
            </w:r>
            <w:r>
              <w:rPr>
                <w:rFonts w:hint="eastAsia" w:ascii="仿宋" w:hAnsi="仿宋" w:eastAsia="仿宋" w:cs="仿宋"/>
                <w:b/>
                <w:sz w:val="20"/>
                <w:lang w:eastAsia="en-US"/>
              </w:rPr>
              <w:t>因素</w:t>
            </w:r>
          </w:p>
        </w:tc>
        <w:tc>
          <w:tcPr>
            <w:tcW w:w="7208" w:type="dxa"/>
            <w:gridSpan w:val="4"/>
            <w:tcBorders>
              <w:top w:val="single" w:color="000000" w:sz="4" w:space="0"/>
              <w:left w:val="single" w:color="000000" w:sz="4" w:space="0"/>
              <w:bottom w:val="single" w:color="000000" w:sz="4" w:space="0"/>
              <w:right w:val="single" w:color="000000" w:sz="4" w:space="0"/>
            </w:tcBorders>
            <w:vAlign w:val="center"/>
          </w:tcPr>
          <w:p w14:paraId="514C64AA">
            <w:pPr>
              <w:widowControl/>
              <w:jc w:val="center"/>
              <w:rPr>
                <w:rFonts w:hint="eastAsia" w:ascii="仿宋" w:hAnsi="仿宋" w:eastAsia="仿宋" w:cs="仿宋"/>
                <w:sz w:val="20"/>
                <w:lang w:eastAsia="en-US"/>
              </w:rPr>
            </w:pPr>
            <w:r>
              <w:rPr>
                <w:rFonts w:hint="eastAsia" w:ascii="仿宋" w:hAnsi="仿宋" w:eastAsia="仿宋" w:cs="仿宋"/>
                <w:b/>
                <w:sz w:val="20"/>
              </w:rPr>
              <w:t>评标</w:t>
            </w:r>
            <w:r>
              <w:rPr>
                <w:rFonts w:hint="eastAsia" w:ascii="仿宋" w:hAnsi="仿宋" w:eastAsia="仿宋" w:cs="仿宋"/>
                <w:b/>
                <w:sz w:val="20"/>
                <w:lang w:eastAsia="en-US"/>
              </w:rPr>
              <w:t>标准</w:t>
            </w:r>
          </w:p>
        </w:tc>
      </w:tr>
      <w:tr w14:paraId="2852B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90" w:type="dxa"/>
            <w:gridSpan w:val="5"/>
            <w:tcBorders>
              <w:top w:val="single" w:color="000000" w:sz="4" w:space="0"/>
              <w:left w:val="single" w:color="000000" w:sz="4" w:space="0"/>
              <w:bottom w:val="single" w:color="000000" w:sz="4" w:space="0"/>
              <w:right w:val="single" w:color="000000" w:sz="4" w:space="0"/>
            </w:tcBorders>
            <w:vAlign w:val="center"/>
          </w:tcPr>
          <w:p w14:paraId="01D6CBBD">
            <w:pPr>
              <w:widowControl/>
              <w:jc w:val="center"/>
              <w:rPr>
                <w:rFonts w:hint="eastAsia" w:ascii="仿宋" w:hAnsi="仿宋" w:eastAsia="仿宋" w:cs="仿宋"/>
                <w:b/>
                <w:sz w:val="20"/>
              </w:rPr>
            </w:pPr>
            <w:r>
              <w:rPr>
                <w:rFonts w:hint="eastAsia" w:ascii="仿宋" w:hAnsi="仿宋" w:eastAsia="仿宋" w:cs="仿宋"/>
                <w:b/>
                <w:sz w:val="20"/>
              </w:rPr>
              <w:t>商务部分（30分）</w:t>
            </w:r>
          </w:p>
        </w:tc>
      </w:tr>
      <w:tr w14:paraId="3F6E1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282" w:type="dxa"/>
            <w:tcBorders>
              <w:top w:val="single" w:color="000000" w:sz="4" w:space="0"/>
              <w:left w:val="single" w:color="000000" w:sz="4" w:space="0"/>
              <w:bottom w:val="single" w:color="000000" w:sz="4" w:space="0"/>
              <w:right w:val="single" w:color="000000" w:sz="4" w:space="0"/>
            </w:tcBorders>
            <w:vAlign w:val="center"/>
          </w:tcPr>
          <w:p w14:paraId="0850B930">
            <w:pPr>
              <w:widowControl/>
              <w:jc w:val="left"/>
              <w:rPr>
                <w:rFonts w:hint="eastAsia" w:ascii="仿宋" w:hAnsi="仿宋" w:eastAsia="仿宋" w:cs="仿宋"/>
                <w:sz w:val="20"/>
              </w:rPr>
            </w:pPr>
            <w:r>
              <w:rPr>
                <w:rFonts w:hint="eastAsia" w:ascii="仿宋" w:hAnsi="仿宋" w:eastAsia="仿宋" w:cs="仿宋"/>
                <w:sz w:val="20"/>
              </w:rPr>
              <w:t>团队成员素质及技术服务能力</w:t>
            </w:r>
          </w:p>
          <w:p w14:paraId="1BDD277A">
            <w:pPr>
              <w:pStyle w:val="22"/>
              <w:widowControl/>
              <w:spacing w:after="156"/>
              <w:ind w:firstLine="0" w:firstLineChars="0"/>
              <w:jc w:val="left"/>
              <w:rPr>
                <w:rFonts w:hint="eastAsia" w:cs="仿宋"/>
                <w:sz w:val="20"/>
                <w:szCs w:val="20"/>
              </w:rPr>
            </w:pPr>
            <w:r>
              <w:rPr>
                <w:rFonts w:hint="eastAsia" w:cs="仿宋"/>
                <w:sz w:val="20"/>
                <w:szCs w:val="20"/>
              </w:rPr>
              <w:t>分值：10分</w:t>
            </w:r>
          </w:p>
        </w:tc>
        <w:tc>
          <w:tcPr>
            <w:tcW w:w="7208" w:type="dxa"/>
            <w:gridSpan w:val="4"/>
            <w:tcBorders>
              <w:top w:val="single" w:color="000000" w:sz="4" w:space="0"/>
              <w:left w:val="single" w:color="000000" w:sz="4" w:space="0"/>
              <w:bottom w:val="single" w:color="000000" w:sz="4" w:space="0"/>
              <w:right w:val="single" w:color="000000" w:sz="4" w:space="0"/>
            </w:tcBorders>
            <w:vAlign w:val="center"/>
          </w:tcPr>
          <w:p w14:paraId="0E404046">
            <w:pPr>
              <w:widowControl/>
              <w:spacing w:line="360" w:lineRule="auto"/>
              <w:rPr>
                <w:rFonts w:hint="eastAsia" w:ascii="仿宋" w:hAnsi="仿宋" w:eastAsia="仿宋" w:cs="仿宋"/>
                <w:sz w:val="20"/>
              </w:rPr>
            </w:pPr>
            <w:r>
              <w:rPr>
                <w:rFonts w:hint="eastAsia" w:ascii="仿宋" w:hAnsi="仿宋" w:eastAsia="仿宋" w:cs="仿宋"/>
                <w:sz w:val="20"/>
              </w:rPr>
              <w:t>投标人拟派项目成员中：</w:t>
            </w:r>
          </w:p>
          <w:p w14:paraId="51EE85CF">
            <w:pPr>
              <w:widowControl/>
              <w:spacing w:line="360" w:lineRule="auto"/>
              <w:rPr>
                <w:rFonts w:hint="eastAsia" w:ascii="仿宋" w:hAnsi="仿宋" w:eastAsia="仿宋" w:cs="仿宋"/>
                <w:sz w:val="20"/>
              </w:rPr>
            </w:pPr>
            <w:r>
              <w:rPr>
                <w:rFonts w:hint="eastAsia" w:ascii="仿宋" w:hAnsi="仿宋" w:eastAsia="仿宋" w:cs="仿宋"/>
                <w:sz w:val="20"/>
              </w:rPr>
              <w:t>1.项目经理（仅限一名），同时具备以下证书，1、具有人力资源和社会保障部和工业和信息化部颁发的</w:t>
            </w:r>
            <w:r>
              <w:rPr>
                <w:rFonts w:hint="eastAsia" w:ascii="仿宋" w:hAnsi="仿宋" w:eastAsia="仿宋" w:cs="仿宋"/>
                <w:b/>
                <w:sz w:val="20"/>
              </w:rPr>
              <w:t>计算机技术与软件专业技术资格（水平）考试系统架构设计师证书</w:t>
            </w:r>
            <w:r>
              <w:rPr>
                <w:rFonts w:hint="eastAsia" w:ascii="仿宋" w:hAnsi="仿宋" w:eastAsia="仿宋" w:cs="仿宋"/>
                <w:sz w:val="20"/>
              </w:rPr>
              <w:t>；2、具有人力资源和社会保障部和工业和信息化部颁发的</w:t>
            </w:r>
            <w:r>
              <w:rPr>
                <w:rFonts w:hint="eastAsia" w:ascii="仿宋" w:hAnsi="仿宋" w:eastAsia="仿宋" w:cs="仿宋"/>
                <w:b/>
                <w:sz w:val="20"/>
              </w:rPr>
              <w:t>全国通信专业技术人员职业水平考试中级（及以上）证书</w:t>
            </w:r>
            <w:r>
              <w:rPr>
                <w:rFonts w:hint="eastAsia" w:ascii="仿宋" w:hAnsi="仿宋" w:eastAsia="仿宋" w:cs="仿宋"/>
                <w:sz w:val="20"/>
              </w:rPr>
              <w:t>；3、具有中国信息安全测评中心颁发的</w:t>
            </w:r>
            <w:r>
              <w:rPr>
                <w:rFonts w:hint="eastAsia" w:ascii="仿宋" w:hAnsi="仿宋" w:eastAsia="仿宋" w:cs="仿宋"/>
                <w:b/>
                <w:sz w:val="20"/>
              </w:rPr>
              <w:t>注册信息安全专业人员（CISP）证书</w:t>
            </w:r>
            <w:r>
              <w:rPr>
                <w:rFonts w:hint="eastAsia" w:ascii="仿宋" w:hAnsi="仿宋" w:eastAsia="仿宋" w:cs="仿宋"/>
                <w:sz w:val="20"/>
              </w:rPr>
              <w:t>；每具备其中一项得2分，最高得6分，不提供不得分。</w:t>
            </w:r>
          </w:p>
          <w:p w14:paraId="469041DF">
            <w:pPr>
              <w:widowControl/>
              <w:spacing w:line="360" w:lineRule="auto"/>
              <w:rPr>
                <w:rFonts w:hint="eastAsia" w:ascii="仿宋" w:hAnsi="仿宋" w:eastAsia="仿宋" w:cs="仿宋"/>
                <w:b/>
                <w:bCs/>
                <w:sz w:val="20"/>
              </w:rPr>
            </w:pPr>
            <w:r>
              <w:rPr>
                <w:rFonts w:hint="eastAsia" w:ascii="仿宋" w:hAnsi="仿宋" w:eastAsia="仿宋" w:cs="仿宋"/>
                <w:sz w:val="20"/>
              </w:rPr>
              <w:t>2. 拟投入本项目的项目团队成员（除项目经理外），具备</w:t>
            </w:r>
            <w:r>
              <w:rPr>
                <w:rFonts w:hint="eastAsia" w:ascii="仿宋" w:hAnsi="仿宋" w:eastAsia="仿宋" w:cs="仿宋"/>
                <w:b/>
                <w:sz w:val="20"/>
              </w:rPr>
              <w:t>计算机技术与软件专业技术资格（水平）考试网络工程师证书</w:t>
            </w:r>
            <w:r>
              <w:rPr>
                <w:rFonts w:hint="eastAsia" w:ascii="仿宋" w:hAnsi="仿宋" w:eastAsia="仿宋" w:cs="仿宋"/>
                <w:sz w:val="20"/>
              </w:rPr>
              <w:t>，每提供一份得2分，最高得4分。</w:t>
            </w:r>
          </w:p>
          <w:p w14:paraId="273BE287">
            <w:pPr>
              <w:widowControl/>
              <w:spacing w:line="360" w:lineRule="auto"/>
              <w:jc w:val="left"/>
              <w:rPr>
                <w:rFonts w:hint="eastAsia" w:ascii="仿宋" w:hAnsi="仿宋" w:eastAsia="仿宋" w:cs="仿宋"/>
                <w:sz w:val="20"/>
              </w:rPr>
            </w:pPr>
            <w:r>
              <w:rPr>
                <w:rFonts w:hint="eastAsia" w:ascii="仿宋" w:hAnsi="仿宋" w:eastAsia="仿宋" w:cs="仿宋"/>
                <w:sz w:val="20"/>
              </w:rPr>
              <w:t>注：同1人有多个证书的只能计1次分，以上人员须提供相应证书原件扫描件和2024年1月至今任意一个月在投标人单位购买的社保缴纳凭证复印件并加盖投标人公章。</w:t>
            </w:r>
          </w:p>
        </w:tc>
      </w:tr>
      <w:tr w14:paraId="6DF2A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282" w:type="dxa"/>
            <w:tcBorders>
              <w:top w:val="single" w:color="000000" w:sz="4" w:space="0"/>
              <w:left w:val="single" w:color="000000" w:sz="4" w:space="0"/>
              <w:right w:val="single" w:color="000000" w:sz="4" w:space="0"/>
            </w:tcBorders>
            <w:vAlign w:val="center"/>
          </w:tcPr>
          <w:p w14:paraId="7DB68C0D">
            <w:pPr>
              <w:widowControl/>
              <w:jc w:val="left"/>
              <w:rPr>
                <w:rFonts w:hint="eastAsia" w:ascii="仿宋" w:hAnsi="仿宋" w:eastAsia="仿宋" w:cs="仿宋"/>
                <w:sz w:val="20"/>
              </w:rPr>
            </w:pPr>
            <w:r>
              <w:rPr>
                <w:rFonts w:hint="eastAsia" w:ascii="仿宋" w:hAnsi="仿宋" w:eastAsia="仿宋" w:cs="仿宋"/>
                <w:sz w:val="20"/>
              </w:rPr>
              <w:t>投标人综合实力</w:t>
            </w:r>
          </w:p>
          <w:p w14:paraId="5F27C6AE">
            <w:pPr>
              <w:widowControl/>
              <w:jc w:val="left"/>
              <w:rPr>
                <w:rFonts w:hint="eastAsia" w:ascii="仿宋" w:hAnsi="仿宋" w:eastAsia="仿宋" w:cs="仿宋"/>
                <w:sz w:val="20"/>
              </w:rPr>
            </w:pPr>
            <w:r>
              <w:rPr>
                <w:rFonts w:hint="eastAsia" w:ascii="仿宋" w:hAnsi="仿宋" w:eastAsia="仿宋" w:cs="仿宋"/>
                <w:sz w:val="20"/>
              </w:rPr>
              <w:t>分值：16分</w:t>
            </w:r>
          </w:p>
        </w:tc>
        <w:tc>
          <w:tcPr>
            <w:tcW w:w="7208" w:type="dxa"/>
            <w:gridSpan w:val="4"/>
            <w:tcBorders>
              <w:top w:val="single" w:color="000000" w:sz="4" w:space="0"/>
              <w:left w:val="single" w:color="000000" w:sz="4" w:space="0"/>
              <w:bottom w:val="single" w:color="000000" w:sz="4" w:space="0"/>
              <w:right w:val="single" w:color="000000" w:sz="4" w:space="0"/>
            </w:tcBorders>
            <w:vAlign w:val="center"/>
          </w:tcPr>
          <w:p w14:paraId="13FDFA13">
            <w:pPr>
              <w:widowControl/>
              <w:spacing w:line="360" w:lineRule="auto"/>
              <w:rPr>
                <w:rFonts w:hint="eastAsia" w:ascii="仿宋" w:hAnsi="仿宋" w:eastAsia="仿宋" w:cs="仿宋"/>
                <w:sz w:val="20"/>
              </w:rPr>
            </w:pPr>
            <w:r>
              <w:rPr>
                <w:rFonts w:hint="eastAsia" w:ascii="仿宋" w:hAnsi="仿宋" w:eastAsia="仿宋" w:cs="仿宋"/>
                <w:sz w:val="20"/>
              </w:rPr>
              <w:t>1.投标人同时具有经中国国家认证认可监督管理委员会认可的认证机构颁发的</w:t>
            </w:r>
            <w:r>
              <w:rPr>
                <w:rFonts w:hint="eastAsia" w:ascii="仿宋" w:hAnsi="仿宋" w:eastAsia="仿宋" w:cs="仿宋"/>
                <w:b/>
                <w:sz w:val="20"/>
              </w:rPr>
              <w:t>信息安全管理体系认证证书、高技术服务认证证书</w:t>
            </w:r>
            <w:r>
              <w:rPr>
                <w:rFonts w:hint="eastAsia" w:ascii="仿宋" w:hAnsi="仿宋" w:eastAsia="仿宋" w:cs="仿宋"/>
                <w:sz w:val="20"/>
              </w:rPr>
              <w:t>的，每提供一项得4分，最高得8分。（注：提供有效认证且在有效期内的证书原件扫描件，提供http://cx.cnca.cn/的证书查询截图；）</w:t>
            </w:r>
          </w:p>
          <w:p w14:paraId="116F5DDB">
            <w:pPr>
              <w:widowControl/>
              <w:spacing w:line="360" w:lineRule="auto"/>
              <w:rPr>
                <w:rFonts w:hint="eastAsia" w:ascii="仿宋" w:hAnsi="仿宋" w:eastAsia="仿宋" w:cs="仿宋"/>
                <w:sz w:val="20"/>
              </w:rPr>
            </w:pPr>
            <w:r>
              <w:rPr>
                <w:rFonts w:hint="eastAsia" w:ascii="仿宋" w:hAnsi="仿宋" w:eastAsia="仿宋" w:cs="仿宋"/>
                <w:sz w:val="20"/>
              </w:rPr>
              <w:t>2.投标人具备</w:t>
            </w:r>
            <w:r>
              <w:rPr>
                <w:rFonts w:hint="eastAsia" w:ascii="仿宋" w:hAnsi="仿宋" w:eastAsia="仿宋" w:cs="仿宋"/>
                <w:b/>
                <w:sz w:val="20"/>
              </w:rPr>
              <w:t>信息系统建设和服务能力（CS）证书</w:t>
            </w:r>
            <w:r>
              <w:rPr>
                <w:rFonts w:hint="eastAsia" w:ascii="仿宋" w:hAnsi="仿宋" w:eastAsia="仿宋" w:cs="仿宋"/>
                <w:sz w:val="20"/>
              </w:rPr>
              <w:t>，得4分，没有不得分。</w:t>
            </w:r>
          </w:p>
          <w:p w14:paraId="787061D0">
            <w:pPr>
              <w:widowControl/>
              <w:spacing w:line="360" w:lineRule="auto"/>
              <w:rPr>
                <w:rFonts w:hint="eastAsia" w:ascii="仿宋" w:hAnsi="仿宋" w:eastAsia="仿宋" w:cs="仿宋"/>
                <w:sz w:val="20"/>
              </w:rPr>
            </w:pPr>
            <w:r>
              <w:rPr>
                <w:rFonts w:hint="eastAsia" w:ascii="仿宋" w:hAnsi="仿宋" w:eastAsia="仿宋" w:cs="仿宋"/>
                <w:sz w:val="20"/>
              </w:rPr>
              <w:t>3.投标人具备</w:t>
            </w:r>
            <w:r>
              <w:rPr>
                <w:rFonts w:hint="eastAsia" w:ascii="仿宋" w:hAnsi="仿宋" w:eastAsia="仿宋" w:cs="仿宋"/>
                <w:b/>
                <w:sz w:val="20"/>
              </w:rPr>
              <w:t>信息技术服务标准ITSS-云服务证书</w:t>
            </w:r>
            <w:r>
              <w:rPr>
                <w:rFonts w:hint="eastAsia" w:ascii="仿宋" w:hAnsi="仿宋" w:eastAsia="仿宋" w:cs="仿宋"/>
                <w:sz w:val="20"/>
              </w:rPr>
              <w:t>，得4分，没有不得分。</w:t>
            </w:r>
          </w:p>
          <w:p w14:paraId="0A655ECE">
            <w:pPr>
              <w:widowControl/>
              <w:spacing w:line="360" w:lineRule="auto"/>
              <w:rPr>
                <w:rFonts w:hint="eastAsia" w:ascii="仿宋" w:hAnsi="仿宋" w:eastAsia="仿宋" w:cs="仿宋"/>
                <w:sz w:val="20"/>
              </w:rPr>
            </w:pPr>
            <w:r>
              <w:rPr>
                <w:rFonts w:hint="eastAsia" w:ascii="仿宋" w:hAnsi="仿宋" w:eastAsia="仿宋" w:cs="仿宋"/>
                <w:sz w:val="20"/>
              </w:rPr>
              <w:t>注：提供证书复印件加盖投标人公章，不提供不得分；投标供应商若为分支机构，总公司取得的相关证书、对其分支机构有效，法律法规或者行业另有规定的除外。</w:t>
            </w:r>
          </w:p>
        </w:tc>
      </w:tr>
      <w:tr w14:paraId="3C13A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1282" w:type="dxa"/>
            <w:tcBorders>
              <w:top w:val="single" w:color="000000" w:sz="4" w:space="0"/>
              <w:left w:val="single" w:color="000000" w:sz="4" w:space="0"/>
              <w:bottom w:val="single" w:color="000000" w:sz="4" w:space="0"/>
              <w:right w:val="single" w:color="000000" w:sz="4" w:space="0"/>
            </w:tcBorders>
            <w:vAlign w:val="center"/>
          </w:tcPr>
          <w:p w14:paraId="11793F0D">
            <w:pPr>
              <w:pStyle w:val="8"/>
              <w:rPr>
                <w:rFonts w:hint="eastAsia" w:ascii="仿宋" w:hAnsi="仿宋" w:eastAsia="仿宋" w:cs="仿宋"/>
                <w:sz w:val="20"/>
              </w:rPr>
            </w:pPr>
            <w:r>
              <w:rPr>
                <w:rFonts w:hint="eastAsia" w:ascii="仿宋" w:hAnsi="仿宋" w:eastAsia="仿宋" w:cs="仿宋"/>
                <w:sz w:val="20"/>
              </w:rPr>
              <w:t>同类业绩</w:t>
            </w:r>
          </w:p>
          <w:p w14:paraId="73749064">
            <w:pPr>
              <w:pStyle w:val="8"/>
              <w:rPr>
                <w:rFonts w:hint="eastAsia" w:ascii="仿宋" w:hAnsi="仿宋" w:eastAsia="仿宋" w:cs="仿宋"/>
                <w:sz w:val="20"/>
              </w:rPr>
            </w:pPr>
            <w:r>
              <w:rPr>
                <w:rFonts w:hint="eastAsia" w:ascii="仿宋" w:hAnsi="仿宋" w:eastAsia="仿宋" w:cs="仿宋"/>
                <w:sz w:val="20"/>
              </w:rPr>
              <w:t>分值：4分</w:t>
            </w:r>
          </w:p>
        </w:tc>
        <w:tc>
          <w:tcPr>
            <w:tcW w:w="7208" w:type="dxa"/>
            <w:gridSpan w:val="4"/>
            <w:tcBorders>
              <w:top w:val="single" w:color="000000" w:sz="4" w:space="0"/>
              <w:left w:val="single" w:color="000000" w:sz="4" w:space="0"/>
              <w:bottom w:val="single" w:color="000000" w:sz="4" w:space="0"/>
              <w:right w:val="single" w:color="000000" w:sz="4" w:space="0"/>
            </w:tcBorders>
            <w:vAlign w:val="center"/>
          </w:tcPr>
          <w:p w14:paraId="59D42EC8">
            <w:pPr>
              <w:widowControl/>
              <w:snapToGrid w:val="0"/>
              <w:spacing w:line="360" w:lineRule="auto"/>
              <w:rPr>
                <w:rFonts w:hint="eastAsia" w:ascii="仿宋" w:hAnsi="仿宋" w:eastAsia="仿宋" w:cs="仿宋"/>
                <w:sz w:val="20"/>
              </w:rPr>
            </w:pPr>
            <w:r>
              <w:rPr>
                <w:rFonts w:hint="eastAsia" w:ascii="仿宋" w:hAnsi="仿宋" w:eastAsia="仿宋" w:cs="仿宋"/>
                <w:sz w:val="20"/>
              </w:rPr>
              <w:t>投标人提供2021年至今同类型项目合同，每提供一个得1分，本项最高得4分。注：提供项目合同或协议书关键页（包括：合同封面、采购内容页及双方签章页原件扫描件并加盖报价人公章）。</w:t>
            </w:r>
          </w:p>
        </w:tc>
      </w:tr>
      <w:tr w14:paraId="26696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490" w:type="dxa"/>
            <w:gridSpan w:val="5"/>
            <w:tcBorders>
              <w:top w:val="single" w:color="000000" w:sz="4" w:space="0"/>
              <w:left w:val="single" w:color="000000" w:sz="4" w:space="0"/>
              <w:bottom w:val="single" w:color="000000" w:sz="4" w:space="0"/>
              <w:right w:val="single" w:color="000000" w:sz="4" w:space="0"/>
            </w:tcBorders>
            <w:vAlign w:val="center"/>
          </w:tcPr>
          <w:p w14:paraId="585094CD">
            <w:pPr>
              <w:widowControl/>
              <w:snapToGrid w:val="0"/>
              <w:jc w:val="center"/>
              <w:rPr>
                <w:rFonts w:hint="eastAsia" w:ascii="仿宋" w:hAnsi="仿宋" w:eastAsia="仿宋" w:cs="仿宋"/>
                <w:sz w:val="20"/>
              </w:rPr>
            </w:pPr>
            <w:r>
              <w:rPr>
                <w:rFonts w:hint="eastAsia" w:ascii="仿宋" w:hAnsi="仿宋" w:eastAsia="仿宋" w:cs="仿宋"/>
                <w:sz w:val="20"/>
              </w:rPr>
              <w:t>技术部分（40分）</w:t>
            </w:r>
          </w:p>
        </w:tc>
      </w:tr>
      <w:tr w14:paraId="44038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1282" w:type="dxa"/>
            <w:tcBorders>
              <w:top w:val="single" w:color="000000" w:sz="4" w:space="0"/>
              <w:left w:val="single" w:color="000000" w:sz="4" w:space="0"/>
              <w:bottom w:val="single" w:color="000000" w:sz="4" w:space="0"/>
              <w:right w:val="single" w:color="000000" w:sz="4" w:space="0"/>
            </w:tcBorders>
            <w:vAlign w:val="center"/>
          </w:tcPr>
          <w:p w14:paraId="359C24A5">
            <w:pPr>
              <w:spacing w:line="360" w:lineRule="auto"/>
              <w:rPr>
                <w:rFonts w:hint="eastAsia" w:ascii="仿宋" w:hAnsi="仿宋" w:eastAsia="仿宋" w:cs="仿宋"/>
                <w:sz w:val="20"/>
                <w:lang w:eastAsia="zh"/>
              </w:rPr>
            </w:pPr>
            <w:r>
              <w:rPr>
                <w:rFonts w:hint="eastAsia" w:ascii="仿宋" w:hAnsi="仿宋" w:eastAsia="仿宋" w:cs="仿宋"/>
                <w:bCs/>
                <w:color w:val="000000"/>
                <w:sz w:val="20"/>
                <w:lang w:bidi="ar"/>
              </w:rPr>
              <w:t>重要技术参数得分</w:t>
            </w:r>
            <w:r>
              <w:rPr>
                <w:rFonts w:hint="eastAsia" w:ascii="仿宋" w:hAnsi="仿宋" w:eastAsia="仿宋" w:cs="仿宋"/>
                <w:bCs/>
                <w:color w:val="000000"/>
                <w:sz w:val="20"/>
                <w:lang w:eastAsia="zh" w:bidi="ar"/>
              </w:rPr>
              <w:t>：20分</w:t>
            </w:r>
          </w:p>
        </w:tc>
        <w:tc>
          <w:tcPr>
            <w:tcW w:w="7208" w:type="dxa"/>
            <w:gridSpan w:val="4"/>
            <w:tcBorders>
              <w:top w:val="single" w:color="000000" w:sz="4" w:space="0"/>
              <w:left w:val="single" w:color="000000" w:sz="4" w:space="0"/>
              <w:bottom w:val="single" w:color="000000" w:sz="4" w:space="0"/>
              <w:right w:val="single" w:color="000000" w:sz="4" w:space="0"/>
            </w:tcBorders>
          </w:tcPr>
          <w:p w14:paraId="42369BCB">
            <w:pPr>
              <w:pStyle w:val="100"/>
              <w:widowControl/>
              <w:rPr>
                <w:rFonts w:ascii="仿宋" w:hAnsi="仿宋" w:eastAsia="仿宋" w:cs="仿宋"/>
                <w:sz w:val="20"/>
                <w:szCs w:val="20"/>
              </w:rPr>
            </w:pPr>
            <w:r>
              <w:rPr>
                <w:rFonts w:ascii="仿宋" w:hAnsi="仿宋" w:eastAsia="仿宋" w:cs="仿宋"/>
                <w:sz w:val="20"/>
                <w:szCs w:val="20"/>
              </w:rPr>
              <w:t>对采购需求技术标准与要求中标识“▲”号的技术参数指标的响应程度进行评分（共</w:t>
            </w:r>
            <w:r>
              <w:rPr>
                <w:rFonts w:ascii="仿宋" w:hAnsi="仿宋" w:eastAsia="仿宋" w:cs="仿宋"/>
                <w:sz w:val="20"/>
                <w:szCs w:val="20"/>
                <w:highlight w:val="none"/>
              </w:rPr>
              <w:t>1</w:t>
            </w:r>
            <w:r>
              <w:rPr>
                <w:rFonts w:ascii="仿宋" w:hAnsi="仿宋" w:eastAsia="仿宋" w:cs="仿宋"/>
                <w:sz w:val="20"/>
                <w:szCs w:val="20"/>
                <w:highlight w:val="none"/>
                <w:lang w:eastAsia="zh"/>
              </w:rPr>
              <w:t>0</w:t>
            </w:r>
            <w:r>
              <w:rPr>
                <w:rFonts w:ascii="仿宋" w:hAnsi="仿宋" w:eastAsia="仿宋" w:cs="仿宋"/>
                <w:sz w:val="20"/>
                <w:szCs w:val="20"/>
              </w:rPr>
              <w:t>项）：每满足一项得2分，最高得2</w:t>
            </w:r>
            <w:r>
              <w:rPr>
                <w:rFonts w:ascii="仿宋" w:hAnsi="仿宋" w:eastAsia="仿宋" w:cs="仿宋"/>
                <w:sz w:val="20"/>
                <w:szCs w:val="20"/>
                <w:lang w:eastAsia="zh"/>
              </w:rPr>
              <w:t>0</w:t>
            </w:r>
            <w:r>
              <w:rPr>
                <w:rFonts w:ascii="仿宋" w:hAnsi="仿宋" w:eastAsia="仿宋" w:cs="仿宋"/>
                <w:sz w:val="20"/>
                <w:szCs w:val="20"/>
              </w:rPr>
              <w:t>分。【注：如采购需求中有明确要求提供证明资料的，以采购需求中的要求为准；如采购需求中未明确证明材料的，则以投标人提供的《技术和服务要求响应表》的响应情况进行评审。】</w:t>
            </w:r>
          </w:p>
        </w:tc>
      </w:tr>
      <w:tr w14:paraId="24EE2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1282" w:type="dxa"/>
            <w:tcBorders>
              <w:top w:val="single" w:color="000000" w:sz="4" w:space="0"/>
              <w:left w:val="single" w:color="000000" w:sz="4" w:space="0"/>
              <w:bottom w:val="single" w:color="000000" w:sz="4" w:space="0"/>
              <w:right w:val="single" w:color="000000" w:sz="4" w:space="0"/>
            </w:tcBorders>
            <w:vAlign w:val="center"/>
          </w:tcPr>
          <w:p w14:paraId="56D2C266">
            <w:pPr>
              <w:spacing w:line="360" w:lineRule="auto"/>
              <w:rPr>
                <w:rFonts w:hint="eastAsia" w:ascii="仿宋" w:hAnsi="仿宋" w:eastAsia="仿宋" w:cs="仿宋"/>
                <w:sz w:val="20"/>
                <w:lang w:eastAsia="zh"/>
              </w:rPr>
            </w:pPr>
            <w:r>
              <w:rPr>
                <w:rFonts w:hint="eastAsia" w:ascii="仿宋" w:hAnsi="仿宋" w:eastAsia="仿宋" w:cs="仿宋"/>
                <w:bCs/>
                <w:color w:val="000000"/>
                <w:sz w:val="20"/>
                <w:lang w:bidi="ar"/>
              </w:rPr>
              <w:t xml:space="preserve">一般技术参数响应情况 </w:t>
            </w:r>
            <w:r>
              <w:rPr>
                <w:rFonts w:hint="eastAsia" w:ascii="仿宋" w:hAnsi="仿宋" w:eastAsia="仿宋" w:cs="仿宋"/>
                <w:bCs/>
                <w:color w:val="000000"/>
                <w:sz w:val="20"/>
                <w:lang w:eastAsia="zh" w:bidi="ar"/>
              </w:rPr>
              <w:t>分值：10分</w:t>
            </w:r>
          </w:p>
        </w:tc>
        <w:tc>
          <w:tcPr>
            <w:tcW w:w="7208" w:type="dxa"/>
            <w:gridSpan w:val="4"/>
            <w:tcBorders>
              <w:top w:val="single" w:color="000000" w:sz="4" w:space="0"/>
              <w:left w:val="single" w:color="000000" w:sz="4" w:space="0"/>
              <w:bottom w:val="single" w:color="000000" w:sz="4" w:space="0"/>
              <w:right w:val="single" w:color="000000" w:sz="4" w:space="0"/>
            </w:tcBorders>
          </w:tcPr>
          <w:p w14:paraId="6E78A210">
            <w:pPr>
              <w:pStyle w:val="100"/>
              <w:widowControl/>
              <w:rPr>
                <w:rFonts w:ascii="仿宋" w:hAnsi="仿宋" w:eastAsia="仿宋" w:cs="仿宋"/>
                <w:sz w:val="20"/>
                <w:szCs w:val="20"/>
              </w:rPr>
            </w:pPr>
            <w:r>
              <w:rPr>
                <w:rFonts w:ascii="仿宋" w:hAnsi="仿宋" w:eastAsia="仿宋" w:cs="仿宋"/>
                <w:sz w:val="20"/>
                <w:szCs w:val="20"/>
              </w:rPr>
              <w:t>对采购需求技术标准与要求中未标识“▲”号的一般技术参数指标的响应程度进行评审：完全满足或优于招标文件得10分，每负偏离一项扣</w:t>
            </w:r>
            <w:r>
              <w:rPr>
                <w:rFonts w:ascii="仿宋" w:hAnsi="仿宋" w:eastAsia="仿宋" w:cs="仿宋"/>
                <w:sz w:val="20"/>
                <w:szCs w:val="20"/>
                <w:lang w:eastAsia="zh"/>
              </w:rPr>
              <w:t>1</w:t>
            </w:r>
            <w:r>
              <w:rPr>
                <w:rFonts w:ascii="仿宋" w:hAnsi="仿宋" w:eastAsia="仿宋" w:cs="仿宋"/>
                <w:sz w:val="20"/>
                <w:szCs w:val="20"/>
              </w:rPr>
              <w:t>分，扣完为止。【注：如采购需求中有明确提供的证明资料的，则以采购需求中要求的为准，如采购需求中无明确证明材料的，则以投标人提供的《技术和服务要求响应表》的响应情况进行评审。】</w:t>
            </w:r>
          </w:p>
        </w:tc>
      </w:tr>
      <w:tr w14:paraId="05BFB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1282" w:type="dxa"/>
            <w:tcBorders>
              <w:top w:val="single" w:color="000000" w:sz="4" w:space="0"/>
              <w:left w:val="single" w:color="000000" w:sz="4" w:space="0"/>
              <w:bottom w:val="single" w:color="000000" w:sz="4" w:space="0"/>
              <w:right w:val="single" w:color="000000" w:sz="4" w:space="0"/>
            </w:tcBorders>
            <w:vAlign w:val="center"/>
          </w:tcPr>
          <w:p w14:paraId="5F325834">
            <w:pPr>
              <w:widowControl/>
              <w:jc w:val="left"/>
              <w:textAlignment w:val="center"/>
              <w:rPr>
                <w:rFonts w:hint="eastAsia" w:ascii="仿宋" w:hAnsi="仿宋" w:eastAsia="仿宋" w:cs="仿宋"/>
                <w:color w:val="000000"/>
                <w:kern w:val="0"/>
                <w:sz w:val="20"/>
                <w:lang w:bidi="ar"/>
              </w:rPr>
            </w:pPr>
            <w:r>
              <w:rPr>
                <w:rFonts w:hint="eastAsia" w:ascii="仿宋" w:hAnsi="仿宋" w:eastAsia="仿宋" w:cs="仿宋"/>
                <w:color w:val="000000"/>
                <w:kern w:val="0"/>
                <w:sz w:val="20"/>
                <w:lang w:bidi="ar"/>
              </w:rPr>
              <w:t>项目总体实施方案</w:t>
            </w:r>
          </w:p>
          <w:p w14:paraId="296EB1F0">
            <w:pPr>
              <w:widowControl/>
              <w:jc w:val="left"/>
              <w:textAlignment w:val="center"/>
              <w:rPr>
                <w:rFonts w:hint="eastAsia" w:ascii="仿宋" w:hAnsi="仿宋" w:eastAsia="仿宋" w:cs="仿宋"/>
                <w:color w:val="000000"/>
                <w:kern w:val="0"/>
                <w:sz w:val="20"/>
                <w:lang w:eastAsia="zh" w:bidi="ar"/>
              </w:rPr>
            </w:pPr>
            <w:r>
              <w:rPr>
                <w:rFonts w:hint="eastAsia" w:ascii="仿宋" w:hAnsi="仿宋" w:eastAsia="仿宋" w:cs="仿宋"/>
                <w:bCs/>
                <w:color w:val="000000"/>
                <w:sz w:val="20"/>
                <w:lang w:eastAsia="zh" w:bidi="ar"/>
              </w:rPr>
              <w:t>分值：7分</w:t>
            </w:r>
          </w:p>
        </w:tc>
        <w:tc>
          <w:tcPr>
            <w:tcW w:w="7208" w:type="dxa"/>
            <w:gridSpan w:val="4"/>
            <w:tcBorders>
              <w:top w:val="single" w:color="000000" w:sz="4" w:space="0"/>
              <w:left w:val="single" w:color="000000" w:sz="4" w:space="0"/>
              <w:bottom w:val="single" w:color="000000" w:sz="4" w:space="0"/>
              <w:right w:val="single" w:color="000000" w:sz="4" w:space="0"/>
            </w:tcBorders>
            <w:vAlign w:val="center"/>
          </w:tcPr>
          <w:p w14:paraId="16ACFF02">
            <w:pPr>
              <w:widowControl/>
              <w:jc w:val="left"/>
              <w:textAlignment w:val="center"/>
              <w:rPr>
                <w:rFonts w:hint="eastAsia" w:ascii="仿宋" w:hAnsi="仿宋" w:eastAsia="仿宋" w:cs="仿宋"/>
                <w:sz w:val="20"/>
              </w:rPr>
            </w:pPr>
            <w:r>
              <w:rPr>
                <w:rFonts w:hint="eastAsia" w:ascii="仿宋" w:hAnsi="仿宋" w:eastAsia="仿宋" w:cs="仿宋"/>
                <w:color w:val="000000"/>
                <w:kern w:val="0"/>
                <w:sz w:val="20"/>
                <w:lang w:bidi="ar"/>
              </w:rPr>
              <w:t>根据各投标人对项目组织管理、实施时间计划、质量控制方案、人员安排及故障或意外处理等应作出详细的说明描述进行综合评审： 1.方案贴合实际，针对性和可实施性强，配有项目组织管理总负责人和现场技术安装负责人，编排有具体详尽的施工计划时间表，设备的质量控制及供货渠道有原制造商的证明和保证文件，项目系统的故障或意外处理有专门技术人员7*24小时全天候对接，并提供制造商的技术咨询热线电话服务，完全适用本项目用户需求，得7分。 2.方案较为贴合实际，针对性和可实施性较强，配有项目组织管理总负责人和现场技术安装负责人，施工计划时间表较为详尽，设备的质量控制及供货渠道有原制造商的证明和保证承诺文件的，项目系统的故障或意外处理有专门技术人员7*24小时全天候对接，并提供制造商的技术咨询热线电话服务，适用本项目用户需求，得3分。 3.方案不符合实际，针对性和可实施性较弱，不能完全适用本项目用户需求，得1分。 4.未提供项目方案，不得分。</w:t>
            </w:r>
          </w:p>
        </w:tc>
      </w:tr>
      <w:tr w14:paraId="180FB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1282" w:type="dxa"/>
            <w:tcBorders>
              <w:top w:val="single" w:color="000000" w:sz="4" w:space="0"/>
              <w:left w:val="single" w:color="000000" w:sz="4" w:space="0"/>
              <w:bottom w:val="single" w:color="000000" w:sz="4" w:space="0"/>
              <w:right w:val="single" w:color="000000" w:sz="4" w:space="0"/>
            </w:tcBorders>
          </w:tcPr>
          <w:p w14:paraId="27460CA3">
            <w:pPr>
              <w:pStyle w:val="21"/>
              <w:spacing w:before="0" w:beforeAutospacing="0" w:after="0" w:afterAutospacing="0"/>
              <w:rPr>
                <w:rFonts w:hint="eastAsia" w:ascii="仿宋" w:hAnsi="仿宋" w:eastAsia="仿宋" w:cs="仿宋"/>
                <w:sz w:val="20"/>
                <w:szCs w:val="20"/>
                <w:lang w:bidi="ar"/>
              </w:rPr>
            </w:pPr>
            <w:r>
              <w:rPr>
                <w:rFonts w:hint="eastAsia" w:ascii="仿宋" w:hAnsi="仿宋" w:eastAsia="仿宋" w:cs="仿宋"/>
                <w:sz w:val="20"/>
                <w:szCs w:val="20"/>
                <w:lang w:bidi="ar"/>
              </w:rPr>
              <w:t>售后服务方案</w:t>
            </w:r>
          </w:p>
          <w:p w14:paraId="455F95CB">
            <w:pPr>
              <w:pStyle w:val="21"/>
              <w:spacing w:before="0" w:beforeAutospacing="0" w:after="0" w:afterAutospacing="0"/>
              <w:rPr>
                <w:rFonts w:hint="eastAsia" w:ascii="仿宋" w:hAnsi="仿宋" w:eastAsia="仿宋" w:cs="仿宋"/>
                <w:sz w:val="20"/>
                <w:szCs w:val="20"/>
                <w:lang w:eastAsia="zh"/>
              </w:rPr>
            </w:pPr>
            <w:r>
              <w:rPr>
                <w:rFonts w:hint="eastAsia" w:ascii="仿宋" w:hAnsi="仿宋" w:eastAsia="仿宋" w:cs="仿宋"/>
                <w:sz w:val="20"/>
                <w:szCs w:val="20"/>
                <w:lang w:eastAsia="zh" w:bidi="ar"/>
              </w:rPr>
              <w:t>分值：3分</w:t>
            </w:r>
          </w:p>
        </w:tc>
        <w:tc>
          <w:tcPr>
            <w:tcW w:w="7208" w:type="dxa"/>
            <w:gridSpan w:val="4"/>
            <w:tcBorders>
              <w:top w:val="single" w:color="000000" w:sz="4" w:space="0"/>
              <w:left w:val="single" w:color="000000" w:sz="4" w:space="0"/>
              <w:bottom w:val="single" w:color="000000" w:sz="4" w:space="0"/>
              <w:right w:val="single" w:color="000000" w:sz="4" w:space="0"/>
            </w:tcBorders>
          </w:tcPr>
          <w:p w14:paraId="7F0258A5">
            <w:pPr>
              <w:pStyle w:val="21"/>
              <w:spacing w:before="0" w:beforeAutospacing="0" w:after="0" w:afterAutospacing="0"/>
              <w:rPr>
                <w:rFonts w:hint="eastAsia" w:ascii="仿宋" w:hAnsi="仿宋" w:eastAsia="仿宋" w:cs="仿宋"/>
                <w:sz w:val="20"/>
                <w:szCs w:val="20"/>
              </w:rPr>
            </w:pPr>
            <w:r>
              <w:rPr>
                <w:rFonts w:hint="eastAsia" w:ascii="仿宋" w:hAnsi="仿宋" w:eastAsia="仿宋" w:cs="仿宋"/>
                <w:sz w:val="20"/>
                <w:szCs w:val="20"/>
                <w:lang w:bidi="ar"/>
              </w:rPr>
              <w:t>根据投标人制定售后服务方案（包括但不限于：售后服务及质量保障体系、售后服务响应时间、人员的技术水平及现场服务措施等）进行综合评审： 1、售后服务方案及质量保障体系完善，现场服务措施完善，售后人员技术水平强，得</w:t>
            </w:r>
            <w:r>
              <w:rPr>
                <w:rFonts w:hint="eastAsia" w:ascii="仿宋" w:hAnsi="仿宋" w:eastAsia="仿宋" w:cs="仿宋"/>
                <w:sz w:val="20"/>
                <w:szCs w:val="20"/>
                <w:lang w:eastAsia="zh" w:bidi="ar"/>
              </w:rPr>
              <w:t>3</w:t>
            </w:r>
            <w:r>
              <w:rPr>
                <w:rFonts w:hint="eastAsia" w:ascii="仿宋" w:hAnsi="仿宋" w:eastAsia="仿宋" w:cs="仿宋"/>
                <w:sz w:val="20"/>
                <w:szCs w:val="20"/>
                <w:lang w:bidi="ar"/>
              </w:rPr>
              <w:t>分； 2、售后服务及质量保障体系方案一般，现场服务措施一般，售后人员技术水平一般，得2分； 3、售后服务及质量保障方案差，现场服务措施差，售后人员技术水平差，得1分； 4、不提供方案不得分。</w:t>
            </w:r>
          </w:p>
        </w:tc>
      </w:tr>
      <w:tr w14:paraId="618E2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490" w:type="dxa"/>
            <w:gridSpan w:val="5"/>
            <w:tcBorders>
              <w:top w:val="single" w:color="000000" w:sz="4" w:space="0"/>
              <w:left w:val="single" w:color="000000" w:sz="4" w:space="0"/>
              <w:bottom w:val="single" w:color="000000" w:sz="4" w:space="0"/>
              <w:right w:val="single" w:color="000000" w:sz="4" w:space="0"/>
            </w:tcBorders>
            <w:vAlign w:val="center"/>
          </w:tcPr>
          <w:p w14:paraId="2D34E6FC">
            <w:pPr>
              <w:pStyle w:val="21"/>
              <w:spacing w:before="0" w:beforeAutospacing="0" w:after="0" w:afterAutospacing="0"/>
              <w:jc w:val="center"/>
              <w:rPr>
                <w:rFonts w:hint="eastAsia" w:ascii="仿宋" w:hAnsi="仿宋" w:eastAsia="仿宋" w:cs="仿宋"/>
                <w:sz w:val="20"/>
                <w:szCs w:val="20"/>
                <w:lang w:bidi="ar"/>
              </w:rPr>
            </w:pPr>
            <w:r>
              <w:rPr>
                <w:rFonts w:hint="eastAsia" w:ascii="仿宋" w:hAnsi="仿宋" w:eastAsia="仿宋" w:cs="仿宋"/>
                <w:sz w:val="20"/>
                <w:szCs w:val="20"/>
                <w:lang w:bidi="ar"/>
              </w:rPr>
              <w:t>价格部分（30分）</w:t>
            </w:r>
          </w:p>
        </w:tc>
      </w:tr>
      <w:tr w14:paraId="4A673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1282" w:type="dxa"/>
            <w:tcBorders>
              <w:top w:val="single" w:color="000000" w:sz="4" w:space="0"/>
              <w:left w:val="single" w:color="000000" w:sz="4" w:space="0"/>
              <w:bottom w:val="single" w:color="000000" w:sz="4" w:space="0"/>
              <w:right w:val="single" w:color="000000" w:sz="4" w:space="0"/>
            </w:tcBorders>
            <w:vAlign w:val="center"/>
          </w:tcPr>
          <w:p w14:paraId="2573EE87">
            <w:pPr>
              <w:widowControl/>
              <w:jc w:val="left"/>
              <w:textAlignment w:val="center"/>
              <w:rPr>
                <w:rFonts w:hint="eastAsia" w:ascii="仿宋" w:hAnsi="仿宋" w:eastAsia="仿宋" w:cs="仿宋"/>
                <w:color w:val="000000"/>
                <w:kern w:val="0"/>
                <w:sz w:val="20"/>
                <w:lang w:bidi="ar"/>
              </w:rPr>
            </w:pPr>
            <w:r>
              <w:rPr>
                <w:rFonts w:hint="eastAsia" w:ascii="仿宋" w:hAnsi="仿宋" w:eastAsia="仿宋" w:cs="仿宋"/>
                <w:color w:val="000000"/>
                <w:kern w:val="0"/>
                <w:sz w:val="20"/>
                <w:lang w:bidi="ar"/>
              </w:rPr>
              <w:t>投标报价</w:t>
            </w:r>
          </w:p>
          <w:p w14:paraId="6B927946">
            <w:pPr>
              <w:widowControl/>
              <w:jc w:val="left"/>
              <w:textAlignment w:val="center"/>
              <w:rPr>
                <w:rFonts w:hint="eastAsia" w:ascii="仿宋" w:hAnsi="仿宋" w:eastAsia="仿宋" w:cs="仿宋"/>
                <w:sz w:val="20"/>
                <w:lang w:eastAsia="zh"/>
              </w:rPr>
            </w:pPr>
            <w:r>
              <w:rPr>
                <w:rFonts w:hint="eastAsia" w:ascii="仿宋" w:hAnsi="仿宋" w:eastAsia="仿宋" w:cs="仿宋"/>
                <w:color w:val="000000"/>
                <w:kern w:val="0"/>
                <w:sz w:val="20"/>
                <w:lang w:eastAsia="zh" w:bidi="ar"/>
              </w:rPr>
              <w:t>分值：30分</w:t>
            </w:r>
          </w:p>
        </w:tc>
        <w:tc>
          <w:tcPr>
            <w:tcW w:w="7208" w:type="dxa"/>
            <w:gridSpan w:val="4"/>
            <w:tcBorders>
              <w:top w:val="single" w:color="000000" w:sz="4" w:space="0"/>
              <w:left w:val="single" w:color="000000" w:sz="4" w:space="0"/>
              <w:bottom w:val="single" w:color="000000" w:sz="4" w:space="0"/>
              <w:right w:val="single" w:color="000000" w:sz="4" w:space="0"/>
            </w:tcBorders>
            <w:vAlign w:val="center"/>
          </w:tcPr>
          <w:p w14:paraId="6D43502A">
            <w:pPr>
              <w:widowControl/>
              <w:jc w:val="left"/>
              <w:textAlignment w:val="center"/>
              <w:rPr>
                <w:rFonts w:hint="eastAsia" w:ascii="仿宋" w:hAnsi="仿宋" w:eastAsia="仿宋" w:cs="仿宋"/>
                <w:sz w:val="20"/>
              </w:rPr>
            </w:pPr>
            <w:r>
              <w:rPr>
                <w:rFonts w:hint="eastAsia" w:ascii="仿宋" w:hAnsi="仿宋" w:eastAsia="仿宋" w:cs="仿宋"/>
                <w:color w:val="000000"/>
                <w:kern w:val="0"/>
                <w:sz w:val="20"/>
                <w:lang w:bidi="ar"/>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14:paraId="75C5C24F">
      <w:pPr>
        <w:pStyle w:val="18"/>
        <w:tabs>
          <w:tab w:val="left" w:pos="-166"/>
        </w:tabs>
        <w:kinsoku w:val="0"/>
        <w:wordWrap w:val="0"/>
        <w:topLinePunct/>
        <w:ind w:left="498" w:leftChars="150" w:firstLine="440" w:firstLineChars="190"/>
        <w:rPr>
          <w:rFonts w:hint="eastAsia" w:ascii="仿宋" w:hAnsi="仿宋" w:eastAsia="仿宋" w:cs="仿宋"/>
          <w:sz w:val="18"/>
        </w:rPr>
      </w:pPr>
    </w:p>
    <w:p w14:paraId="3EBC3541">
      <w:pPr>
        <w:kinsoku w:val="0"/>
        <w:wordWrap w:val="0"/>
        <w:topLinePunct/>
        <w:rPr>
          <w:rFonts w:hint="eastAsia" w:ascii="仿宋" w:hAnsi="仿宋" w:eastAsia="仿宋" w:cs="仿宋"/>
          <w:b/>
          <w:sz w:val="21"/>
        </w:rPr>
      </w:pPr>
    </w:p>
    <w:p w14:paraId="5553CF76">
      <w:pPr>
        <w:kinsoku w:val="0"/>
        <w:wordWrap w:val="0"/>
        <w:topLinePunct/>
        <w:rPr>
          <w:rFonts w:hint="eastAsia" w:ascii="仿宋" w:hAnsi="仿宋" w:eastAsia="仿宋" w:cs="仿宋"/>
          <w:b/>
          <w:sz w:val="21"/>
          <w:szCs w:val="21"/>
        </w:rPr>
      </w:pPr>
      <w:r>
        <w:rPr>
          <w:rFonts w:hint="eastAsia" w:ascii="仿宋" w:hAnsi="仿宋" w:eastAsia="仿宋" w:cs="仿宋"/>
          <w:b/>
          <w:sz w:val="21"/>
          <w:szCs w:val="21"/>
        </w:rPr>
        <w:t>六、开标、评标、定标</w:t>
      </w:r>
    </w:p>
    <w:p w14:paraId="0B4ABB56">
      <w:pPr>
        <w:numPr>
          <w:ilvl w:val="0"/>
          <w:numId w:val="8"/>
        </w:numPr>
        <w:tabs>
          <w:tab w:val="left" w:pos="0"/>
          <w:tab w:val="clear" w:pos="425"/>
        </w:tabs>
        <w:kinsoku w:val="0"/>
        <w:wordWrap w:val="0"/>
        <w:topLinePunct/>
        <w:ind w:left="830" w:hanging="332"/>
        <w:rPr>
          <w:rFonts w:hint="eastAsia" w:ascii="仿宋" w:hAnsi="仿宋" w:eastAsia="仿宋" w:cs="仿宋"/>
          <w:sz w:val="21"/>
          <w:szCs w:val="21"/>
        </w:rPr>
      </w:pPr>
      <w:r>
        <w:rPr>
          <w:rFonts w:hint="eastAsia" w:ascii="仿宋" w:hAnsi="仿宋" w:eastAsia="仿宋" w:cs="仿宋"/>
          <w:sz w:val="21"/>
          <w:szCs w:val="21"/>
        </w:rPr>
        <w:t>招标人将组织公开开标,必要时通知投标人现场答辩。</w:t>
      </w:r>
    </w:p>
    <w:p w14:paraId="4D018112">
      <w:pPr>
        <w:numPr>
          <w:ilvl w:val="0"/>
          <w:numId w:val="8"/>
        </w:numPr>
        <w:tabs>
          <w:tab w:val="left" w:pos="0"/>
          <w:tab w:val="clear" w:pos="425"/>
        </w:tabs>
        <w:kinsoku w:val="0"/>
        <w:wordWrap w:val="0"/>
        <w:topLinePunct/>
        <w:ind w:left="830" w:hanging="332"/>
        <w:rPr>
          <w:rFonts w:hint="eastAsia" w:ascii="仿宋" w:hAnsi="仿宋" w:eastAsia="仿宋" w:cs="仿宋"/>
          <w:sz w:val="21"/>
          <w:szCs w:val="21"/>
        </w:rPr>
      </w:pPr>
      <w:r>
        <w:rPr>
          <w:rFonts w:hint="eastAsia" w:ascii="仿宋" w:hAnsi="仿宋" w:eastAsia="仿宋" w:cs="仿宋"/>
          <w:sz w:val="21"/>
          <w:szCs w:val="21"/>
        </w:rPr>
        <w:t>招标人将仅对确认为符合招标文件要求的投标进行评价和比较。</w:t>
      </w:r>
    </w:p>
    <w:p w14:paraId="4DC17D89">
      <w:pPr>
        <w:numPr>
          <w:ilvl w:val="0"/>
          <w:numId w:val="8"/>
        </w:numPr>
        <w:tabs>
          <w:tab w:val="left" w:pos="0"/>
          <w:tab w:val="clear" w:pos="425"/>
        </w:tabs>
        <w:kinsoku w:val="0"/>
        <w:wordWrap w:val="0"/>
        <w:topLinePunct/>
        <w:ind w:left="830" w:hanging="332"/>
        <w:rPr>
          <w:rFonts w:hint="eastAsia" w:ascii="仿宋" w:hAnsi="仿宋" w:eastAsia="仿宋" w:cs="仿宋"/>
          <w:sz w:val="21"/>
          <w:szCs w:val="21"/>
        </w:rPr>
      </w:pPr>
      <w:r>
        <w:rPr>
          <w:rFonts w:hint="eastAsia" w:ascii="仿宋" w:hAnsi="仿宋" w:eastAsia="仿宋" w:cs="仿宋"/>
          <w:sz w:val="21"/>
          <w:szCs w:val="21"/>
        </w:rPr>
        <w:t>合同将授予符合招标文件条件并对买方最为有利的投标人，招标人没有义务必须接受最低报价的投标。</w:t>
      </w:r>
    </w:p>
    <w:p w14:paraId="12F9BD20">
      <w:pPr>
        <w:numPr>
          <w:ilvl w:val="0"/>
          <w:numId w:val="8"/>
        </w:numPr>
        <w:tabs>
          <w:tab w:val="left" w:pos="0"/>
          <w:tab w:val="clear" w:pos="425"/>
        </w:tabs>
        <w:kinsoku w:val="0"/>
        <w:wordWrap w:val="0"/>
        <w:topLinePunct/>
        <w:ind w:left="830" w:hanging="332"/>
        <w:rPr>
          <w:rFonts w:hint="eastAsia" w:ascii="仿宋" w:hAnsi="仿宋" w:eastAsia="仿宋" w:cs="仿宋"/>
          <w:sz w:val="21"/>
          <w:szCs w:val="21"/>
        </w:rPr>
      </w:pPr>
      <w:r>
        <w:rPr>
          <w:rFonts w:hint="eastAsia" w:ascii="仿宋" w:hAnsi="仿宋" w:eastAsia="仿宋" w:cs="仿宋"/>
          <w:sz w:val="21"/>
          <w:szCs w:val="21"/>
        </w:rPr>
        <w:t>招标人有权在定标以前拒绝任何或全部投标，对由此造成对投标人的影响不负任何责任，同时对此不做任何解释。</w:t>
      </w:r>
    </w:p>
    <w:p w14:paraId="11D92BA0">
      <w:pPr>
        <w:numPr>
          <w:ilvl w:val="0"/>
          <w:numId w:val="8"/>
        </w:numPr>
        <w:tabs>
          <w:tab w:val="left" w:pos="0"/>
          <w:tab w:val="clear" w:pos="425"/>
        </w:tabs>
        <w:kinsoku w:val="0"/>
        <w:wordWrap w:val="0"/>
        <w:topLinePunct/>
        <w:ind w:left="830" w:hanging="332"/>
        <w:rPr>
          <w:rFonts w:hint="eastAsia" w:ascii="仿宋" w:hAnsi="仿宋" w:eastAsia="仿宋" w:cs="仿宋"/>
          <w:sz w:val="21"/>
          <w:szCs w:val="21"/>
        </w:rPr>
      </w:pPr>
      <w:r>
        <w:rPr>
          <w:rFonts w:hint="eastAsia" w:ascii="仿宋" w:hAnsi="仿宋" w:eastAsia="仿宋" w:cs="仿宋"/>
          <w:sz w:val="21"/>
          <w:szCs w:val="21"/>
        </w:rPr>
        <w:t>招标人可以接受投标货物中的任何一项、几项或全部，并有权在授予合同时改变订货的数量。</w:t>
      </w:r>
    </w:p>
    <w:p w14:paraId="536B590A">
      <w:pPr>
        <w:kinsoku w:val="0"/>
        <w:wordWrap w:val="0"/>
        <w:topLinePunct/>
        <w:ind w:left="851" w:hanging="851"/>
        <w:rPr>
          <w:rFonts w:hint="eastAsia" w:ascii="仿宋" w:hAnsi="仿宋" w:eastAsia="仿宋" w:cs="仿宋"/>
          <w:b/>
          <w:sz w:val="21"/>
          <w:szCs w:val="21"/>
        </w:rPr>
      </w:pPr>
      <w:r>
        <w:rPr>
          <w:rFonts w:hint="eastAsia" w:ascii="仿宋" w:hAnsi="仿宋" w:eastAsia="仿宋" w:cs="仿宋"/>
          <w:b/>
          <w:sz w:val="21"/>
          <w:szCs w:val="21"/>
        </w:rPr>
        <w:t>七、评标过程的保密性</w:t>
      </w:r>
    </w:p>
    <w:p w14:paraId="5843AC26">
      <w:pPr>
        <w:numPr>
          <w:ilvl w:val="0"/>
          <w:numId w:val="9"/>
        </w:numPr>
        <w:tabs>
          <w:tab w:val="left" w:pos="0"/>
          <w:tab w:val="clear" w:pos="425"/>
        </w:tabs>
        <w:kinsoku w:val="0"/>
        <w:wordWrap w:val="0"/>
        <w:topLinePunct/>
        <w:ind w:left="830" w:hanging="332"/>
        <w:rPr>
          <w:rFonts w:hint="eastAsia" w:ascii="仿宋" w:hAnsi="仿宋" w:eastAsia="仿宋" w:cs="仿宋"/>
          <w:sz w:val="21"/>
          <w:szCs w:val="21"/>
        </w:rPr>
      </w:pPr>
      <w:r>
        <w:rPr>
          <w:rFonts w:hint="eastAsia" w:ascii="仿宋" w:hAnsi="仿宋" w:eastAsia="仿宋" w:cs="仿宋"/>
          <w:sz w:val="21"/>
          <w:szCs w:val="21"/>
        </w:rPr>
        <w:t>公开开标后，直至向中标的投标人授予合同时止，凡与审查、澄清、评价和比较投标有关的资料以及授标意见等，均不得向投标人及与评标无关的其他人透露。</w:t>
      </w:r>
    </w:p>
    <w:p w14:paraId="37300DA4">
      <w:pPr>
        <w:numPr>
          <w:ilvl w:val="0"/>
          <w:numId w:val="9"/>
        </w:numPr>
        <w:tabs>
          <w:tab w:val="left" w:pos="0"/>
          <w:tab w:val="clear" w:pos="425"/>
        </w:tabs>
        <w:kinsoku w:val="0"/>
        <w:wordWrap w:val="0"/>
        <w:topLinePunct/>
        <w:ind w:left="830" w:hanging="332"/>
        <w:rPr>
          <w:rFonts w:hint="eastAsia" w:ascii="仿宋" w:hAnsi="仿宋" w:eastAsia="仿宋" w:cs="仿宋"/>
          <w:sz w:val="21"/>
          <w:szCs w:val="21"/>
        </w:rPr>
      </w:pPr>
      <w:r>
        <w:rPr>
          <w:rFonts w:hint="eastAsia" w:ascii="仿宋" w:hAnsi="仿宋" w:eastAsia="仿宋" w:cs="仿宋"/>
          <w:sz w:val="21"/>
          <w:szCs w:val="21"/>
        </w:rPr>
        <w:t>在评标过程中，如果投标人试图在投标文件审查、澄清、比较及授予合同方面向买方施加任何影响，其投标将被拒绝。</w:t>
      </w:r>
    </w:p>
    <w:p w14:paraId="49880C44">
      <w:pPr>
        <w:kinsoku w:val="0"/>
        <w:wordWrap w:val="0"/>
        <w:topLinePunct/>
        <w:jc w:val="center"/>
        <w:rPr>
          <w:rFonts w:hint="eastAsia" w:ascii="仿宋" w:hAnsi="仿宋" w:eastAsia="仿宋" w:cs="仿宋"/>
          <w:b/>
          <w:sz w:val="32"/>
        </w:rPr>
      </w:pPr>
      <w:r>
        <w:rPr>
          <w:rFonts w:hint="eastAsia" w:ascii="仿宋" w:hAnsi="仿宋" w:eastAsia="仿宋" w:cs="仿宋"/>
          <w:b/>
          <w:sz w:val="32"/>
        </w:rPr>
        <w:t>第二部分  技术服务内容、技术指标要求等</w:t>
      </w:r>
    </w:p>
    <w:p w14:paraId="034B75AF">
      <w:pPr>
        <w:pStyle w:val="88"/>
        <w:spacing w:line="360" w:lineRule="auto"/>
        <w:ind w:firstLine="584"/>
        <w:rPr>
          <w:rFonts w:hint="eastAsia" w:ascii="仿宋" w:hAnsi="仿宋" w:eastAsia="仿宋" w:cs="仿宋"/>
          <w:bCs/>
          <w:sz w:val="24"/>
        </w:rPr>
      </w:pPr>
      <w:r>
        <w:rPr>
          <w:rFonts w:hint="eastAsia" w:ascii="仿宋" w:hAnsi="仿宋" w:eastAsia="仿宋" w:cs="仿宋"/>
          <w:bCs/>
          <w:sz w:val="24"/>
        </w:rPr>
        <w:t>一．项目名称：汕头大学医学院交换机及光模块升级项目</w:t>
      </w:r>
    </w:p>
    <w:p w14:paraId="00EE5A0C">
      <w:pPr>
        <w:kinsoku w:val="0"/>
        <w:topLinePunct/>
        <w:ind w:firstLine="1168" w:firstLineChars="400"/>
        <w:rPr>
          <w:rFonts w:hint="eastAsia" w:ascii="仿宋" w:hAnsi="仿宋" w:eastAsia="仿宋" w:cs="仿宋"/>
          <w:bCs/>
          <w:sz w:val="24"/>
          <w:szCs w:val="24"/>
        </w:rPr>
      </w:pPr>
      <w:r>
        <w:rPr>
          <w:rFonts w:hint="eastAsia" w:ascii="仿宋" w:hAnsi="仿宋" w:eastAsia="仿宋" w:cs="仿宋"/>
          <w:bCs/>
          <w:sz w:val="24"/>
          <w:szCs w:val="24"/>
        </w:rPr>
        <w:t>总预算：150000元</w:t>
      </w:r>
    </w:p>
    <w:p w14:paraId="53013CED">
      <w:pPr>
        <w:autoSpaceDE w:val="0"/>
        <w:autoSpaceDN w:val="0"/>
        <w:spacing w:line="360" w:lineRule="auto"/>
        <w:ind w:firstLine="584" w:firstLineChars="200"/>
        <w:rPr>
          <w:rFonts w:hint="eastAsia" w:ascii="仿宋" w:hAnsi="仿宋" w:eastAsia="仿宋" w:cs="仿宋"/>
          <w:b/>
          <w:bCs/>
          <w:sz w:val="24"/>
          <w:szCs w:val="24"/>
          <w:lang w:val="zh-CN"/>
        </w:rPr>
      </w:pPr>
      <w:r>
        <w:rPr>
          <w:rFonts w:hint="eastAsia" w:ascii="仿宋" w:hAnsi="仿宋" w:eastAsia="仿宋" w:cs="仿宋"/>
          <w:b/>
          <w:bCs/>
          <w:sz w:val="24"/>
          <w:szCs w:val="24"/>
          <w:lang w:val="zh-CN"/>
        </w:rPr>
        <w:t>二、采购内容：</w:t>
      </w:r>
    </w:p>
    <w:tbl>
      <w:tblPr>
        <w:tblStyle w:val="24"/>
        <w:tblpPr w:leftFromText="180" w:rightFromText="180" w:vertAnchor="text" w:horzAnchor="page" w:tblpX="1943" w:tblpY="61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2"/>
        <w:gridCol w:w="4982"/>
        <w:gridCol w:w="1281"/>
        <w:gridCol w:w="1153"/>
      </w:tblGrid>
      <w:tr w14:paraId="26275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922" w:type="dxa"/>
            <w:vAlign w:val="center"/>
          </w:tcPr>
          <w:p w14:paraId="718B3445">
            <w:pPr>
              <w:pStyle w:val="101"/>
              <w:widowControl w:val="0"/>
              <w:outlineLvl w:val="0"/>
              <w:rPr>
                <w:rFonts w:hint="eastAsia" w:ascii="仿宋" w:hAnsi="仿宋" w:eastAsia="仿宋" w:cs="仿宋"/>
                <w:b w:val="0"/>
                <w:bCs w:val="0"/>
                <w:sz w:val="21"/>
                <w:szCs w:val="21"/>
              </w:rPr>
            </w:pPr>
            <w:r>
              <w:rPr>
                <w:rFonts w:hint="eastAsia" w:ascii="仿宋" w:hAnsi="仿宋" w:eastAsia="仿宋" w:cs="仿宋"/>
                <w:b w:val="0"/>
                <w:bCs w:val="0"/>
                <w:sz w:val="21"/>
                <w:szCs w:val="21"/>
              </w:rPr>
              <w:t>序号</w:t>
            </w:r>
          </w:p>
        </w:tc>
        <w:tc>
          <w:tcPr>
            <w:tcW w:w="4982" w:type="dxa"/>
            <w:vAlign w:val="center"/>
          </w:tcPr>
          <w:p w14:paraId="0461228C">
            <w:pPr>
              <w:pStyle w:val="101"/>
              <w:widowControl w:val="0"/>
              <w:outlineLvl w:val="0"/>
              <w:rPr>
                <w:rFonts w:hint="eastAsia" w:ascii="仿宋" w:hAnsi="仿宋" w:eastAsia="仿宋" w:cs="仿宋"/>
                <w:b w:val="0"/>
                <w:bCs w:val="0"/>
                <w:sz w:val="21"/>
                <w:szCs w:val="21"/>
              </w:rPr>
            </w:pPr>
            <w:r>
              <w:rPr>
                <w:rFonts w:hint="eastAsia" w:ascii="仿宋" w:hAnsi="仿宋" w:eastAsia="仿宋" w:cs="仿宋"/>
                <w:b w:val="0"/>
                <w:bCs w:val="0"/>
                <w:sz w:val="21"/>
                <w:szCs w:val="21"/>
              </w:rPr>
              <w:t>设备名称</w:t>
            </w:r>
          </w:p>
        </w:tc>
        <w:tc>
          <w:tcPr>
            <w:tcW w:w="1281" w:type="dxa"/>
            <w:vAlign w:val="center"/>
          </w:tcPr>
          <w:p w14:paraId="1D77027E">
            <w:pPr>
              <w:pStyle w:val="101"/>
              <w:widowControl w:val="0"/>
              <w:outlineLvl w:val="0"/>
              <w:rPr>
                <w:rFonts w:hint="eastAsia" w:ascii="仿宋" w:hAnsi="仿宋" w:eastAsia="仿宋" w:cs="仿宋"/>
                <w:b w:val="0"/>
                <w:bCs w:val="0"/>
                <w:sz w:val="21"/>
                <w:szCs w:val="21"/>
              </w:rPr>
            </w:pPr>
            <w:r>
              <w:rPr>
                <w:rFonts w:hint="eastAsia" w:ascii="仿宋" w:hAnsi="仿宋" w:eastAsia="仿宋" w:cs="仿宋"/>
                <w:b w:val="0"/>
                <w:bCs w:val="0"/>
                <w:sz w:val="21"/>
                <w:szCs w:val="21"/>
              </w:rPr>
              <w:t>数量</w:t>
            </w:r>
          </w:p>
        </w:tc>
        <w:tc>
          <w:tcPr>
            <w:tcW w:w="1153" w:type="dxa"/>
            <w:vAlign w:val="center"/>
          </w:tcPr>
          <w:p w14:paraId="79A76700">
            <w:pPr>
              <w:pStyle w:val="101"/>
              <w:widowControl w:val="0"/>
              <w:outlineLvl w:val="0"/>
              <w:rPr>
                <w:rFonts w:hint="eastAsia" w:ascii="仿宋" w:hAnsi="仿宋" w:eastAsia="仿宋" w:cs="仿宋"/>
                <w:b w:val="0"/>
                <w:bCs w:val="0"/>
                <w:sz w:val="21"/>
                <w:szCs w:val="21"/>
              </w:rPr>
            </w:pPr>
            <w:r>
              <w:rPr>
                <w:rFonts w:hint="eastAsia" w:ascii="仿宋" w:hAnsi="仿宋" w:eastAsia="仿宋" w:cs="仿宋"/>
                <w:b w:val="0"/>
                <w:bCs w:val="0"/>
                <w:sz w:val="21"/>
                <w:szCs w:val="21"/>
              </w:rPr>
              <w:t>单位</w:t>
            </w:r>
          </w:p>
        </w:tc>
      </w:tr>
      <w:tr w14:paraId="19208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922" w:type="dxa"/>
            <w:vAlign w:val="center"/>
          </w:tcPr>
          <w:p w14:paraId="4DA5258A">
            <w:pPr>
              <w:pStyle w:val="101"/>
              <w:widowControl w:val="0"/>
              <w:outlineLvl w:val="0"/>
              <w:rPr>
                <w:rFonts w:hint="eastAsia" w:ascii="仿宋" w:hAnsi="仿宋" w:eastAsia="仿宋" w:cs="仿宋"/>
                <w:b w:val="0"/>
                <w:bCs w:val="0"/>
                <w:sz w:val="21"/>
                <w:szCs w:val="21"/>
              </w:rPr>
            </w:pPr>
            <w:r>
              <w:rPr>
                <w:rFonts w:hint="eastAsia" w:ascii="仿宋" w:hAnsi="仿宋" w:eastAsia="仿宋" w:cs="仿宋"/>
                <w:b w:val="0"/>
                <w:bCs w:val="0"/>
                <w:sz w:val="21"/>
                <w:szCs w:val="21"/>
              </w:rPr>
              <w:t>1</w:t>
            </w:r>
          </w:p>
        </w:tc>
        <w:tc>
          <w:tcPr>
            <w:tcW w:w="4982" w:type="dxa"/>
            <w:vAlign w:val="center"/>
          </w:tcPr>
          <w:p w14:paraId="539DF7FF">
            <w:pPr>
              <w:pStyle w:val="101"/>
              <w:widowControl w:val="0"/>
              <w:jc w:val="left"/>
              <w:outlineLvl w:val="0"/>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汇聚交换机</w:t>
            </w:r>
          </w:p>
        </w:tc>
        <w:tc>
          <w:tcPr>
            <w:tcW w:w="1281" w:type="dxa"/>
            <w:vAlign w:val="center"/>
          </w:tcPr>
          <w:p w14:paraId="6E3FDBCF">
            <w:pPr>
              <w:pStyle w:val="101"/>
              <w:widowControl w:val="0"/>
              <w:outlineLvl w:val="0"/>
              <w:rPr>
                <w:rFonts w:hint="eastAsia" w:ascii="仿宋" w:hAnsi="仿宋" w:eastAsia="仿宋" w:cs="仿宋"/>
                <w:b w:val="0"/>
                <w:bCs w:val="0"/>
                <w:sz w:val="21"/>
                <w:szCs w:val="21"/>
              </w:rPr>
            </w:pPr>
            <w:r>
              <w:rPr>
                <w:rFonts w:hint="eastAsia" w:ascii="仿宋" w:hAnsi="仿宋" w:eastAsia="仿宋" w:cs="仿宋"/>
                <w:b w:val="0"/>
                <w:bCs w:val="0"/>
                <w:sz w:val="21"/>
                <w:szCs w:val="21"/>
              </w:rPr>
              <w:t>2</w:t>
            </w:r>
          </w:p>
        </w:tc>
        <w:tc>
          <w:tcPr>
            <w:tcW w:w="1153" w:type="dxa"/>
            <w:vAlign w:val="center"/>
          </w:tcPr>
          <w:p w14:paraId="22E07CCD">
            <w:pPr>
              <w:pStyle w:val="101"/>
              <w:widowControl w:val="0"/>
              <w:outlineLvl w:val="0"/>
              <w:rPr>
                <w:rFonts w:hint="eastAsia" w:ascii="仿宋" w:hAnsi="仿宋" w:eastAsia="仿宋" w:cs="仿宋"/>
                <w:b w:val="0"/>
                <w:bCs w:val="0"/>
                <w:sz w:val="21"/>
                <w:szCs w:val="21"/>
              </w:rPr>
            </w:pPr>
            <w:r>
              <w:rPr>
                <w:rFonts w:hint="eastAsia" w:ascii="仿宋" w:hAnsi="仿宋" w:eastAsia="仿宋" w:cs="仿宋"/>
                <w:b w:val="0"/>
                <w:bCs w:val="0"/>
                <w:sz w:val="21"/>
                <w:szCs w:val="21"/>
              </w:rPr>
              <w:t>台</w:t>
            </w:r>
          </w:p>
        </w:tc>
      </w:tr>
      <w:tr w14:paraId="474FC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922" w:type="dxa"/>
            <w:vAlign w:val="center"/>
          </w:tcPr>
          <w:p w14:paraId="10EDD130">
            <w:pPr>
              <w:pStyle w:val="101"/>
              <w:widowControl w:val="0"/>
              <w:outlineLvl w:val="0"/>
              <w:rPr>
                <w:rFonts w:hint="eastAsia" w:ascii="仿宋" w:hAnsi="仿宋" w:eastAsia="仿宋" w:cs="仿宋"/>
                <w:b w:val="0"/>
                <w:bCs w:val="0"/>
                <w:sz w:val="21"/>
                <w:szCs w:val="21"/>
              </w:rPr>
            </w:pPr>
            <w:r>
              <w:rPr>
                <w:rFonts w:hint="eastAsia" w:ascii="仿宋" w:hAnsi="仿宋" w:eastAsia="仿宋" w:cs="仿宋"/>
                <w:b w:val="0"/>
                <w:bCs w:val="0"/>
                <w:sz w:val="21"/>
                <w:szCs w:val="21"/>
              </w:rPr>
              <w:t>2</w:t>
            </w:r>
          </w:p>
        </w:tc>
        <w:tc>
          <w:tcPr>
            <w:tcW w:w="4982" w:type="dxa"/>
            <w:vAlign w:val="center"/>
          </w:tcPr>
          <w:p w14:paraId="0E7EE9BE">
            <w:pPr>
              <w:pStyle w:val="101"/>
              <w:widowControl w:val="0"/>
              <w:jc w:val="left"/>
              <w:outlineLvl w:val="0"/>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接入交换机</w:t>
            </w:r>
          </w:p>
        </w:tc>
        <w:tc>
          <w:tcPr>
            <w:tcW w:w="1281" w:type="dxa"/>
            <w:vAlign w:val="center"/>
          </w:tcPr>
          <w:p w14:paraId="35D9E68E">
            <w:pPr>
              <w:pStyle w:val="101"/>
              <w:widowControl w:val="0"/>
              <w:outlineLvl w:val="0"/>
              <w:rPr>
                <w:rFonts w:hint="eastAsia" w:ascii="仿宋" w:hAnsi="仿宋" w:eastAsia="仿宋" w:cs="仿宋"/>
                <w:b w:val="0"/>
                <w:bCs w:val="0"/>
                <w:sz w:val="21"/>
                <w:szCs w:val="21"/>
              </w:rPr>
            </w:pPr>
            <w:r>
              <w:rPr>
                <w:rFonts w:hint="eastAsia" w:ascii="仿宋" w:hAnsi="仿宋" w:eastAsia="仿宋" w:cs="仿宋"/>
                <w:b w:val="0"/>
                <w:bCs w:val="0"/>
                <w:sz w:val="21"/>
                <w:szCs w:val="21"/>
              </w:rPr>
              <w:t>5</w:t>
            </w:r>
          </w:p>
        </w:tc>
        <w:tc>
          <w:tcPr>
            <w:tcW w:w="1153" w:type="dxa"/>
            <w:vAlign w:val="center"/>
          </w:tcPr>
          <w:p w14:paraId="036EA8D6">
            <w:pPr>
              <w:pStyle w:val="101"/>
              <w:widowControl w:val="0"/>
              <w:outlineLvl w:val="0"/>
              <w:rPr>
                <w:rFonts w:hint="eastAsia" w:ascii="仿宋" w:hAnsi="仿宋" w:eastAsia="仿宋" w:cs="仿宋"/>
                <w:b w:val="0"/>
                <w:bCs w:val="0"/>
                <w:sz w:val="21"/>
                <w:szCs w:val="21"/>
              </w:rPr>
            </w:pPr>
            <w:r>
              <w:rPr>
                <w:rFonts w:hint="eastAsia" w:ascii="仿宋" w:hAnsi="仿宋" w:eastAsia="仿宋" w:cs="仿宋"/>
                <w:b w:val="0"/>
                <w:bCs w:val="0"/>
                <w:sz w:val="21"/>
                <w:szCs w:val="21"/>
              </w:rPr>
              <w:t>台</w:t>
            </w:r>
          </w:p>
        </w:tc>
      </w:tr>
      <w:tr w14:paraId="20AC8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922" w:type="dxa"/>
            <w:vAlign w:val="center"/>
          </w:tcPr>
          <w:p w14:paraId="5A5E5C14">
            <w:pPr>
              <w:pStyle w:val="101"/>
              <w:widowControl w:val="0"/>
              <w:outlineLvl w:val="0"/>
              <w:rPr>
                <w:rFonts w:hint="eastAsia" w:ascii="仿宋" w:hAnsi="仿宋" w:eastAsia="仿宋" w:cs="仿宋"/>
                <w:b w:val="0"/>
                <w:bCs w:val="0"/>
                <w:sz w:val="21"/>
                <w:szCs w:val="21"/>
              </w:rPr>
            </w:pPr>
            <w:r>
              <w:rPr>
                <w:rFonts w:hint="eastAsia" w:ascii="仿宋" w:hAnsi="仿宋" w:eastAsia="仿宋" w:cs="仿宋"/>
                <w:b w:val="0"/>
                <w:bCs w:val="0"/>
                <w:sz w:val="21"/>
                <w:szCs w:val="21"/>
              </w:rPr>
              <w:t>3</w:t>
            </w:r>
          </w:p>
        </w:tc>
        <w:tc>
          <w:tcPr>
            <w:tcW w:w="4982" w:type="dxa"/>
            <w:vAlign w:val="center"/>
          </w:tcPr>
          <w:p w14:paraId="70FF3EE2">
            <w:pPr>
              <w:pStyle w:val="101"/>
              <w:widowControl w:val="0"/>
              <w:jc w:val="left"/>
              <w:outlineLvl w:val="0"/>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光模块-SFP+-10G-单模模块(1310nm,10km,LC)</w:t>
            </w:r>
          </w:p>
        </w:tc>
        <w:tc>
          <w:tcPr>
            <w:tcW w:w="1281" w:type="dxa"/>
            <w:vAlign w:val="center"/>
          </w:tcPr>
          <w:p w14:paraId="0B1C5938">
            <w:pPr>
              <w:jc w:val="center"/>
              <w:textAlignment w:val="center"/>
              <w:rPr>
                <w:rFonts w:hint="eastAsia" w:ascii="仿宋" w:hAnsi="仿宋" w:eastAsia="仿宋" w:cs="仿宋"/>
                <w:sz w:val="21"/>
                <w:szCs w:val="21"/>
              </w:rPr>
            </w:pPr>
            <w:r>
              <w:rPr>
                <w:rFonts w:hint="eastAsia" w:ascii="仿宋" w:hAnsi="仿宋" w:eastAsia="仿宋" w:cs="仿宋"/>
                <w:color w:val="000000"/>
                <w:kern w:val="0"/>
                <w:sz w:val="21"/>
                <w:szCs w:val="21"/>
                <w:lang w:bidi="ar"/>
              </w:rPr>
              <w:t>4</w:t>
            </w:r>
          </w:p>
        </w:tc>
        <w:tc>
          <w:tcPr>
            <w:tcW w:w="1153" w:type="dxa"/>
            <w:vAlign w:val="center"/>
          </w:tcPr>
          <w:p w14:paraId="59976939">
            <w:pPr>
              <w:pStyle w:val="101"/>
              <w:widowControl w:val="0"/>
              <w:outlineLvl w:val="0"/>
              <w:rPr>
                <w:rFonts w:hint="eastAsia" w:ascii="仿宋" w:hAnsi="仿宋" w:eastAsia="仿宋" w:cs="仿宋"/>
                <w:b w:val="0"/>
                <w:bCs w:val="0"/>
                <w:sz w:val="21"/>
                <w:szCs w:val="21"/>
              </w:rPr>
            </w:pPr>
            <w:r>
              <w:rPr>
                <w:rFonts w:hint="eastAsia" w:ascii="仿宋" w:hAnsi="仿宋" w:eastAsia="仿宋" w:cs="仿宋"/>
                <w:color w:val="000000"/>
                <w:sz w:val="21"/>
                <w:szCs w:val="21"/>
                <w:lang w:bidi="ar"/>
              </w:rPr>
              <w:t>个</w:t>
            </w:r>
          </w:p>
        </w:tc>
      </w:tr>
      <w:tr w14:paraId="413D4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22" w:type="dxa"/>
            <w:vAlign w:val="center"/>
          </w:tcPr>
          <w:p w14:paraId="168A2D02">
            <w:pPr>
              <w:pStyle w:val="101"/>
              <w:widowControl w:val="0"/>
              <w:outlineLvl w:val="0"/>
              <w:rPr>
                <w:rFonts w:hint="eastAsia" w:ascii="仿宋" w:hAnsi="仿宋" w:eastAsia="仿宋" w:cs="仿宋"/>
                <w:b w:val="0"/>
                <w:bCs w:val="0"/>
                <w:sz w:val="21"/>
                <w:szCs w:val="21"/>
              </w:rPr>
            </w:pPr>
            <w:r>
              <w:rPr>
                <w:rFonts w:hint="eastAsia" w:ascii="仿宋" w:hAnsi="仿宋" w:eastAsia="仿宋" w:cs="仿宋"/>
                <w:b w:val="0"/>
                <w:bCs w:val="0"/>
                <w:sz w:val="21"/>
                <w:szCs w:val="21"/>
              </w:rPr>
              <w:t>4</w:t>
            </w:r>
          </w:p>
        </w:tc>
        <w:tc>
          <w:tcPr>
            <w:tcW w:w="4982" w:type="dxa"/>
            <w:vAlign w:val="center"/>
          </w:tcPr>
          <w:p w14:paraId="4DED61F8">
            <w:pPr>
              <w:jc w:val="left"/>
              <w:rPr>
                <w:rFonts w:hint="eastAsia" w:ascii="仿宋" w:hAnsi="仿宋" w:eastAsia="仿宋" w:cs="仿宋"/>
                <w:sz w:val="21"/>
                <w:szCs w:val="21"/>
              </w:rPr>
            </w:pPr>
            <w:r>
              <w:rPr>
                <w:rFonts w:hint="eastAsia" w:ascii="仿宋" w:hAnsi="仿宋" w:eastAsia="仿宋" w:cs="仿宋"/>
                <w:sz w:val="21"/>
                <w:szCs w:val="21"/>
              </w:rPr>
              <w:t>100GBase-SR4光模块-QSFP28-100G-多模模块(850nm,0.1km,MPO)</w:t>
            </w:r>
          </w:p>
        </w:tc>
        <w:tc>
          <w:tcPr>
            <w:tcW w:w="1281" w:type="dxa"/>
            <w:vAlign w:val="center"/>
          </w:tcPr>
          <w:p w14:paraId="26D4426F">
            <w:pPr>
              <w:jc w:val="center"/>
              <w:textAlignment w:val="center"/>
              <w:rPr>
                <w:rFonts w:hint="eastAsia" w:ascii="仿宋" w:hAnsi="仿宋" w:eastAsia="仿宋" w:cs="仿宋"/>
                <w:sz w:val="21"/>
                <w:szCs w:val="21"/>
              </w:rPr>
            </w:pPr>
            <w:r>
              <w:rPr>
                <w:rFonts w:hint="eastAsia" w:ascii="仿宋" w:hAnsi="仿宋" w:eastAsia="仿宋" w:cs="仿宋"/>
                <w:color w:val="000000"/>
                <w:kern w:val="0"/>
                <w:sz w:val="21"/>
                <w:szCs w:val="21"/>
                <w:lang w:bidi="ar"/>
              </w:rPr>
              <w:t>20</w:t>
            </w:r>
          </w:p>
        </w:tc>
        <w:tc>
          <w:tcPr>
            <w:tcW w:w="1153" w:type="dxa"/>
            <w:vAlign w:val="center"/>
          </w:tcPr>
          <w:p w14:paraId="38055FE9">
            <w:pPr>
              <w:pStyle w:val="101"/>
              <w:widowControl w:val="0"/>
              <w:outlineLvl w:val="0"/>
              <w:rPr>
                <w:rFonts w:hint="eastAsia" w:ascii="仿宋" w:hAnsi="仿宋" w:eastAsia="仿宋" w:cs="仿宋"/>
                <w:b w:val="0"/>
                <w:bCs w:val="0"/>
                <w:sz w:val="21"/>
                <w:szCs w:val="21"/>
              </w:rPr>
            </w:pPr>
            <w:r>
              <w:rPr>
                <w:rFonts w:hint="eastAsia" w:ascii="仿宋" w:hAnsi="仿宋" w:eastAsia="仿宋" w:cs="仿宋"/>
                <w:color w:val="000000"/>
                <w:sz w:val="21"/>
                <w:szCs w:val="21"/>
                <w:lang w:bidi="ar"/>
              </w:rPr>
              <w:t>个</w:t>
            </w:r>
          </w:p>
        </w:tc>
      </w:tr>
      <w:tr w14:paraId="251CC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922" w:type="dxa"/>
            <w:vAlign w:val="center"/>
          </w:tcPr>
          <w:p w14:paraId="66007C52">
            <w:pPr>
              <w:pStyle w:val="101"/>
              <w:widowControl w:val="0"/>
              <w:outlineLvl w:val="0"/>
              <w:rPr>
                <w:rFonts w:hint="eastAsia" w:ascii="仿宋" w:hAnsi="仿宋" w:eastAsia="仿宋" w:cs="仿宋"/>
                <w:b w:val="0"/>
                <w:bCs w:val="0"/>
                <w:sz w:val="21"/>
                <w:szCs w:val="21"/>
              </w:rPr>
            </w:pPr>
            <w:r>
              <w:rPr>
                <w:rFonts w:hint="eastAsia" w:ascii="仿宋" w:hAnsi="仿宋" w:eastAsia="仿宋" w:cs="仿宋"/>
                <w:b w:val="0"/>
                <w:bCs w:val="0"/>
                <w:sz w:val="21"/>
                <w:szCs w:val="21"/>
              </w:rPr>
              <w:t>5</w:t>
            </w:r>
          </w:p>
        </w:tc>
        <w:tc>
          <w:tcPr>
            <w:tcW w:w="4982" w:type="dxa"/>
            <w:vAlign w:val="center"/>
          </w:tcPr>
          <w:p w14:paraId="3BAE4E33">
            <w:pPr>
              <w:jc w:val="left"/>
              <w:rPr>
                <w:rFonts w:hint="eastAsia" w:ascii="仿宋" w:hAnsi="仿宋" w:eastAsia="仿宋" w:cs="仿宋"/>
                <w:sz w:val="21"/>
                <w:szCs w:val="21"/>
              </w:rPr>
            </w:pPr>
            <w:r>
              <w:rPr>
                <w:rFonts w:hint="eastAsia" w:ascii="仿宋" w:hAnsi="仿宋" w:eastAsia="仿宋" w:cs="仿宋"/>
                <w:sz w:val="21"/>
                <w:szCs w:val="21"/>
              </w:rPr>
              <w:t>10G-ER光模块-SFP+(1550nm,40km,LC)单模模块</w:t>
            </w:r>
          </w:p>
        </w:tc>
        <w:tc>
          <w:tcPr>
            <w:tcW w:w="1281" w:type="dxa"/>
            <w:vAlign w:val="center"/>
          </w:tcPr>
          <w:p w14:paraId="28FAD066">
            <w:pPr>
              <w:jc w:val="center"/>
              <w:textAlignment w:val="center"/>
              <w:rPr>
                <w:rFonts w:hint="eastAsia" w:ascii="仿宋" w:hAnsi="仿宋" w:eastAsia="仿宋" w:cs="仿宋"/>
                <w:sz w:val="21"/>
                <w:szCs w:val="21"/>
              </w:rPr>
            </w:pPr>
            <w:r>
              <w:rPr>
                <w:rFonts w:hint="eastAsia" w:ascii="仿宋" w:hAnsi="仿宋" w:eastAsia="仿宋" w:cs="仿宋"/>
                <w:color w:val="000000"/>
                <w:kern w:val="0"/>
                <w:sz w:val="21"/>
                <w:szCs w:val="21"/>
                <w:lang w:bidi="ar"/>
              </w:rPr>
              <w:t>6</w:t>
            </w:r>
          </w:p>
        </w:tc>
        <w:tc>
          <w:tcPr>
            <w:tcW w:w="1153" w:type="dxa"/>
            <w:vAlign w:val="center"/>
          </w:tcPr>
          <w:p w14:paraId="391992AD">
            <w:pPr>
              <w:pStyle w:val="101"/>
              <w:widowControl w:val="0"/>
              <w:outlineLvl w:val="0"/>
              <w:rPr>
                <w:rFonts w:hint="eastAsia" w:ascii="仿宋" w:hAnsi="仿宋" w:eastAsia="仿宋" w:cs="仿宋"/>
                <w:b w:val="0"/>
                <w:bCs w:val="0"/>
                <w:sz w:val="21"/>
                <w:szCs w:val="21"/>
              </w:rPr>
            </w:pPr>
            <w:r>
              <w:rPr>
                <w:rFonts w:hint="eastAsia" w:ascii="仿宋" w:hAnsi="仿宋" w:eastAsia="仿宋" w:cs="仿宋"/>
                <w:color w:val="000000"/>
                <w:sz w:val="21"/>
                <w:szCs w:val="21"/>
                <w:lang w:bidi="ar"/>
              </w:rPr>
              <w:t>个</w:t>
            </w:r>
          </w:p>
        </w:tc>
      </w:tr>
      <w:tr w14:paraId="50CDC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22" w:type="dxa"/>
            <w:vAlign w:val="center"/>
          </w:tcPr>
          <w:p w14:paraId="5BAA36B0">
            <w:pPr>
              <w:pStyle w:val="101"/>
              <w:widowControl w:val="0"/>
              <w:outlineLvl w:val="0"/>
              <w:rPr>
                <w:rFonts w:hint="eastAsia" w:ascii="仿宋" w:hAnsi="仿宋" w:eastAsia="仿宋" w:cs="仿宋"/>
                <w:b w:val="0"/>
                <w:bCs w:val="0"/>
                <w:sz w:val="21"/>
                <w:szCs w:val="21"/>
              </w:rPr>
            </w:pPr>
            <w:r>
              <w:rPr>
                <w:rFonts w:hint="eastAsia" w:ascii="仿宋" w:hAnsi="仿宋" w:eastAsia="仿宋" w:cs="仿宋"/>
                <w:b w:val="0"/>
                <w:bCs w:val="0"/>
                <w:sz w:val="21"/>
                <w:szCs w:val="21"/>
              </w:rPr>
              <w:t>6</w:t>
            </w:r>
          </w:p>
        </w:tc>
        <w:tc>
          <w:tcPr>
            <w:tcW w:w="4982" w:type="dxa"/>
            <w:vAlign w:val="center"/>
          </w:tcPr>
          <w:p w14:paraId="2C00EAE3">
            <w:pPr>
              <w:jc w:val="left"/>
              <w:rPr>
                <w:rFonts w:hint="eastAsia" w:ascii="仿宋" w:hAnsi="仿宋" w:eastAsia="仿宋" w:cs="仿宋"/>
                <w:sz w:val="21"/>
                <w:szCs w:val="21"/>
              </w:rPr>
            </w:pPr>
            <w:r>
              <w:rPr>
                <w:rFonts w:hint="eastAsia" w:ascii="仿宋" w:hAnsi="仿宋" w:eastAsia="仿宋" w:cs="仿宋"/>
                <w:sz w:val="21"/>
                <w:szCs w:val="21"/>
              </w:rPr>
              <w:t>100G-PLR4 QSFP28光模块(单模，1310nm，10km，MTP/MPO接口，DOM)</w:t>
            </w:r>
          </w:p>
        </w:tc>
        <w:tc>
          <w:tcPr>
            <w:tcW w:w="1281" w:type="dxa"/>
            <w:vAlign w:val="center"/>
          </w:tcPr>
          <w:p w14:paraId="3A3FBDFD">
            <w:pPr>
              <w:jc w:val="center"/>
              <w:textAlignment w:val="center"/>
              <w:rPr>
                <w:rFonts w:hint="eastAsia" w:ascii="仿宋" w:hAnsi="仿宋" w:eastAsia="仿宋" w:cs="仿宋"/>
                <w:sz w:val="21"/>
                <w:szCs w:val="21"/>
              </w:rPr>
            </w:pPr>
            <w:r>
              <w:rPr>
                <w:rFonts w:hint="eastAsia" w:ascii="仿宋" w:hAnsi="仿宋" w:eastAsia="仿宋" w:cs="仿宋"/>
                <w:color w:val="000000"/>
                <w:kern w:val="0"/>
                <w:sz w:val="21"/>
                <w:szCs w:val="21"/>
                <w:lang w:bidi="ar"/>
              </w:rPr>
              <w:t>10</w:t>
            </w:r>
          </w:p>
        </w:tc>
        <w:tc>
          <w:tcPr>
            <w:tcW w:w="1153" w:type="dxa"/>
            <w:vAlign w:val="center"/>
          </w:tcPr>
          <w:p w14:paraId="3A685D3D">
            <w:pPr>
              <w:pStyle w:val="101"/>
              <w:widowControl w:val="0"/>
              <w:outlineLvl w:val="0"/>
              <w:rPr>
                <w:rFonts w:hint="eastAsia" w:ascii="仿宋" w:hAnsi="仿宋" w:eastAsia="仿宋" w:cs="仿宋"/>
                <w:b w:val="0"/>
                <w:bCs w:val="0"/>
                <w:sz w:val="21"/>
                <w:szCs w:val="21"/>
              </w:rPr>
            </w:pPr>
            <w:r>
              <w:rPr>
                <w:rFonts w:hint="eastAsia" w:ascii="仿宋" w:hAnsi="仿宋" w:eastAsia="仿宋" w:cs="仿宋"/>
                <w:color w:val="000000"/>
                <w:sz w:val="21"/>
                <w:szCs w:val="21"/>
                <w:lang w:bidi="ar"/>
              </w:rPr>
              <w:t>个</w:t>
            </w:r>
          </w:p>
        </w:tc>
      </w:tr>
    </w:tbl>
    <w:p w14:paraId="026C1043">
      <w:pPr>
        <w:spacing w:line="360" w:lineRule="auto"/>
        <w:rPr>
          <w:rFonts w:hint="eastAsia" w:ascii="仿宋" w:hAnsi="仿宋" w:eastAsia="仿宋" w:cs="仿宋"/>
          <w:sz w:val="24"/>
          <w:szCs w:val="24"/>
        </w:rPr>
      </w:pPr>
    </w:p>
    <w:p w14:paraId="06B88162">
      <w:pPr>
        <w:autoSpaceDE w:val="0"/>
        <w:autoSpaceDN w:val="0"/>
        <w:spacing w:line="360" w:lineRule="auto"/>
        <w:ind w:firstLine="876" w:firstLineChars="300"/>
        <w:rPr>
          <w:rFonts w:hint="eastAsia" w:ascii="仿宋" w:hAnsi="仿宋" w:eastAsia="仿宋" w:cs="仿宋"/>
          <w:b/>
          <w:bCs/>
          <w:sz w:val="24"/>
          <w:szCs w:val="24"/>
          <w:lang w:val="zh-CN"/>
        </w:rPr>
      </w:pPr>
      <w:r>
        <w:rPr>
          <w:rFonts w:hint="eastAsia" w:ascii="仿宋" w:hAnsi="仿宋" w:eastAsia="仿宋" w:cs="仿宋"/>
          <w:b/>
          <w:bCs/>
          <w:sz w:val="24"/>
          <w:szCs w:val="24"/>
          <w:lang w:val="zh-CN"/>
        </w:rPr>
        <w:t>三、具体需求：</w:t>
      </w:r>
    </w:p>
    <w:p w14:paraId="6F483211">
      <w:pPr>
        <w:spacing w:line="360" w:lineRule="auto"/>
        <w:ind w:firstLine="480"/>
        <w:jc w:val="center"/>
        <w:rPr>
          <w:rFonts w:hint="eastAsia" w:ascii="宋体" w:hAnsi="宋体" w:eastAsia="宋体" w:cs="宋体"/>
          <w:b/>
          <w:sz w:val="32"/>
          <w:szCs w:val="32"/>
          <w:lang w:eastAsia="zh"/>
        </w:rPr>
      </w:pPr>
      <w:r>
        <w:rPr>
          <w:rFonts w:hint="eastAsia" w:ascii="仿宋" w:hAnsi="仿宋" w:eastAsia="仿宋" w:cs="仿宋"/>
          <w:sz w:val="24"/>
          <w:szCs w:val="24"/>
        </w:rPr>
        <w:t xml:space="preserve">       </w:t>
      </w:r>
    </w:p>
    <w:p w14:paraId="3FB5A01E">
      <w:pPr>
        <w:pStyle w:val="101"/>
        <w:ind w:firstLine="786" w:firstLineChars="300"/>
        <w:jc w:val="both"/>
        <w:outlineLvl w:val="0"/>
        <w:rPr>
          <w:rFonts w:hint="eastAsia" w:ascii="仿宋" w:hAnsi="仿宋" w:eastAsia="仿宋" w:cs="仿宋"/>
          <w:sz w:val="21"/>
          <w:szCs w:val="21"/>
        </w:rPr>
      </w:pPr>
      <w:r>
        <w:rPr>
          <w:rFonts w:hint="eastAsia" w:ascii="仿宋" w:hAnsi="仿宋" w:eastAsia="仿宋" w:cs="仿宋"/>
          <w:sz w:val="21"/>
          <w:szCs w:val="21"/>
        </w:rPr>
        <w:t>（一）项目概述</w:t>
      </w:r>
    </w:p>
    <w:p w14:paraId="35CC6375">
      <w:pPr>
        <w:pStyle w:val="21"/>
        <w:spacing w:before="0" w:beforeAutospacing="0" w:after="0" w:afterAutospacing="0" w:line="360" w:lineRule="auto"/>
        <w:ind w:firstLine="524" w:firstLineChars="200"/>
        <w:rPr>
          <w:rFonts w:hint="eastAsia" w:ascii="仿宋" w:hAnsi="仿宋" w:eastAsia="仿宋" w:cs="仿宋"/>
          <w:sz w:val="21"/>
          <w:szCs w:val="21"/>
        </w:rPr>
      </w:pPr>
      <w:r>
        <w:rPr>
          <w:rFonts w:hint="eastAsia" w:ascii="仿宋" w:hAnsi="仿宋" w:eastAsia="仿宋" w:cs="仿宋"/>
          <w:sz w:val="21"/>
          <w:szCs w:val="21"/>
        </w:rPr>
        <w:t>随着互联网及人工智能技术的持续进步，教学和科研对网络及其带宽的需求不断攀升，医学院的网络基础设施已难以承载这种增长，尤其还存在很多老旧的接入交换机（教学楼、宿舍区等）仅支持百兆（0.1G)端口，其传输速率显著落后于当前通用的千兆（1G）标准。这不仅影响了日常的教学和科研活动，也制约了医学院在新技术应用和创新研究方面的发展。为此，我们急需提升部分汇聚层交换机的传输能力，以确保从核心交换机到各个片区不低于万兆（10G）的传输速率。同时，研究生公寓也在进行网络改造，急需将接入交换机由百兆升级为千兆（1G），以满足日益增长的网络需求。</w:t>
      </w:r>
    </w:p>
    <w:p w14:paraId="7D10610F">
      <w:pPr>
        <w:pStyle w:val="21"/>
        <w:spacing w:before="0" w:beforeAutospacing="0" w:after="0" w:afterAutospacing="0" w:line="360" w:lineRule="auto"/>
        <w:ind w:firstLine="524" w:firstLineChars="200"/>
        <w:rPr>
          <w:rFonts w:hint="eastAsia" w:ascii="仿宋" w:hAnsi="仿宋" w:eastAsia="仿宋" w:cs="仿宋"/>
          <w:sz w:val="21"/>
          <w:szCs w:val="21"/>
        </w:rPr>
      </w:pPr>
      <w:r>
        <w:rPr>
          <w:rFonts w:hint="eastAsia" w:ascii="仿宋" w:hAnsi="仿宋" w:eastAsia="仿宋" w:cs="仿宋"/>
          <w:sz w:val="21"/>
          <w:szCs w:val="21"/>
        </w:rPr>
        <w:t>设备采购详细清单：</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2"/>
        <w:gridCol w:w="4982"/>
        <w:gridCol w:w="1281"/>
        <w:gridCol w:w="1153"/>
      </w:tblGrid>
      <w:tr w14:paraId="4BA2F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922" w:type="dxa"/>
            <w:vAlign w:val="center"/>
          </w:tcPr>
          <w:p w14:paraId="78686951">
            <w:pPr>
              <w:pStyle w:val="101"/>
              <w:widowControl w:val="0"/>
              <w:outlineLvl w:val="0"/>
              <w:rPr>
                <w:rFonts w:hint="eastAsia" w:ascii="仿宋" w:hAnsi="仿宋" w:eastAsia="仿宋" w:cs="仿宋"/>
                <w:b w:val="0"/>
                <w:bCs w:val="0"/>
                <w:sz w:val="21"/>
                <w:szCs w:val="21"/>
              </w:rPr>
            </w:pPr>
            <w:r>
              <w:rPr>
                <w:rFonts w:hint="eastAsia" w:ascii="仿宋" w:hAnsi="仿宋" w:eastAsia="仿宋" w:cs="仿宋"/>
                <w:b w:val="0"/>
                <w:bCs w:val="0"/>
                <w:sz w:val="21"/>
                <w:szCs w:val="21"/>
              </w:rPr>
              <w:t>序号</w:t>
            </w:r>
          </w:p>
        </w:tc>
        <w:tc>
          <w:tcPr>
            <w:tcW w:w="4982" w:type="dxa"/>
            <w:vAlign w:val="center"/>
          </w:tcPr>
          <w:p w14:paraId="589D45C8">
            <w:pPr>
              <w:pStyle w:val="101"/>
              <w:widowControl w:val="0"/>
              <w:outlineLvl w:val="0"/>
              <w:rPr>
                <w:rFonts w:hint="eastAsia" w:ascii="仿宋" w:hAnsi="仿宋" w:eastAsia="仿宋" w:cs="仿宋"/>
                <w:b w:val="0"/>
                <w:bCs w:val="0"/>
                <w:sz w:val="21"/>
                <w:szCs w:val="21"/>
              </w:rPr>
            </w:pPr>
            <w:r>
              <w:rPr>
                <w:rFonts w:hint="eastAsia" w:ascii="仿宋" w:hAnsi="仿宋" w:eastAsia="仿宋" w:cs="仿宋"/>
                <w:b w:val="0"/>
                <w:bCs w:val="0"/>
                <w:sz w:val="21"/>
                <w:szCs w:val="21"/>
              </w:rPr>
              <w:t>设备名称</w:t>
            </w:r>
          </w:p>
        </w:tc>
        <w:tc>
          <w:tcPr>
            <w:tcW w:w="1281" w:type="dxa"/>
            <w:vAlign w:val="center"/>
          </w:tcPr>
          <w:p w14:paraId="248ADF27">
            <w:pPr>
              <w:pStyle w:val="101"/>
              <w:widowControl w:val="0"/>
              <w:outlineLvl w:val="0"/>
              <w:rPr>
                <w:rFonts w:hint="eastAsia" w:ascii="仿宋" w:hAnsi="仿宋" w:eastAsia="仿宋" w:cs="仿宋"/>
                <w:b w:val="0"/>
                <w:bCs w:val="0"/>
                <w:sz w:val="21"/>
                <w:szCs w:val="21"/>
              </w:rPr>
            </w:pPr>
            <w:r>
              <w:rPr>
                <w:rFonts w:hint="eastAsia" w:ascii="仿宋" w:hAnsi="仿宋" w:eastAsia="仿宋" w:cs="仿宋"/>
                <w:b w:val="0"/>
                <w:bCs w:val="0"/>
                <w:sz w:val="21"/>
                <w:szCs w:val="21"/>
              </w:rPr>
              <w:t>数量</w:t>
            </w:r>
          </w:p>
        </w:tc>
        <w:tc>
          <w:tcPr>
            <w:tcW w:w="1153" w:type="dxa"/>
            <w:vAlign w:val="center"/>
          </w:tcPr>
          <w:p w14:paraId="7E9F984E">
            <w:pPr>
              <w:pStyle w:val="101"/>
              <w:widowControl w:val="0"/>
              <w:outlineLvl w:val="0"/>
              <w:rPr>
                <w:rFonts w:hint="eastAsia" w:ascii="仿宋" w:hAnsi="仿宋" w:eastAsia="仿宋" w:cs="仿宋"/>
                <w:b w:val="0"/>
                <w:bCs w:val="0"/>
                <w:sz w:val="21"/>
                <w:szCs w:val="21"/>
              </w:rPr>
            </w:pPr>
            <w:r>
              <w:rPr>
                <w:rFonts w:hint="eastAsia" w:ascii="仿宋" w:hAnsi="仿宋" w:eastAsia="仿宋" w:cs="仿宋"/>
                <w:b w:val="0"/>
                <w:bCs w:val="0"/>
                <w:sz w:val="21"/>
                <w:szCs w:val="21"/>
              </w:rPr>
              <w:t>单位</w:t>
            </w:r>
          </w:p>
        </w:tc>
      </w:tr>
      <w:tr w14:paraId="511F9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922" w:type="dxa"/>
            <w:vAlign w:val="center"/>
          </w:tcPr>
          <w:p w14:paraId="4501B965">
            <w:pPr>
              <w:pStyle w:val="101"/>
              <w:widowControl w:val="0"/>
              <w:outlineLvl w:val="0"/>
              <w:rPr>
                <w:rFonts w:hint="eastAsia" w:ascii="仿宋" w:hAnsi="仿宋" w:eastAsia="仿宋" w:cs="仿宋"/>
                <w:b w:val="0"/>
                <w:bCs w:val="0"/>
                <w:sz w:val="21"/>
                <w:szCs w:val="21"/>
              </w:rPr>
            </w:pPr>
            <w:r>
              <w:rPr>
                <w:rFonts w:hint="eastAsia" w:ascii="仿宋" w:hAnsi="仿宋" w:eastAsia="仿宋" w:cs="仿宋"/>
                <w:b w:val="0"/>
                <w:bCs w:val="0"/>
                <w:sz w:val="21"/>
                <w:szCs w:val="21"/>
              </w:rPr>
              <w:t>1</w:t>
            </w:r>
          </w:p>
        </w:tc>
        <w:tc>
          <w:tcPr>
            <w:tcW w:w="4982" w:type="dxa"/>
            <w:vAlign w:val="center"/>
          </w:tcPr>
          <w:p w14:paraId="6E3236D9">
            <w:pPr>
              <w:pStyle w:val="101"/>
              <w:widowControl w:val="0"/>
              <w:jc w:val="left"/>
              <w:outlineLvl w:val="0"/>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汇聚交换机</w:t>
            </w:r>
          </w:p>
        </w:tc>
        <w:tc>
          <w:tcPr>
            <w:tcW w:w="1281" w:type="dxa"/>
            <w:vAlign w:val="center"/>
          </w:tcPr>
          <w:p w14:paraId="176F16E6">
            <w:pPr>
              <w:pStyle w:val="101"/>
              <w:widowControl w:val="0"/>
              <w:outlineLvl w:val="0"/>
              <w:rPr>
                <w:rFonts w:hint="eastAsia" w:ascii="仿宋" w:hAnsi="仿宋" w:eastAsia="仿宋" w:cs="仿宋"/>
                <w:b w:val="0"/>
                <w:bCs w:val="0"/>
                <w:sz w:val="21"/>
                <w:szCs w:val="21"/>
              </w:rPr>
            </w:pPr>
            <w:r>
              <w:rPr>
                <w:rFonts w:hint="eastAsia" w:ascii="仿宋" w:hAnsi="仿宋" w:eastAsia="仿宋" w:cs="仿宋"/>
                <w:b w:val="0"/>
                <w:bCs w:val="0"/>
                <w:sz w:val="21"/>
                <w:szCs w:val="21"/>
              </w:rPr>
              <w:t>2</w:t>
            </w:r>
          </w:p>
        </w:tc>
        <w:tc>
          <w:tcPr>
            <w:tcW w:w="1153" w:type="dxa"/>
            <w:vAlign w:val="center"/>
          </w:tcPr>
          <w:p w14:paraId="1BCE36F8">
            <w:pPr>
              <w:pStyle w:val="101"/>
              <w:widowControl w:val="0"/>
              <w:outlineLvl w:val="0"/>
              <w:rPr>
                <w:rFonts w:hint="eastAsia" w:ascii="仿宋" w:hAnsi="仿宋" w:eastAsia="仿宋" w:cs="仿宋"/>
                <w:b w:val="0"/>
                <w:bCs w:val="0"/>
                <w:sz w:val="21"/>
                <w:szCs w:val="21"/>
              </w:rPr>
            </w:pPr>
            <w:r>
              <w:rPr>
                <w:rFonts w:hint="eastAsia" w:ascii="仿宋" w:hAnsi="仿宋" w:eastAsia="仿宋" w:cs="仿宋"/>
                <w:b w:val="0"/>
                <w:bCs w:val="0"/>
                <w:sz w:val="21"/>
                <w:szCs w:val="21"/>
              </w:rPr>
              <w:t>台</w:t>
            </w:r>
          </w:p>
        </w:tc>
      </w:tr>
      <w:tr w14:paraId="02872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922" w:type="dxa"/>
            <w:vAlign w:val="center"/>
          </w:tcPr>
          <w:p w14:paraId="431E9BD2">
            <w:pPr>
              <w:pStyle w:val="101"/>
              <w:widowControl w:val="0"/>
              <w:outlineLvl w:val="0"/>
              <w:rPr>
                <w:rFonts w:hint="eastAsia" w:ascii="仿宋" w:hAnsi="仿宋" w:eastAsia="仿宋" w:cs="仿宋"/>
                <w:b w:val="0"/>
                <w:bCs w:val="0"/>
                <w:sz w:val="21"/>
                <w:szCs w:val="21"/>
              </w:rPr>
            </w:pPr>
            <w:r>
              <w:rPr>
                <w:rFonts w:hint="eastAsia" w:ascii="仿宋" w:hAnsi="仿宋" w:eastAsia="仿宋" w:cs="仿宋"/>
                <w:b w:val="0"/>
                <w:bCs w:val="0"/>
                <w:sz w:val="21"/>
                <w:szCs w:val="21"/>
              </w:rPr>
              <w:t>2</w:t>
            </w:r>
          </w:p>
        </w:tc>
        <w:tc>
          <w:tcPr>
            <w:tcW w:w="4982" w:type="dxa"/>
            <w:vAlign w:val="center"/>
          </w:tcPr>
          <w:p w14:paraId="084C8E7A">
            <w:pPr>
              <w:pStyle w:val="101"/>
              <w:widowControl w:val="0"/>
              <w:jc w:val="left"/>
              <w:outlineLvl w:val="0"/>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接入交换机</w:t>
            </w:r>
          </w:p>
        </w:tc>
        <w:tc>
          <w:tcPr>
            <w:tcW w:w="1281" w:type="dxa"/>
            <w:vAlign w:val="center"/>
          </w:tcPr>
          <w:p w14:paraId="7C0280DC">
            <w:pPr>
              <w:pStyle w:val="101"/>
              <w:widowControl w:val="0"/>
              <w:outlineLvl w:val="0"/>
              <w:rPr>
                <w:rFonts w:hint="eastAsia" w:ascii="仿宋" w:hAnsi="仿宋" w:eastAsia="仿宋" w:cs="仿宋"/>
                <w:b w:val="0"/>
                <w:bCs w:val="0"/>
                <w:sz w:val="21"/>
                <w:szCs w:val="21"/>
              </w:rPr>
            </w:pPr>
            <w:r>
              <w:rPr>
                <w:rFonts w:hint="eastAsia" w:ascii="仿宋" w:hAnsi="仿宋" w:eastAsia="仿宋" w:cs="仿宋"/>
                <w:b w:val="0"/>
                <w:bCs w:val="0"/>
                <w:sz w:val="21"/>
                <w:szCs w:val="21"/>
              </w:rPr>
              <w:t>5</w:t>
            </w:r>
          </w:p>
        </w:tc>
        <w:tc>
          <w:tcPr>
            <w:tcW w:w="1153" w:type="dxa"/>
            <w:vAlign w:val="center"/>
          </w:tcPr>
          <w:p w14:paraId="07166E03">
            <w:pPr>
              <w:pStyle w:val="101"/>
              <w:widowControl w:val="0"/>
              <w:outlineLvl w:val="0"/>
              <w:rPr>
                <w:rFonts w:hint="eastAsia" w:ascii="仿宋" w:hAnsi="仿宋" w:eastAsia="仿宋" w:cs="仿宋"/>
                <w:b w:val="0"/>
                <w:bCs w:val="0"/>
                <w:sz w:val="21"/>
                <w:szCs w:val="21"/>
              </w:rPr>
            </w:pPr>
            <w:r>
              <w:rPr>
                <w:rFonts w:hint="eastAsia" w:ascii="仿宋" w:hAnsi="仿宋" w:eastAsia="仿宋" w:cs="仿宋"/>
                <w:b w:val="0"/>
                <w:bCs w:val="0"/>
                <w:sz w:val="21"/>
                <w:szCs w:val="21"/>
              </w:rPr>
              <w:t>台</w:t>
            </w:r>
          </w:p>
        </w:tc>
      </w:tr>
      <w:tr w14:paraId="5DBE6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922" w:type="dxa"/>
            <w:vAlign w:val="center"/>
          </w:tcPr>
          <w:p w14:paraId="15E6A6C3">
            <w:pPr>
              <w:pStyle w:val="101"/>
              <w:widowControl w:val="0"/>
              <w:outlineLvl w:val="0"/>
              <w:rPr>
                <w:rFonts w:hint="eastAsia" w:ascii="仿宋" w:hAnsi="仿宋" w:eastAsia="仿宋" w:cs="仿宋"/>
                <w:b w:val="0"/>
                <w:bCs w:val="0"/>
                <w:sz w:val="21"/>
                <w:szCs w:val="21"/>
              </w:rPr>
            </w:pPr>
            <w:r>
              <w:rPr>
                <w:rFonts w:hint="eastAsia" w:ascii="仿宋" w:hAnsi="仿宋" w:eastAsia="仿宋" w:cs="仿宋"/>
                <w:b w:val="0"/>
                <w:bCs w:val="0"/>
                <w:sz w:val="21"/>
                <w:szCs w:val="21"/>
              </w:rPr>
              <w:t>3</w:t>
            </w:r>
          </w:p>
        </w:tc>
        <w:tc>
          <w:tcPr>
            <w:tcW w:w="4982" w:type="dxa"/>
            <w:vAlign w:val="center"/>
          </w:tcPr>
          <w:p w14:paraId="4C9848DB">
            <w:pPr>
              <w:pStyle w:val="101"/>
              <w:widowControl w:val="0"/>
              <w:jc w:val="left"/>
              <w:outlineLvl w:val="0"/>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光模块-SFP+-10G-单模模块(1310nm,10km,LC)</w:t>
            </w:r>
          </w:p>
        </w:tc>
        <w:tc>
          <w:tcPr>
            <w:tcW w:w="1281" w:type="dxa"/>
            <w:vAlign w:val="center"/>
          </w:tcPr>
          <w:p w14:paraId="092FC504">
            <w:pPr>
              <w:jc w:val="center"/>
              <w:textAlignment w:val="center"/>
              <w:rPr>
                <w:rFonts w:hint="eastAsia" w:ascii="仿宋" w:hAnsi="仿宋" w:eastAsia="仿宋" w:cs="仿宋"/>
                <w:sz w:val="21"/>
                <w:szCs w:val="21"/>
              </w:rPr>
            </w:pPr>
            <w:r>
              <w:rPr>
                <w:rFonts w:hint="eastAsia" w:ascii="仿宋" w:hAnsi="仿宋" w:eastAsia="仿宋" w:cs="仿宋"/>
                <w:color w:val="000000"/>
                <w:kern w:val="0"/>
                <w:sz w:val="21"/>
                <w:szCs w:val="21"/>
                <w:lang w:bidi="ar"/>
              </w:rPr>
              <w:t>4</w:t>
            </w:r>
          </w:p>
        </w:tc>
        <w:tc>
          <w:tcPr>
            <w:tcW w:w="1153" w:type="dxa"/>
            <w:vAlign w:val="center"/>
          </w:tcPr>
          <w:p w14:paraId="08A5DA90">
            <w:pPr>
              <w:pStyle w:val="101"/>
              <w:widowControl w:val="0"/>
              <w:outlineLvl w:val="0"/>
              <w:rPr>
                <w:rFonts w:hint="eastAsia" w:ascii="仿宋" w:hAnsi="仿宋" w:eastAsia="仿宋" w:cs="仿宋"/>
                <w:b w:val="0"/>
                <w:bCs w:val="0"/>
                <w:sz w:val="21"/>
                <w:szCs w:val="21"/>
              </w:rPr>
            </w:pPr>
            <w:r>
              <w:rPr>
                <w:rFonts w:hint="eastAsia" w:ascii="仿宋" w:hAnsi="仿宋" w:eastAsia="仿宋" w:cs="仿宋"/>
                <w:color w:val="000000"/>
                <w:sz w:val="21"/>
                <w:szCs w:val="21"/>
                <w:lang w:bidi="ar"/>
              </w:rPr>
              <w:t>个</w:t>
            </w:r>
          </w:p>
        </w:tc>
      </w:tr>
      <w:tr w14:paraId="089DB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22" w:type="dxa"/>
            <w:vAlign w:val="center"/>
          </w:tcPr>
          <w:p w14:paraId="6D19E5A9">
            <w:pPr>
              <w:pStyle w:val="101"/>
              <w:widowControl w:val="0"/>
              <w:outlineLvl w:val="0"/>
              <w:rPr>
                <w:rFonts w:hint="eastAsia" w:ascii="仿宋" w:hAnsi="仿宋" w:eastAsia="仿宋" w:cs="仿宋"/>
                <w:b w:val="0"/>
                <w:bCs w:val="0"/>
                <w:sz w:val="21"/>
                <w:szCs w:val="21"/>
              </w:rPr>
            </w:pPr>
            <w:r>
              <w:rPr>
                <w:rFonts w:hint="eastAsia" w:ascii="仿宋" w:hAnsi="仿宋" w:eastAsia="仿宋" w:cs="仿宋"/>
                <w:b w:val="0"/>
                <w:bCs w:val="0"/>
                <w:sz w:val="21"/>
                <w:szCs w:val="21"/>
              </w:rPr>
              <w:t>4</w:t>
            </w:r>
          </w:p>
        </w:tc>
        <w:tc>
          <w:tcPr>
            <w:tcW w:w="4982" w:type="dxa"/>
            <w:vAlign w:val="center"/>
          </w:tcPr>
          <w:p w14:paraId="158C6821">
            <w:pPr>
              <w:jc w:val="left"/>
              <w:rPr>
                <w:rFonts w:hint="eastAsia" w:ascii="仿宋" w:hAnsi="仿宋" w:eastAsia="仿宋" w:cs="仿宋"/>
                <w:sz w:val="21"/>
                <w:szCs w:val="21"/>
              </w:rPr>
            </w:pPr>
            <w:r>
              <w:rPr>
                <w:rFonts w:hint="eastAsia" w:ascii="仿宋" w:hAnsi="仿宋" w:eastAsia="仿宋" w:cs="仿宋"/>
                <w:sz w:val="21"/>
                <w:szCs w:val="21"/>
              </w:rPr>
              <w:t>100GBase-SR4光模块-QSFP28-100G-多模模块(850nm,0.1km,MPO)</w:t>
            </w:r>
          </w:p>
        </w:tc>
        <w:tc>
          <w:tcPr>
            <w:tcW w:w="1281" w:type="dxa"/>
            <w:vAlign w:val="center"/>
          </w:tcPr>
          <w:p w14:paraId="46836479">
            <w:pPr>
              <w:jc w:val="center"/>
              <w:textAlignment w:val="center"/>
              <w:rPr>
                <w:rFonts w:hint="eastAsia" w:ascii="仿宋" w:hAnsi="仿宋" w:eastAsia="仿宋" w:cs="仿宋"/>
                <w:sz w:val="21"/>
                <w:szCs w:val="21"/>
              </w:rPr>
            </w:pPr>
            <w:r>
              <w:rPr>
                <w:rFonts w:hint="eastAsia" w:ascii="仿宋" w:hAnsi="仿宋" w:eastAsia="仿宋" w:cs="仿宋"/>
                <w:color w:val="000000"/>
                <w:kern w:val="0"/>
                <w:sz w:val="21"/>
                <w:szCs w:val="21"/>
                <w:lang w:bidi="ar"/>
              </w:rPr>
              <w:t>20</w:t>
            </w:r>
          </w:p>
        </w:tc>
        <w:tc>
          <w:tcPr>
            <w:tcW w:w="1153" w:type="dxa"/>
            <w:vAlign w:val="center"/>
          </w:tcPr>
          <w:p w14:paraId="39B24F6C">
            <w:pPr>
              <w:pStyle w:val="101"/>
              <w:widowControl w:val="0"/>
              <w:outlineLvl w:val="0"/>
              <w:rPr>
                <w:rFonts w:hint="eastAsia" w:ascii="仿宋" w:hAnsi="仿宋" w:eastAsia="仿宋" w:cs="仿宋"/>
                <w:b w:val="0"/>
                <w:bCs w:val="0"/>
                <w:sz w:val="21"/>
                <w:szCs w:val="21"/>
              </w:rPr>
            </w:pPr>
            <w:r>
              <w:rPr>
                <w:rFonts w:hint="eastAsia" w:ascii="仿宋" w:hAnsi="仿宋" w:eastAsia="仿宋" w:cs="仿宋"/>
                <w:color w:val="000000"/>
                <w:sz w:val="21"/>
                <w:szCs w:val="21"/>
                <w:lang w:bidi="ar"/>
              </w:rPr>
              <w:t>个</w:t>
            </w:r>
          </w:p>
        </w:tc>
      </w:tr>
      <w:tr w14:paraId="4CA6D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922" w:type="dxa"/>
            <w:vAlign w:val="center"/>
          </w:tcPr>
          <w:p w14:paraId="2592BE98">
            <w:pPr>
              <w:pStyle w:val="101"/>
              <w:widowControl w:val="0"/>
              <w:outlineLvl w:val="0"/>
              <w:rPr>
                <w:rFonts w:hint="eastAsia" w:ascii="仿宋" w:hAnsi="仿宋" w:eastAsia="仿宋" w:cs="仿宋"/>
                <w:b w:val="0"/>
                <w:bCs w:val="0"/>
                <w:sz w:val="21"/>
                <w:szCs w:val="21"/>
              </w:rPr>
            </w:pPr>
            <w:r>
              <w:rPr>
                <w:rFonts w:hint="eastAsia" w:ascii="仿宋" w:hAnsi="仿宋" w:eastAsia="仿宋" w:cs="仿宋"/>
                <w:b w:val="0"/>
                <w:bCs w:val="0"/>
                <w:sz w:val="21"/>
                <w:szCs w:val="21"/>
              </w:rPr>
              <w:t>5</w:t>
            </w:r>
          </w:p>
        </w:tc>
        <w:tc>
          <w:tcPr>
            <w:tcW w:w="4982" w:type="dxa"/>
            <w:vAlign w:val="center"/>
          </w:tcPr>
          <w:p w14:paraId="09A69993">
            <w:pPr>
              <w:jc w:val="left"/>
              <w:rPr>
                <w:rFonts w:hint="eastAsia" w:ascii="仿宋" w:hAnsi="仿宋" w:eastAsia="仿宋" w:cs="仿宋"/>
                <w:sz w:val="21"/>
                <w:szCs w:val="21"/>
              </w:rPr>
            </w:pPr>
            <w:r>
              <w:rPr>
                <w:rFonts w:hint="eastAsia" w:ascii="仿宋" w:hAnsi="仿宋" w:eastAsia="仿宋" w:cs="仿宋"/>
                <w:sz w:val="21"/>
                <w:szCs w:val="21"/>
              </w:rPr>
              <w:t>10G-ER光模块-SFP+(1550nm,40km,LC)单模模块</w:t>
            </w:r>
          </w:p>
        </w:tc>
        <w:tc>
          <w:tcPr>
            <w:tcW w:w="1281" w:type="dxa"/>
            <w:vAlign w:val="center"/>
          </w:tcPr>
          <w:p w14:paraId="575E5366">
            <w:pPr>
              <w:jc w:val="center"/>
              <w:textAlignment w:val="center"/>
              <w:rPr>
                <w:rFonts w:hint="eastAsia" w:ascii="仿宋" w:hAnsi="仿宋" w:eastAsia="仿宋" w:cs="仿宋"/>
                <w:sz w:val="21"/>
                <w:szCs w:val="21"/>
              </w:rPr>
            </w:pPr>
            <w:r>
              <w:rPr>
                <w:rFonts w:hint="eastAsia" w:ascii="仿宋" w:hAnsi="仿宋" w:eastAsia="仿宋" w:cs="仿宋"/>
                <w:color w:val="000000"/>
                <w:kern w:val="0"/>
                <w:sz w:val="21"/>
                <w:szCs w:val="21"/>
                <w:lang w:bidi="ar"/>
              </w:rPr>
              <w:t>6</w:t>
            </w:r>
          </w:p>
        </w:tc>
        <w:tc>
          <w:tcPr>
            <w:tcW w:w="1153" w:type="dxa"/>
            <w:vAlign w:val="center"/>
          </w:tcPr>
          <w:p w14:paraId="58B25655">
            <w:pPr>
              <w:pStyle w:val="101"/>
              <w:widowControl w:val="0"/>
              <w:outlineLvl w:val="0"/>
              <w:rPr>
                <w:rFonts w:hint="eastAsia" w:ascii="仿宋" w:hAnsi="仿宋" w:eastAsia="仿宋" w:cs="仿宋"/>
                <w:b w:val="0"/>
                <w:bCs w:val="0"/>
                <w:sz w:val="21"/>
                <w:szCs w:val="21"/>
              </w:rPr>
            </w:pPr>
            <w:r>
              <w:rPr>
                <w:rFonts w:hint="eastAsia" w:ascii="仿宋" w:hAnsi="仿宋" w:eastAsia="仿宋" w:cs="仿宋"/>
                <w:color w:val="000000"/>
                <w:sz w:val="21"/>
                <w:szCs w:val="21"/>
                <w:lang w:bidi="ar"/>
              </w:rPr>
              <w:t>个</w:t>
            </w:r>
          </w:p>
        </w:tc>
      </w:tr>
      <w:tr w14:paraId="60B3E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22" w:type="dxa"/>
            <w:vAlign w:val="center"/>
          </w:tcPr>
          <w:p w14:paraId="36E24C87">
            <w:pPr>
              <w:pStyle w:val="101"/>
              <w:widowControl w:val="0"/>
              <w:outlineLvl w:val="0"/>
              <w:rPr>
                <w:rFonts w:hint="eastAsia" w:ascii="仿宋" w:hAnsi="仿宋" w:eastAsia="仿宋" w:cs="仿宋"/>
                <w:b w:val="0"/>
                <w:bCs w:val="0"/>
                <w:sz w:val="21"/>
                <w:szCs w:val="21"/>
              </w:rPr>
            </w:pPr>
            <w:r>
              <w:rPr>
                <w:rFonts w:hint="eastAsia" w:ascii="仿宋" w:hAnsi="仿宋" w:eastAsia="仿宋" w:cs="仿宋"/>
                <w:b w:val="0"/>
                <w:bCs w:val="0"/>
                <w:sz w:val="21"/>
                <w:szCs w:val="21"/>
              </w:rPr>
              <w:t>6</w:t>
            </w:r>
          </w:p>
        </w:tc>
        <w:tc>
          <w:tcPr>
            <w:tcW w:w="4982" w:type="dxa"/>
            <w:vAlign w:val="center"/>
          </w:tcPr>
          <w:p w14:paraId="229E96BC">
            <w:pPr>
              <w:jc w:val="left"/>
              <w:rPr>
                <w:rFonts w:hint="eastAsia" w:ascii="仿宋" w:hAnsi="仿宋" w:eastAsia="仿宋" w:cs="仿宋"/>
                <w:sz w:val="21"/>
                <w:szCs w:val="21"/>
              </w:rPr>
            </w:pPr>
            <w:r>
              <w:rPr>
                <w:rFonts w:hint="eastAsia" w:ascii="仿宋" w:hAnsi="仿宋" w:eastAsia="仿宋" w:cs="仿宋"/>
                <w:sz w:val="21"/>
                <w:szCs w:val="21"/>
              </w:rPr>
              <w:t>100G-PLR4 QSFP28光模块(单模，1310nm，10km，MTP/MPO接口，DOM)</w:t>
            </w:r>
          </w:p>
        </w:tc>
        <w:tc>
          <w:tcPr>
            <w:tcW w:w="1281" w:type="dxa"/>
            <w:vAlign w:val="center"/>
          </w:tcPr>
          <w:p w14:paraId="39096CE9">
            <w:pPr>
              <w:jc w:val="center"/>
              <w:textAlignment w:val="center"/>
              <w:rPr>
                <w:rFonts w:hint="eastAsia" w:ascii="仿宋" w:hAnsi="仿宋" w:eastAsia="仿宋" w:cs="仿宋"/>
                <w:sz w:val="21"/>
                <w:szCs w:val="21"/>
              </w:rPr>
            </w:pPr>
            <w:r>
              <w:rPr>
                <w:rFonts w:hint="eastAsia" w:ascii="仿宋" w:hAnsi="仿宋" w:eastAsia="仿宋" w:cs="仿宋"/>
                <w:color w:val="000000"/>
                <w:kern w:val="0"/>
                <w:sz w:val="21"/>
                <w:szCs w:val="21"/>
                <w:lang w:bidi="ar"/>
              </w:rPr>
              <w:t>10</w:t>
            </w:r>
          </w:p>
        </w:tc>
        <w:tc>
          <w:tcPr>
            <w:tcW w:w="1153" w:type="dxa"/>
            <w:vAlign w:val="center"/>
          </w:tcPr>
          <w:p w14:paraId="39A3EC7A">
            <w:pPr>
              <w:pStyle w:val="101"/>
              <w:widowControl w:val="0"/>
              <w:outlineLvl w:val="0"/>
              <w:rPr>
                <w:rFonts w:hint="eastAsia" w:ascii="仿宋" w:hAnsi="仿宋" w:eastAsia="仿宋" w:cs="仿宋"/>
                <w:b w:val="0"/>
                <w:bCs w:val="0"/>
                <w:sz w:val="21"/>
                <w:szCs w:val="21"/>
              </w:rPr>
            </w:pPr>
            <w:r>
              <w:rPr>
                <w:rFonts w:hint="eastAsia" w:ascii="仿宋" w:hAnsi="仿宋" w:eastAsia="仿宋" w:cs="仿宋"/>
                <w:color w:val="000000"/>
                <w:sz w:val="21"/>
                <w:szCs w:val="21"/>
                <w:lang w:bidi="ar"/>
              </w:rPr>
              <w:t>个</w:t>
            </w:r>
          </w:p>
        </w:tc>
      </w:tr>
    </w:tbl>
    <w:p w14:paraId="7108096C">
      <w:pPr>
        <w:pStyle w:val="101"/>
        <w:jc w:val="both"/>
        <w:outlineLvl w:val="0"/>
        <w:rPr>
          <w:rFonts w:hint="eastAsia" w:ascii="仿宋" w:hAnsi="仿宋" w:eastAsia="仿宋" w:cs="仿宋"/>
          <w:sz w:val="21"/>
          <w:szCs w:val="21"/>
        </w:rPr>
      </w:pPr>
      <w:r>
        <w:rPr>
          <w:rFonts w:hint="eastAsia" w:ascii="仿宋" w:hAnsi="仿宋" w:eastAsia="仿宋" w:cs="仿宋"/>
          <w:sz w:val="21"/>
          <w:szCs w:val="21"/>
        </w:rPr>
        <w:t>（二）总体要求</w:t>
      </w:r>
    </w:p>
    <w:p w14:paraId="5C5E77E2">
      <w:pPr>
        <w:pStyle w:val="10"/>
        <w:ind w:firstLine="420"/>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1.货物的制造和检验，须是按照现行的中国国家标准，或通用国际标准。 </w:t>
      </w:r>
    </w:p>
    <w:p w14:paraId="2F29F87D">
      <w:pPr>
        <w:pStyle w:val="10"/>
        <w:ind w:firstLine="420"/>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2.货物如需特殊工作条件（如：水、电源、磁场强度、特殊温度、湿度、振动强度等），应在相关文件中加以说明，并提供安装场地要求。 </w:t>
      </w:r>
    </w:p>
    <w:p w14:paraId="782E8FA6">
      <w:pPr>
        <w:pStyle w:val="10"/>
        <w:ind w:firstLine="420"/>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3.所提供的货物的技术规格应与采购文件要求相符。应根据产品的正式出版样本（原本）和说明书如实逐项填写技术规格响应表。 </w:t>
      </w:r>
    </w:p>
    <w:p w14:paraId="2D49D502">
      <w:pPr>
        <w:pStyle w:val="10"/>
        <w:ind w:firstLine="420"/>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4.伴随服务（费用包含在报价总价内）：全部设备的运输、安装、调试和人员培训、售后服务。 </w:t>
      </w:r>
    </w:p>
    <w:p w14:paraId="047D7164">
      <w:pPr>
        <w:pStyle w:val="10"/>
        <w:ind w:firstLine="420"/>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5.本用户需求中没有在投标文件中注明偏离（文字说明或在技术、商务对比表注明）的参数、配置、条款视为被投标人完全接受。 </w:t>
      </w:r>
    </w:p>
    <w:p w14:paraId="5B73BDA0">
      <w:pPr>
        <w:pStyle w:val="10"/>
        <w:ind w:firstLine="420"/>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6.质量指标达到相应的生产国标准，行业标准及厂家在本招标文件中提交并确定遵照的有关标准及技术要求。仪器设备须经中国政府批准在中国境内销售，并在中国有关监督管理部门办理注册登记。仪器设备须适合中国国家标准，或通用国际标准。 </w:t>
      </w:r>
    </w:p>
    <w:p w14:paraId="023E9B17">
      <w:pPr>
        <w:pStyle w:val="10"/>
        <w:ind w:firstLine="420"/>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7.技术资料：提供仪器设备的安装手册、操作手册；工作软件说明书、维修保养手册等技术文件及产品合格证、质量保证书和产品软件等全套资料。 </w:t>
      </w:r>
    </w:p>
    <w:p w14:paraId="36D06D6A">
      <w:pPr>
        <w:pStyle w:val="10"/>
        <w:ind w:firstLine="420"/>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8.培训：由中标人向采购人提供相关免费技术培训。 </w:t>
      </w:r>
    </w:p>
    <w:p w14:paraId="75024DDA">
      <w:pPr>
        <w:pStyle w:val="10"/>
        <w:ind w:firstLine="420"/>
        <w:rPr>
          <w:rFonts w:hint="eastAsia" w:ascii="仿宋" w:hAnsi="仿宋" w:eastAsia="仿宋" w:cs="仿宋"/>
          <w:color w:val="000000"/>
          <w:sz w:val="21"/>
          <w:szCs w:val="21"/>
        </w:rPr>
      </w:pPr>
      <w:r>
        <w:rPr>
          <w:rFonts w:hint="eastAsia" w:ascii="仿宋" w:hAnsi="仿宋" w:eastAsia="仿宋" w:cs="仿宋"/>
          <w:color w:val="000000"/>
          <w:sz w:val="21"/>
          <w:szCs w:val="21"/>
        </w:rPr>
        <w:t>9.投标总报价包括货物出厂价、运至合同指定地点的材料费（包含辅助、配套材料）、人工费、机械费、试验检测费、包装费、运杂费（包括装卸车费）、安装费、水电费（含临电）、调试费、培训费、保险费、缺陷修复费、综合管理费、技术资料费、风险费、利润、各种税费、政策性文件规定费用等一切费用。中标后的总价为一次性不变价，在合同有效期内不作调整。</w:t>
      </w:r>
    </w:p>
    <w:p w14:paraId="7471ACF0">
      <w:pPr>
        <w:pStyle w:val="98"/>
        <w:keepNext/>
        <w:widowControl/>
        <w:adjustRightInd w:val="0"/>
        <w:snapToGrid w:val="0"/>
        <w:ind w:firstLine="0" w:firstLineChars="0"/>
        <w:textAlignment w:val="baseline"/>
        <w:outlineLvl w:val="0"/>
        <w:rPr>
          <w:rFonts w:hint="eastAsia" w:ascii="仿宋" w:hAnsi="仿宋" w:eastAsia="仿宋" w:cs="仿宋"/>
          <w:b/>
          <w:bCs/>
          <w:sz w:val="21"/>
          <w:szCs w:val="21"/>
        </w:rPr>
      </w:pPr>
      <w:r>
        <w:rPr>
          <w:rFonts w:hint="eastAsia" w:ascii="仿宋" w:hAnsi="仿宋" w:eastAsia="仿宋" w:cs="仿宋"/>
          <w:b/>
          <w:bCs/>
          <w:sz w:val="21"/>
          <w:szCs w:val="21"/>
        </w:rPr>
        <w:t>（三）设备详细技术参数要求</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1665"/>
        <w:gridCol w:w="5843"/>
      </w:tblGrid>
      <w:tr w14:paraId="1F333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014" w:type="dxa"/>
          </w:tcPr>
          <w:p w14:paraId="4804600F">
            <w:pPr>
              <w:pStyle w:val="98"/>
              <w:keepNext/>
              <w:widowControl/>
              <w:adjustRightInd w:val="0"/>
              <w:snapToGrid w:val="0"/>
              <w:ind w:firstLine="0" w:firstLineChars="0"/>
              <w:jc w:val="center"/>
              <w:textAlignment w:val="baseline"/>
              <w:outlineLvl w:val="0"/>
              <w:rPr>
                <w:rFonts w:hint="eastAsia" w:ascii="仿宋" w:hAnsi="仿宋" w:eastAsia="仿宋" w:cs="仿宋"/>
                <w:b/>
                <w:bCs/>
                <w:sz w:val="21"/>
                <w:szCs w:val="21"/>
              </w:rPr>
            </w:pPr>
            <w:r>
              <w:rPr>
                <w:rFonts w:hint="eastAsia" w:ascii="仿宋" w:hAnsi="仿宋" w:eastAsia="仿宋" w:cs="仿宋"/>
                <w:b/>
                <w:bCs/>
                <w:sz w:val="21"/>
                <w:szCs w:val="21"/>
              </w:rPr>
              <w:t>序号</w:t>
            </w:r>
          </w:p>
        </w:tc>
        <w:tc>
          <w:tcPr>
            <w:tcW w:w="1665" w:type="dxa"/>
          </w:tcPr>
          <w:p w14:paraId="6AE5F670">
            <w:pPr>
              <w:pStyle w:val="98"/>
              <w:keepNext/>
              <w:widowControl/>
              <w:adjustRightInd w:val="0"/>
              <w:snapToGrid w:val="0"/>
              <w:ind w:firstLine="0" w:firstLineChars="0"/>
              <w:jc w:val="center"/>
              <w:textAlignment w:val="baseline"/>
              <w:outlineLvl w:val="0"/>
              <w:rPr>
                <w:rFonts w:hint="eastAsia" w:ascii="仿宋" w:hAnsi="仿宋" w:eastAsia="仿宋" w:cs="仿宋"/>
                <w:b/>
                <w:bCs/>
                <w:sz w:val="21"/>
                <w:szCs w:val="21"/>
              </w:rPr>
            </w:pPr>
            <w:r>
              <w:rPr>
                <w:rFonts w:hint="eastAsia" w:ascii="仿宋" w:hAnsi="仿宋" w:eastAsia="仿宋" w:cs="仿宋"/>
                <w:b/>
                <w:bCs/>
                <w:sz w:val="21"/>
                <w:szCs w:val="21"/>
              </w:rPr>
              <w:t>设备名</w:t>
            </w:r>
          </w:p>
        </w:tc>
        <w:tc>
          <w:tcPr>
            <w:tcW w:w="5843" w:type="dxa"/>
          </w:tcPr>
          <w:p w14:paraId="132C2279">
            <w:pPr>
              <w:pStyle w:val="98"/>
              <w:keepNext/>
              <w:widowControl/>
              <w:adjustRightInd w:val="0"/>
              <w:snapToGrid w:val="0"/>
              <w:ind w:firstLine="0" w:firstLineChars="0"/>
              <w:jc w:val="center"/>
              <w:textAlignment w:val="baseline"/>
              <w:outlineLvl w:val="0"/>
              <w:rPr>
                <w:rFonts w:hint="eastAsia" w:ascii="仿宋" w:hAnsi="仿宋" w:eastAsia="仿宋" w:cs="仿宋"/>
                <w:b/>
                <w:bCs/>
                <w:sz w:val="21"/>
                <w:szCs w:val="21"/>
              </w:rPr>
            </w:pPr>
            <w:r>
              <w:rPr>
                <w:rFonts w:hint="eastAsia" w:ascii="仿宋" w:hAnsi="仿宋" w:eastAsia="仿宋" w:cs="仿宋"/>
                <w:b/>
                <w:bCs/>
                <w:sz w:val="21"/>
                <w:szCs w:val="21"/>
              </w:rPr>
              <w:t>技术参数</w:t>
            </w:r>
          </w:p>
        </w:tc>
      </w:tr>
      <w:tr w14:paraId="59C3B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vAlign w:val="center"/>
          </w:tcPr>
          <w:p w14:paraId="0A170258">
            <w:pPr>
              <w:pStyle w:val="98"/>
              <w:keepNext/>
              <w:widowControl/>
              <w:adjustRightInd w:val="0"/>
              <w:snapToGrid w:val="0"/>
              <w:ind w:firstLine="0" w:firstLineChars="0"/>
              <w:jc w:val="center"/>
              <w:textAlignment w:val="baseline"/>
              <w:outlineLvl w:val="0"/>
              <w:rPr>
                <w:rFonts w:hint="eastAsia" w:ascii="仿宋" w:hAnsi="仿宋" w:eastAsia="仿宋" w:cs="仿宋"/>
                <w:b/>
                <w:bCs/>
                <w:sz w:val="21"/>
                <w:szCs w:val="21"/>
              </w:rPr>
            </w:pPr>
            <w:r>
              <w:rPr>
                <w:rFonts w:hint="eastAsia" w:ascii="仿宋" w:hAnsi="仿宋" w:eastAsia="仿宋" w:cs="仿宋"/>
                <w:b/>
                <w:bCs/>
                <w:sz w:val="21"/>
                <w:szCs w:val="21"/>
              </w:rPr>
              <w:t>1</w:t>
            </w:r>
          </w:p>
        </w:tc>
        <w:tc>
          <w:tcPr>
            <w:tcW w:w="1665" w:type="dxa"/>
            <w:vAlign w:val="center"/>
          </w:tcPr>
          <w:p w14:paraId="2FC1A217">
            <w:pPr>
              <w:pStyle w:val="101"/>
              <w:jc w:val="left"/>
              <w:outlineLvl w:val="0"/>
              <w:rPr>
                <w:rFonts w:hint="eastAsia" w:ascii="仿宋" w:hAnsi="仿宋" w:eastAsia="仿宋" w:cs="仿宋"/>
                <w:sz w:val="21"/>
                <w:szCs w:val="21"/>
              </w:rPr>
            </w:pPr>
            <w:r>
              <w:rPr>
                <w:rFonts w:hint="eastAsia" w:ascii="仿宋" w:hAnsi="仿宋" w:eastAsia="仿宋" w:cs="仿宋"/>
                <w:b w:val="0"/>
                <w:bCs w:val="0"/>
                <w:color w:val="000000"/>
                <w:sz w:val="21"/>
                <w:szCs w:val="21"/>
              </w:rPr>
              <w:t>汇聚交换机</w:t>
            </w:r>
          </w:p>
        </w:tc>
        <w:tc>
          <w:tcPr>
            <w:tcW w:w="5843" w:type="dxa"/>
          </w:tcPr>
          <w:p w14:paraId="32742812">
            <w:pPr>
              <w:pStyle w:val="98"/>
              <w:keepNext/>
              <w:widowControl/>
              <w:adjustRightInd w:val="0"/>
              <w:snapToGrid w:val="0"/>
              <w:ind w:firstLine="0" w:firstLineChars="0"/>
              <w:textAlignment w:val="baseline"/>
              <w:outlineLvl w:val="0"/>
              <w:rPr>
                <w:rFonts w:hint="eastAsia" w:ascii="仿宋" w:hAnsi="仿宋" w:eastAsia="仿宋" w:cs="仿宋"/>
                <w:sz w:val="21"/>
                <w:szCs w:val="21"/>
              </w:rPr>
            </w:pPr>
            <w:r>
              <w:rPr>
                <w:rFonts w:hint="eastAsia" w:ascii="仿宋" w:hAnsi="仿宋" w:eastAsia="仿宋" w:cs="仿宋"/>
                <w:sz w:val="21"/>
                <w:szCs w:val="21"/>
              </w:rPr>
              <w:t>▲1.交换容量≥4.8Tbps;包转发率≥1620Mpps（需提供官网链接及彩页功能截图并加盖投标方公章证明）;</w:t>
            </w:r>
          </w:p>
          <w:p w14:paraId="2D31FA9B">
            <w:pPr>
              <w:pStyle w:val="98"/>
              <w:keepNext/>
              <w:widowControl/>
              <w:adjustRightInd w:val="0"/>
              <w:snapToGrid w:val="0"/>
              <w:ind w:firstLine="0" w:firstLineChars="0"/>
              <w:textAlignment w:val="baseline"/>
              <w:outlineLvl w:val="0"/>
              <w:rPr>
                <w:rFonts w:hint="eastAsia" w:ascii="仿宋" w:hAnsi="仿宋" w:eastAsia="仿宋" w:cs="仿宋"/>
                <w:sz w:val="21"/>
                <w:szCs w:val="21"/>
              </w:rPr>
            </w:pPr>
            <w:r>
              <w:rPr>
                <w:rFonts w:hint="eastAsia" w:ascii="仿宋" w:hAnsi="仿宋" w:eastAsia="仿宋" w:cs="仿宋"/>
                <w:sz w:val="21"/>
                <w:szCs w:val="21"/>
              </w:rPr>
              <w:t>▲2.CPU和NP芯片要求</w:t>
            </w:r>
            <w:r>
              <w:rPr>
                <w:rFonts w:hint="eastAsia" w:ascii="仿宋" w:hAnsi="仿宋" w:eastAsia="仿宋" w:cs="仿宋"/>
                <w:color w:val="auto"/>
                <w:sz w:val="21"/>
                <w:szCs w:val="21"/>
                <w:highlight w:val="none"/>
              </w:rPr>
              <w:t>国产化</w:t>
            </w:r>
            <w:r>
              <w:rPr>
                <w:rFonts w:hint="eastAsia" w:ascii="仿宋" w:hAnsi="仿宋" w:eastAsia="仿宋" w:cs="仿宋"/>
                <w:sz w:val="21"/>
                <w:szCs w:val="21"/>
              </w:rPr>
              <w:t>（需提供CMA或CNAS的第三方测试机构出具的检测报告原件扫描件并加盖投标方公章证明）;</w:t>
            </w:r>
          </w:p>
          <w:p w14:paraId="7167CB65">
            <w:pPr>
              <w:pStyle w:val="98"/>
              <w:keepNext/>
              <w:widowControl/>
              <w:adjustRightInd w:val="0"/>
              <w:snapToGrid w:val="0"/>
              <w:ind w:firstLine="0" w:firstLineChars="0"/>
              <w:textAlignment w:val="baseline"/>
              <w:outlineLvl w:val="0"/>
              <w:rPr>
                <w:rFonts w:hint="eastAsia" w:ascii="仿宋" w:hAnsi="仿宋" w:eastAsia="仿宋" w:cs="仿宋"/>
                <w:sz w:val="21"/>
                <w:szCs w:val="21"/>
              </w:rPr>
            </w:pPr>
            <w:r>
              <w:rPr>
                <w:rFonts w:hint="eastAsia" w:ascii="仿宋" w:hAnsi="仿宋" w:eastAsia="仿宋" w:cs="仿宋"/>
                <w:sz w:val="21"/>
                <w:szCs w:val="21"/>
              </w:rPr>
              <w:t>3.支持24个10GE SFP+，6个40/100GE QSFP28，上行端口默认支持100GE;</w:t>
            </w:r>
          </w:p>
          <w:p w14:paraId="35F2DFA6">
            <w:pPr>
              <w:pStyle w:val="98"/>
              <w:keepNext/>
              <w:widowControl/>
              <w:adjustRightInd w:val="0"/>
              <w:snapToGrid w:val="0"/>
              <w:ind w:firstLine="0" w:firstLineChars="0"/>
              <w:textAlignment w:val="baseline"/>
              <w:outlineLvl w:val="0"/>
              <w:rPr>
                <w:rFonts w:hint="eastAsia" w:ascii="仿宋" w:hAnsi="仿宋" w:eastAsia="仿宋" w:cs="仿宋"/>
                <w:sz w:val="21"/>
                <w:szCs w:val="21"/>
              </w:rPr>
            </w:pPr>
            <w:r>
              <w:rPr>
                <w:rFonts w:hint="eastAsia" w:ascii="仿宋" w:hAnsi="仿宋" w:eastAsia="仿宋" w:cs="仿宋"/>
                <w:sz w:val="21"/>
                <w:szCs w:val="21"/>
              </w:rPr>
              <w:t>4. 为了提高设备可靠性，标配可插拔的双电源;</w:t>
            </w:r>
          </w:p>
          <w:p w14:paraId="417AA3D1">
            <w:pPr>
              <w:pStyle w:val="98"/>
              <w:keepNext/>
              <w:widowControl/>
              <w:adjustRightInd w:val="0"/>
              <w:snapToGrid w:val="0"/>
              <w:ind w:firstLine="0" w:firstLineChars="0"/>
              <w:textAlignment w:val="baseline"/>
              <w:outlineLvl w:val="0"/>
              <w:rPr>
                <w:rFonts w:hint="eastAsia" w:ascii="仿宋" w:hAnsi="仿宋" w:eastAsia="仿宋" w:cs="仿宋"/>
                <w:sz w:val="21"/>
                <w:szCs w:val="21"/>
              </w:rPr>
            </w:pPr>
            <w:r>
              <w:rPr>
                <w:rFonts w:hint="eastAsia" w:ascii="仿宋" w:hAnsi="仿宋" w:eastAsia="仿宋" w:cs="仿宋"/>
                <w:sz w:val="21"/>
                <w:szCs w:val="21"/>
              </w:rPr>
              <w:t>5. 支持4个可插拔风扇模块;</w:t>
            </w:r>
          </w:p>
          <w:p w14:paraId="18EB71D4">
            <w:pPr>
              <w:pStyle w:val="98"/>
              <w:keepNext/>
              <w:widowControl/>
              <w:adjustRightInd w:val="0"/>
              <w:snapToGrid w:val="0"/>
              <w:ind w:firstLine="0" w:firstLineChars="0"/>
              <w:textAlignment w:val="baseline"/>
              <w:outlineLvl w:val="0"/>
              <w:rPr>
                <w:rFonts w:hint="eastAsia" w:ascii="仿宋" w:hAnsi="仿宋" w:eastAsia="仿宋" w:cs="仿宋"/>
                <w:sz w:val="21"/>
                <w:szCs w:val="21"/>
              </w:rPr>
            </w:pPr>
            <w:r>
              <w:rPr>
                <w:rFonts w:hint="eastAsia" w:ascii="仿宋" w:hAnsi="仿宋" w:eastAsia="仿宋" w:cs="仿宋"/>
                <w:sz w:val="21"/>
                <w:szCs w:val="21"/>
              </w:rPr>
              <w:t>▲6.支持MAC表项≥384K（需提供CMA或CNAS的第三方测试机构出具的检测报告原件扫描件并加盖投标方公章证明）;</w:t>
            </w:r>
          </w:p>
          <w:p w14:paraId="1B7A90E2">
            <w:pPr>
              <w:pStyle w:val="98"/>
              <w:keepNext/>
              <w:widowControl/>
              <w:adjustRightInd w:val="0"/>
              <w:snapToGrid w:val="0"/>
              <w:ind w:firstLine="0" w:firstLineChars="0"/>
              <w:textAlignment w:val="baseline"/>
              <w:outlineLvl w:val="0"/>
              <w:rPr>
                <w:rFonts w:hint="eastAsia" w:ascii="仿宋" w:hAnsi="仿宋" w:eastAsia="仿宋" w:cs="仿宋"/>
                <w:sz w:val="21"/>
                <w:szCs w:val="21"/>
              </w:rPr>
            </w:pPr>
            <w:r>
              <w:rPr>
                <w:rFonts w:hint="eastAsia" w:ascii="仿宋" w:hAnsi="仿宋" w:eastAsia="仿宋" w:cs="仿宋"/>
                <w:sz w:val="21"/>
                <w:szCs w:val="21"/>
              </w:rPr>
              <w:t>7.支持4K个VLAN，支持Voice VLAN，支持基于MAC的VLAN;</w:t>
            </w:r>
          </w:p>
          <w:p w14:paraId="4814F0CA">
            <w:pPr>
              <w:pStyle w:val="98"/>
              <w:keepNext/>
              <w:widowControl/>
              <w:adjustRightInd w:val="0"/>
              <w:snapToGrid w:val="0"/>
              <w:ind w:firstLine="0" w:firstLineChars="0"/>
              <w:textAlignment w:val="baseline"/>
              <w:outlineLvl w:val="0"/>
              <w:rPr>
                <w:rFonts w:hint="eastAsia" w:ascii="仿宋" w:hAnsi="仿宋" w:eastAsia="仿宋" w:cs="仿宋"/>
                <w:sz w:val="21"/>
                <w:szCs w:val="21"/>
              </w:rPr>
            </w:pPr>
            <w:r>
              <w:rPr>
                <w:rFonts w:hint="eastAsia" w:ascii="仿宋" w:hAnsi="仿宋" w:eastAsia="仿宋" w:cs="仿宋"/>
                <w:sz w:val="21"/>
                <w:szCs w:val="21"/>
              </w:rPr>
              <w:t>8.支持STP、RSTP、MSTP;</w:t>
            </w:r>
          </w:p>
          <w:p w14:paraId="6666422F">
            <w:pPr>
              <w:pStyle w:val="98"/>
              <w:keepNext/>
              <w:widowControl/>
              <w:adjustRightInd w:val="0"/>
              <w:snapToGrid w:val="0"/>
              <w:ind w:firstLine="0" w:firstLineChars="0"/>
              <w:textAlignment w:val="baseline"/>
              <w:outlineLvl w:val="0"/>
              <w:rPr>
                <w:rFonts w:hint="eastAsia" w:ascii="仿宋" w:hAnsi="仿宋" w:eastAsia="仿宋" w:cs="仿宋"/>
                <w:sz w:val="21"/>
                <w:szCs w:val="21"/>
              </w:rPr>
            </w:pPr>
            <w:r>
              <w:rPr>
                <w:rFonts w:hint="eastAsia" w:ascii="仿宋" w:hAnsi="仿宋" w:eastAsia="仿宋" w:cs="仿宋"/>
                <w:sz w:val="21"/>
                <w:szCs w:val="21"/>
              </w:rPr>
              <w:t>9.支持静态路由、RIP V1/2、OSPF、IS-IS、BGP、RIPng、OSPFv3、BGP4+、ISISv6;</w:t>
            </w:r>
          </w:p>
          <w:p w14:paraId="7C05E5E1">
            <w:pPr>
              <w:pStyle w:val="98"/>
              <w:keepNext/>
              <w:widowControl/>
              <w:adjustRightInd w:val="0"/>
              <w:snapToGrid w:val="0"/>
              <w:ind w:firstLine="0" w:firstLineChars="0"/>
              <w:textAlignment w:val="baseline"/>
              <w:outlineLvl w:val="0"/>
              <w:rPr>
                <w:rFonts w:hint="eastAsia" w:ascii="仿宋" w:hAnsi="仿宋" w:eastAsia="仿宋" w:cs="仿宋"/>
                <w:sz w:val="21"/>
                <w:szCs w:val="21"/>
              </w:rPr>
            </w:pPr>
            <w:r>
              <w:rPr>
                <w:rFonts w:hint="eastAsia" w:ascii="仿宋" w:hAnsi="仿宋" w:eastAsia="仿宋" w:cs="仿宋"/>
                <w:sz w:val="21"/>
                <w:szCs w:val="21"/>
              </w:rPr>
              <w:t>10.支持IPv4路由表项≥256K;支持IPv6路由表项≥80K;</w:t>
            </w:r>
          </w:p>
          <w:p w14:paraId="0950DCA8">
            <w:pPr>
              <w:pStyle w:val="98"/>
              <w:keepNext/>
              <w:widowControl/>
              <w:adjustRightInd w:val="0"/>
              <w:snapToGrid w:val="0"/>
              <w:ind w:firstLine="0" w:firstLineChars="0"/>
              <w:textAlignment w:val="baseline"/>
              <w:outlineLvl w:val="0"/>
              <w:rPr>
                <w:rFonts w:hint="eastAsia" w:ascii="仿宋" w:hAnsi="仿宋" w:eastAsia="仿宋" w:cs="仿宋"/>
                <w:sz w:val="21"/>
                <w:szCs w:val="21"/>
              </w:rPr>
            </w:pPr>
            <w:r>
              <w:rPr>
                <w:rFonts w:hint="eastAsia" w:ascii="仿宋" w:hAnsi="仿宋" w:eastAsia="仿宋" w:cs="仿宋"/>
                <w:sz w:val="21"/>
                <w:szCs w:val="21"/>
              </w:rPr>
              <w:t>11.支持802.1X RADIUS认证；</w:t>
            </w:r>
          </w:p>
          <w:p w14:paraId="7E2DCC81">
            <w:pPr>
              <w:pStyle w:val="98"/>
              <w:keepNext/>
              <w:widowControl/>
              <w:adjustRightInd w:val="0"/>
              <w:snapToGrid w:val="0"/>
              <w:ind w:firstLine="0" w:firstLineChars="0"/>
              <w:textAlignment w:val="baseline"/>
              <w:outlineLvl w:val="0"/>
              <w:rPr>
                <w:rFonts w:hint="eastAsia" w:ascii="仿宋" w:hAnsi="仿宋" w:eastAsia="仿宋" w:cs="仿宋"/>
                <w:sz w:val="21"/>
                <w:szCs w:val="21"/>
              </w:rPr>
            </w:pPr>
            <w:r>
              <w:rPr>
                <w:rFonts w:hint="eastAsia" w:ascii="仿宋" w:hAnsi="仿宋" w:eastAsia="仿宋" w:cs="仿宋"/>
                <w:sz w:val="21"/>
                <w:szCs w:val="21"/>
              </w:rPr>
              <w:t>12.MAC地址认证；</w:t>
            </w:r>
          </w:p>
          <w:p w14:paraId="3E0B68E6">
            <w:pPr>
              <w:pStyle w:val="98"/>
              <w:keepNext/>
              <w:widowControl/>
              <w:adjustRightInd w:val="0"/>
              <w:snapToGrid w:val="0"/>
              <w:ind w:firstLine="0" w:firstLineChars="0"/>
              <w:textAlignment w:val="baseline"/>
              <w:outlineLvl w:val="0"/>
              <w:rPr>
                <w:rFonts w:hint="eastAsia" w:ascii="仿宋" w:hAnsi="仿宋" w:eastAsia="仿宋" w:cs="仿宋"/>
                <w:sz w:val="21"/>
                <w:szCs w:val="21"/>
              </w:rPr>
            </w:pPr>
            <w:r>
              <w:rPr>
                <w:rFonts w:hint="eastAsia" w:ascii="仿宋" w:hAnsi="仿宋" w:eastAsia="仿宋" w:cs="仿宋"/>
                <w:sz w:val="21"/>
                <w:szCs w:val="21"/>
              </w:rPr>
              <w:t>13.AAA分权分域；</w:t>
            </w:r>
          </w:p>
          <w:p w14:paraId="56C41918">
            <w:pPr>
              <w:pStyle w:val="98"/>
              <w:keepNext/>
              <w:widowControl/>
              <w:adjustRightInd w:val="0"/>
              <w:snapToGrid w:val="0"/>
              <w:ind w:firstLine="0" w:firstLineChars="0"/>
              <w:textAlignment w:val="baseline"/>
              <w:outlineLvl w:val="0"/>
              <w:rPr>
                <w:rFonts w:hint="eastAsia" w:ascii="仿宋" w:hAnsi="仿宋" w:eastAsia="仿宋" w:cs="仿宋"/>
                <w:sz w:val="21"/>
                <w:szCs w:val="21"/>
              </w:rPr>
            </w:pPr>
            <w:r>
              <w:rPr>
                <w:rFonts w:hint="eastAsia" w:ascii="仿宋" w:hAnsi="仿宋" w:eastAsia="仿宋" w:cs="仿宋"/>
                <w:sz w:val="21"/>
                <w:szCs w:val="21"/>
              </w:rPr>
              <w:t>14.▲支持NAC规格为10000（需提供CMA或CNAS的第三方测试机构出具的检测报告原件扫描件并加盖投标方公章证明）;</w:t>
            </w:r>
          </w:p>
          <w:p w14:paraId="3C0389E2">
            <w:pPr>
              <w:pStyle w:val="98"/>
              <w:keepNext/>
              <w:widowControl/>
              <w:adjustRightInd w:val="0"/>
              <w:snapToGrid w:val="0"/>
              <w:ind w:firstLine="0" w:firstLineChars="0"/>
              <w:textAlignment w:val="baseline"/>
              <w:outlineLvl w:val="0"/>
              <w:rPr>
                <w:rFonts w:hint="eastAsia" w:ascii="仿宋" w:hAnsi="仿宋" w:eastAsia="仿宋" w:cs="仿宋"/>
                <w:sz w:val="21"/>
                <w:szCs w:val="21"/>
              </w:rPr>
            </w:pPr>
            <w:r>
              <w:rPr>
                <w:rFonts w:hint="eastAsia" w:ascii="仿宋" w:hAnsi="仿宋" w:eastAsia="仿宋" w:cs="仿宋"/>
                <w:sz w:val="21"/>
                <w:szCs w:val="21"/>
              </w:rPr>
              <w:t>▲12.支持业务随行（需提供CMA或CNAS的第三方测试机构出具的检测报告原件扫描件并加盖投标方公章证明）;</w:t>
            </w:r>
          </w:p>
          <w:p w14:paraId="6ECD669C">
            <w:pPr>
              <w:pStyle w:val="98"/>
              <w:keepNext/>
              <w:widowControl/>
              <w:adjustRightInd w:val="0"/>
              <w:snapToGrid w:val="0"/>
              <w:ind w:firstLine="0" w:firstLineChars="0"/>
              <w:textAlignment w:val="baseline"/>
              <w:outlineLvl w:val="0"/>
              <w:rPr>
                <w:rFonts w:hint="eastAsia" w:ascii="仿宋" w:hAnsi="仿宋" w:eastAsia="仿宋" w:cs="仿宋"/>
                <w:sz w:val="21"/>
                <w:szCs w:val="21"/>
              </w:rPr>
            </w:pPr>
            <w:r>
              <w:rPr>
                <w:rFonts w:hint="eastAsia" w:ascii="仿宋" w:hAnsi="仿宋" w:eastAsia="仿宋" w:cs="仿宋"/>
                <w:sz w:val="21"/>
                <w:szCs w:val="21"/>
              </w:rPr>
              <w:t>15.支持BGP EVPN，支持VxLAN功能;</w:t>
            </w:r>
          </w:p>
          <w:p w14:paraId="58E661C3">
            <w:pPr>
              <w:pStyle w:val="98"/>
              <w:keepNext/>
              <w:widowControl/>
              <w:adjustRightInd w:val="0"/>
              <w:snapToGrid w:val="0"/>
              <w:ind w:firstLine="0" w:firstLineChars="0"/>
              <w:textAlignment w:val="baseline"/>
              <w:outlineLvl w:val="0"/>
              <w:rPr>
                <w:rFonts w:hint="eastAsia" w:ascii="仿宋" w:hAnsi="仿宋" w:eastAsia="仿宋" w:cs="仿宋"/>
                <w:sz w:val="21"/>
                <w:szCs w:val="21"/>
              </w:rPr>
            </w:pPr>
            <w:r>
              <w:rPr>
                <w:rFonts w:hint="eastAsia" w:ascii="仿宋" w:hAnsi="仿宋" w:eastAsia="仿宋" w:cs="仿宋"/>
                <w:sz w:val="21"/>
                <w:szCs w:val="21"/>
              </w:rPr>
              <w:t>16.支持VxLAN隧道容量≥16000，VxLAN BD容量≥4095;</w:t>
            </w:r>
          </w:p>
          <w:p w14:paraId="19414FAE">
            <w:pPr>
              <w:pStyle w:val="98"/>
              <w:keepNext/>
              <w:widowControl/>
              <w:adjustRightInd w:val="0"/>
              <w:snapToGrid w:val="0"/>
              <w:ind w:firstLine="0" w:firstLineChars="0"/>
              <w:textAlignment w:val="baseline"/>
              <w:outlineLvl w:val="0"/>
              <w:rPr>
                <w:rFonts w:hint="eastAsia" w:ascii="仿宋" w:hAnsi="仿宋" w:eastAsia="仿宋" w:cs="仿宋"/>
                <w:sz w:val="21"/>
                <w:szCs w:val="21"/>
              </w:rPr>
            </w:pPr>
            <w:r>
              <w:rPr>
                <w:rFonts w:hint="eastAsia" w:ascii="仿宋" w:hAnsi="仿宋" w:eastAsia="仿宋" w:cs="仿宋"/>
                <w:sz w:val="21"/>
                <w:szCs w:val="21"/>
              </w:rPr>
              <w:t>17.支持横向堆叠，主机堆叠数不小于9台;</w:t>
            </w:r>
          </w:p>
          <w:p w14:paraId="799A97E1">
            <w:pPr>
              <w:pStyle w:val="98"/>
              <w:keepNext/>
              <w:widowControl/>
              <w:adjustRightInd w:val="0"/>
              <w:snapToGrid w:val="0"/>
              <w:ind w:firstLine="0" w:firstLineChars="0"/>
              <w:textAlignment w:val="baseline"/>
              <w:outlineLvl w:val="0"/>
              <w:rPr>
                <w:rFonts w:hint="eastAsia" w:ascii="仿宋" w:hAnsi="仿宋" w:eastAsia="仿宋" w:cs="仿宋"/>
                <w:sz w:val="21"/>
                <w:szCs w:val="21"/>
              </w:rPr>
            </w:pPr>
            <w:r>
              <w:rPr>
                <w:rFonts w:hint="eastAsia" w:ascii="仿宋" w:hAnsi="仿宋" w:eastAsia="仿宋" w:cs="仿宋"/>
                <w:sz w:val="21"/>
                <w:szCs w:val="21"/>
              </w:rPr>
              <w:t>18.支持DRR、SP、DRR+SP队列调度算法;</w:t>
            </w:r>
          </w:p>
          <w:p w14:paraId="3AC1927E">
            <w:pPr>
              <w:pStyle w:val="98"/>
              <w:keepNext/>
              <w:widowControl/>
              <w:adjustRightInd w:val="0"/>
              <w:snapToGrid w:val="0"/>
              <w:ind w:firstLine="0" w:firstLineChars="0"/>
              <w:textAlignment w:val="baseline"/>
              <w:outlineLvl w:val="0"/>
              <w:rPr>
                <w:rFonts w:hint="eastAsia" w:ascii="仿宋" w:hAnsi="仿宋" w:eastAsia="仿宋" w:cs="仿宋"/>
                <w:sz w:val="21"/>
                <w:szCs w:val="21"/>
              </w:rPr>
            </w:pPr>
            <w:r>
              <w:rPr>
                <w:rFonts w:hint="eastAsia" w:ascii="仿宋" w:hAnsi="仿宋" w:eastAsia="仿宋" w:cs="仿宋"/>
                <w:sz w:val="21"/>
                <w:szCs w:val="21"/>
              </w:rPr>
              <w:t>19.支持ACL、CAR、Remark、Schedule等动作;</w:t>
            </w:r>
          </w:p>
          <w:p w14:paraId="2F1DBA13">
            <w:pPr>
              <w:pStyle w:val="98"/>
              <w:keepNext/>
              <w:widowControl/>
              <w:adjustRightInd w:val="0"/>
              <w:snapToGrid w:val="0"/>
              <w:ind w:firstLine="0" w:firstLineChars="0"/>
              <w:textAlignment w:val="baseline"/>
              <w:outlineLvl w:val="0"/>
              <w:rPr>
                <w:rFonts w:hint="eastAsia" w:ascii="仿宋" w:hAnsi="仿宋" w:eastAsia="仿宋" w:cs="仿宋"/>
                <w:sz w:val="21"/>
                <w:szCs w:val="21"/>
              </w:rPr>
            </w:pPr>
            <w:r>
              <w:rPr>
                <w:rFonts w:hint="eastAsia" w:ascii="仿宋" w:hAnsi="仿宋" w:eastAsia="仿宋" w:cs="仿宋"/>
                <w:sz w:val="21"/>
                <w:szCs w:val="21"/>
              </w:rPr>
              <w:t>20.支持CPCAR，攻击溯源，DAI</w:t>
            </w:r>
          </w:p>
          <w:p w14:paraId="22783DA0">
            <w:pPr>
              <w:pStyle w:val="98"/>
              <w:keepNext/>
              <w:widowControl/>
              <w:adjustRightInd w:val="0"/>
              <w:snapToGrid w:val="0"/>
              <w:ind w:firstLine="0" w:firstLineChars="0"/>
              <w:textAlignment w:val="baseline"/>
              <w:outlineLvl w:val="0"/>
              <w:rPr>
                <w:rFonts w:hint="eastAsia" w:ascii="仿宋" w:hAnsi="仿宋" w:eastAsia="仿宋" w:cs="仿宋"/>
                <w:sz w:val="21"/>
                <w:szCs w:val="21"/>
              </w:rPr>
            </w:pPr>
            <w:r>
              <w:rPr>
                <w:rFonts w:hint="eastAsia" w:ascii="仿宋" w:hAnsi="仿宋" w:eastAsia="仿宋" w:cs="仿宋"/>
                <w:sz w:val="21"/>
                <w:szCs w:val="21"/>
              </w:rPr>
              <w:t>21.支持安全/可信启动</w:t>
            </w:r>
          </w:p>
          <w:p w14:paraId="79E0EAFA">
            <w:pPr>
              <w:pStyle w:val="98"/>
              <w:keepNext/>
              <w:widowControl/>
              <w:adjustRightInd w:val="0"/>
              <w:snapToGrid w:val="0"/>
              <w:ind w:firstLine="0" w:firstLineChars="0"/>
              <w:textAlignment w:val="baseline"/>
              <w:outlineLvl w:val="0"/>
              <w:rPr>
                <w:rFonts w:hint="eastAsia" w:ascii="仿宋" w:hAnsi="仿宋" w:eastAsia="仿宋" w:cs="仿宋"/>
                <w:sz w:val="21"/>
                <w:szCs w:val="21"/>
              </w:rPr>
            </w:pPr>
            <w:r>
              <w:rPr>
                <w:rFonts w:hint="eastAsia" w:ascii="仿宋" w:hAnsi="仿宋" w:eastAsia="仿宋" w:cs="仿宋"/>
                <w:sz w:val="21"/>
                <w:szCs w:val="21"/>
              </w:rPr>
              <w:t>22.支持IPv6 RA Guard</w:t>
            </w:r>
          </w:p>
          <w:p w14:paraId="44A38071">
            <w:pPr>
              <w:pStyle w:val="98"/>
              <w:keepNext/>
              <w:widowControl/>
              <w:adjustRightInd w:val="0"/>
              <w:snapToGrid w:val="0"/>
              <w:ind w:firstLine="0" w:firstLineChars="0"/>
              <w:textAlignment w:val="baseline"/>
              <w:outlineLvl w:val="0"/>
              <w:rPr>
                <w:rFonts w:hint="eastAsia" w:ascii="仿宋" w:hAnsi="仿宋" w:eastAsia="仿宋" w:cs="仿宋"/>
                <w:sz w:val="21"/>
                <w:szCs w:val="21"/>
              </w:rPr>
            </w:pPr>
            <w:r>
              <w:rPr>
                <w:rFonts w:hint="eastAsia" w:ascii="仿宋" w:hAnsi="仿宋" w:eastAsia="仿宋" w:cs="仿宋"/>
                <w:sz w:val="21"/>
                <w:szCs w:val="21"/>
              </w:rPr>
              <w:t>23.支持基于Layer2协议头、Layer 3协议、Layer 4协议、802.1p优先级等的组合流分类;</w:t>
            </w:r>
          </w:p>
          <w:p w14:paraId="4F834033">
            <w:pPr>
              <w:pStyle w:val="98"/>
              <w:keepNext/>
              <w:widowControl/>
              <w:adjustRightInd w:val="0"/>
              <w:snapToGrid w:val="0"/>
              <w:ind w:firstLine="0" w:firstLineChars="0"/>
              <w:textAlignment w:val="baseline"/>
              <w:outlineLvl w:val="0"/>
              <w:rPr>
                <w:rFonts w:hint="eastAsia" w:ascii="仿宋" w:hAnsi="仿宋" w:eastAsia="仿宋" w:cs="仿宋"/>
                <w:sz w:val="21"/>
                <w:szCs w:val="21"/>
              </w:rPr>
            </w:pPr>
            <w:r>
              <w:rPr>
                <w:rFonts w:hint="eastAsia" w:ascii="仿宋" w:hAnsi="仿宋" w:eastAsia="仿宋" w:cs="仿宋"/>
                <w:sz w:val="21"/>
                <w:szCs w:val="21"/>
              </w:rPr>
              <w:t>24.支持SNMPv1/v2c/v3，支持RMON;</w:t>
            </w:r>
          </w:p>
          <w:p w14:paraId="7942B380">
            <w:pPr>
              <w:pStyle w:val="98"/>
              <w:keepNext/>
              <w:widowControl/>
              <w:adjustRightInd w:val="0"/>
              <w:snapToGrid w:val="0"/>
              <w:ind w:firstLine="0" w:firstLineChars="0"/>
              <w:textAlignment w:val="baseline"/>
              <w:outlineLvl w:val="0"/>
              <w:rPr>
                <w:rFonts w:hint="eastAsia" w:ascii="仿宋" w:hAnsi="仿宋" w:eastAsia="仿宋" w:cs="仿宋"/>
                <w:sz w:val="21"/>
                <w:szCs w:val="21"/>
              </w:rPr>
            </w:pPr>
            <w:r>
              <w:rPr>
                <w:rFonts w:hint="eastAsia" w:ascii="仿宋" w:hAnsi="仿宋" w:eastAsia="仿宋" w:cs="仿宋"/>
                <w:sz w:val="21"/>
                <w:szCs w:val="21"/>
              </w:rPr>
              <w:t>25.支持网管系统、支持WEB网管特性;</w:t>
            </w:r>
          </w:p>
          <w:p w14:paraId="0EED2093">
            <w:pPr>
              <w:pStyle w:val="98"/>
              <w:keepNext/>
              <w:widowControl/>
              <w:adjustRightInd w:val="0"/>
              <w:snapToGrid w:val="0"/>
              <w:ind w:firstLine="0" w:firstLineChars="0"/>
              <w:textAlignment w:val="baseline"/>
              <w:outlineLvl w:val="0"/>
              <w:rPr>
                <w:rFonts w:hint="eastAsia" w:ascii="仿宋" w:hAnsi="仿宋" w:eastAsia="仿宋" w:cs="仿宋"/>
                <w:sz w:val="21"/>
                <w:szCs w:val="21"/>
              </w:rPr>
            </w:pPr>
            <w:r>
              <w:rPr>
                <w:rFonts w:hint="eastAsia" w:ascii="仿宋" w:hAnsi="仿宋" w:eastAsia="仿宋" w:cs="仿宋"/>
                <w:sz w:val="21"/>
                <w:szCs w:val="21"/>
              </w:rPr>
              <w:t>▲26.支持NetStream（需提供CMA或CNAS的第三方测试机构出具的检测报告原件扫描件并加盖投标方公章证明）;</w:t>
            </w:r>
          </w:p>
          <w:p w14:paraId="3A07709C">
            <w:pPr>
              <w:pStyle w:val="98"/>
              <w:keepNext/>
              <w:widowControl/>
              <w:adjustRightInd w:val="0"/>
              <w:snapToGrid w:val="0"/>
              <w:ind w:firstLine="0" w:firstLineChars="0"/>
              <w:textAlignment w:val="baseline"/>
              <w:outlineLvl w:val="0"/>
              <w:rPr>
                <w:rFonts w:hint="eastAsia" w:ascii="仿宋" w:hAnsi="仿宋" w:eastAsia="仿宋" w:cs="仿宋"/>
                <w:sz w:val="21"/>
                <w:szCs w:val="21"/>
              </w:rPr>
            </w:pPr>
            <w:r>
              <w:rPr>
                <w:rFonts w:hint="eastAsia" w:ascii="仿宋" w:hAnsi="仿宋" w:eastAsia="仿宋" w:cs="仿宋"/>
                <w:sz w:val="21"/>
                <w:szCs w:val="21"/>
              </w:rPr>
              <w:t>27.可实现基于Python语言的开放可编程特性，提供开放的编辑语言和更简单的操作方法，实现智能化运维;</w:t>
            </w:r>
          </w:p>
          <w:p w14:paraId="4A77D5E8">
            <w:pPr>
              <w:pStyle w:val="98"/>
              <w:keepNext/>
              <w:widowControl/>
              <w:adjustRightInd w:val="0"/>
              <w:snapToGrid w:val="0"/>
              <w:ind w:firstLine="0" w:firstLineChars="0"/>
              <w:textAlignment w:val="baseline"/>
              <w:outlineLvl w:val="0"/>
              <w:rPr>
                <w:rFonts w:hint="eastAsia" w:ascii="仿宋" w:hAnsi="仿宋" w:eastAsia="仿宋" w:cs="仿宋"/>
                <w:sz w:val="21"/>
                <w:szCs w:val="21"/>
              </w:rPr>
            </w:pPr>
            <w:r>
              <w:rPr>
                <w:rFonts w:hint="eastAsia" w:ascii="仿宋" w:hAnsi="仿宋" w:eastAsia="仿宋" w:cs="仿宋"/>
                <w:sz w:val="21"/>
                <w:szCs w:val="21"/>
              </w:rPr>
              <w:t>28.支持 Telemetry 监控;</w:t>
            </w:r>
          </w:p>
          <w:p w14:paraId="7255F8D3">
            <w:pPr>
              <w:pStyle w:val="98"/>
              <w:keepNext/>
              <w:widowControl/>
              <w:adjustRightInd w:val="0"/>
              <w:snapToGrid w:val="0"/>
              <w:ind w:firstLine="0" w:firstLineChars="0"/>
              <w:textAlignment w:val="baseline"/>
              <w:outlineLvl w:val="0"/>
              <w:rPr>
                <w:rFonts w:hint="eastAsia" w:ascii="仿宋" w:hAnsi="仿宋" w:eastAsia="仿宋" w:cs="仿宋"/>
                <w:sz w:val="21"/>
                <w:szCs w:val="21"/>
              </w:rPr>
            </w:pPr>
            <w:r>
              <w:rPr>
                <w:rFonts w:hint="eastAsia" w:ascii="仿宋" w:hAnsi="仿宋" w:eastAsia="仿宋" w:cs="仿宋"/>
                <w:sz w:val="21"/>
                <w:szCs w:val="21"/>
              </w:rPr>
              <w:t>29.支持本地管理和云盒两种方式，可以通过云管理平台对交换机进行云端配置、监控、巡检等，减少部署和运维的投入，降低网络的OPEX;</w:t>
            </w:r>
          </w:p>
          <w:p w14:paraId="6737A4CB">
            <w:pPr>
              <w:pStyle w:val="98"/>
              <w:keepNext/>
              <w:widowControl/>
              <w:adjustRightInd w:val="0"/>
              <w:snapToGrid w:val="0"/>
              <w:ind w:firstLine="0" w:firstLineChars="0"/>
              <w:textAlignment w:val="baseline"/>
              <w:outlineLvl w:val="0"/>
              <w:rPr>
                <w:rFonts w:hint="eastAsia" w:ascii="仿宋" w:hAnsi="仿宋" w:eastAsia="仿宋" w:cs="仿宋"/>
                <w:sz w:val="21"/>
                <w:szCs w:val="21"/>
              </w:rPr>
            </w:pPr>
            <w:r>
              <w:rPr>
                <w:rFonts w:hint="eastAsia" w:ascii="仿宋" w:hAnsi="仿宋" w:eastAsia="仿宋" w:cs="仿宋"/>
                <w:sz w:val="21"/>
                <w:szCs w:val="21"/>
              </w:rPr>
              <w:t>30.支持CPCAR、攻击溯源、DAI;</w:t>
            </w:r>
          </w:p>
          <w:p w14:paraId="5CBA008C">
            <w:pPr>
              <w:pStyle w:val="98"/>
              <w:keepNext/>
              <w:widowControl/>
              <w:adjustRightInd w:val="0"/>
              <w:snapToGrid w:val="0"/>
              <w:ind w:firstLine="0" w:firstLineChars="0"/>
              <w:textAlignment w:val="baseline"/>
              <w:outlineLvl w:val="0"/>
              <w:rPr>
                <w:rFonts w:hint="eastAsia" w:ascii="仿宋" w:hAnsi="仿宋" w:eastAsia="仿宋" w:cs="仿宋"/>
                <w:sz w:val="21"/>
                <w:szCs w:val="21"/>
              </w:rPr>
            </w:pPr>
            <w:r>
              <w:rPr>
                <w:rFonts w:hint="eastAsia" w:ascii="仿宋" w:hAnsi="仿宋" w:eastAsia="仿宋" w:cs="仿宋"/>
                <w:sz w:val="21"/>
                <w:szCs w:val="21"/>
              </w:rPr>
              <w:t>31.支持防DOS攻击、TCP的SYN Flood攻击、UDP Flood攻击、广播风暴攻击、大流量攻击;</w:t>
            </w:r>
          </w:p>
          <w:p w14:paraId="66B3DDEA">
            <w:pPr>
              <w:pStyle w:val="98"/>
              <w:keepNext/>
              <w:widowControl/>
              <w:adjustRightInd w:val="0"/>
              <w:snapToGrid w:val="0"/>
              <w:ind w:firstLine="0" w:firstLineChars="0"/>
              <w:textAlignment w:val="baseline"/>
              <w:outlineLvl w:val="0"/>
              <w:rPr>
                <w:rFonts w:hint="eastAsia" w:ascii="仿宋" w:hAnsi="仿宋" w:eastAsia="仿宋" w:cs="仿宋"/>
                <w:sz w:val="21"/>
                <w:szCs w:val="21"/>
              </w:rPr>
            </w:pPr>
            <w:r>
              <w:rPr>
                <w:rFonts w:hint="eastAsia" w:ascii="仿宋" w:hAnsi="仿宋" w:eastAsia="仿宋" w:cs="仿宋"/>
                <w:sz w:val="21"/>
                <w:szCs w:val="21"/>
              </w:rPr>
              <w:t>▲32.支持MACsec（需提供CMA或CNAS的第三方测试机构出具的检测报告原件扫描件并加盖投标方公章证明）;</w:t>
            </w:r>
          </w:p>
          <w:p w14:paraId="1D5538CB">
            <w:pPr>
              <w:pStyle w:val="98"/>
              <w:keepNext/>
              <w:widowControl/>
              <w:adjustRightInd w:val="0"/>
              <w:snapToGrid w:val="0"/>
              <w:ind w:firstLine="0" w:firstLineChars="0"/>
              <w:textAlignment w:val="baseline"/>
              <w:outlineLvl w:val="0"/>
              <w:rPr>
                <w:rFonts w:hint="eastAsia" w:ascii="仿宋" w:hAnsi="仿宋" w:eastAsia="仿宋" w:cs="仿宋"/>
                <w:sz w:val="21"/>
                <w:szCs w:val="21"/>
              </w:rPr>
            </w:pPr>
            <w:r>
              <w:rPr>
                <w:rFonts w:hint="eastAsia" w:ascii="仿宋" w:hAnsi="仿宋" w:eastAsia="仿宋" w:cs="仿宋"/>
                <w:sz w:val="21"/>
                <w:szCs w:val="21"/>
              </w:rPr>
              <w:t>33.支持M-LAG;</w:t>
            </w:r>
          </w:p>
          <w:p w14:paraId="697094F7">
            <w:pPr>
              <w:pStyle w:val="98"/>
              <w:keepNext/>
              <w:widowControl/>
              <w:adjustRightInd w:val="0"/>
              <w:snapToGrid w:val="0"/>
              <w:ind w:firstLine="0" w:firstLineChars="0"/>
              <w:textAlignment w:val="baseline"/>
              <w:outlineLvl w:val="0"/>
              <w:rPr>
                <w:rFonts w:hint="eastAsia" w:ascii="仿宋" w:hAnsi="仿宋" w:eastAsia="仿宋" w:cs="仿宋"/>
                <w:sz w:val="21"/>
                <w:szCs w:val="21"/>
              </w:rPr>
            </w:pPr>
            <w:r>
              <w:rPr>
                <w:rFonts w:hint="eastAsia" w:ascii="仿宋" w:hAnsi="仿宋" w:eastAsia="仿宋" w:cs="仿宋"/>
                <w:sz w:val="21"/>
                <w:szCs w:val="21"/>
              </w:rPr>
              <w:t>▲34.支持硬件 BFD OAM（需提供CMA或CNAS的第三方测试机构出具的检测报告原件扫描件并加盖投标方公章证明）；</w:t>
            </w:r>
          </w:p>
          <w:p w14:paraId="1F0FC40A">
            <w:pPr>
              <w:pStyle w:val="98"/>
              <w:keepNext/>
              <w:widowControl/>
              <w:adjustRightInd w:val="0"/>
              <w:snapToGrid w:val="0"/>
              <w:ind w:firstLine="0" w:firstLineChars="0"/>
              <w:textAlignment w:val="baseline"/>
              <w:outlineLvl w:val="0"/>
              <w:rPr>
                <w:rFonts w:hint="eastAsia" w:ascii="仿宋" w:hAnsi="仿宋" w:eastAsia="仿宋" w:cs="仿宋"/>
                <w:sz w:val="21"/>
                <w:szCs w:val="21"/>
              </w:rPr>
            </w:pPr>
            <w:r>
              <w:rPr>
                <w:rFonts w:hint="eastAsia" w:ascii="仿宋" w:hAnsi="仿宋" w:eastAsia="仿宋" w:cs="仿宋"/>
                <w:sz w:val="21"/>
                <w:szCs w:val="21"/>
              </w:rPr>
              <w:t>35.支持每 3.3 毫秒发送一个 BFD 监控报文以快速检测连通性，并支持绑定其它协议，在连通性故障时进行流量路径的快速切换;</w:t>
            </w:r>
          </w:p>
          <w:p w14:paraId="3AE07439">
            <w:pPr>
              <w:pStyle w:val="98"/>
              <w:keepNext/>
              <w:widowControl/>
              <w:adjustRightInd w:val="0"/>
              <w:snapToGrid w:val="0"/>
              <w:ind w:firstLine="0" w:firstLineChars="0"/>
              <w:textAlignment w:val="baseline"/>
              <w:outlineLvl w:val="0"/>
              <w:rPr>
                <w:rFonts w:hint="eastAsia" w:ascii="仿宋" w:hAnsi="仿宋" w:eastAsia="仿宋" w:cs="仿宋"/>
                <w:sz w:val="21"/>
                <w:szCs w:val="21"/>
              </w:rPr>
            </w:pPr>
            <w:r>
              <w:rPr>
                <w:rFonts w:hint="eastAsia" w:ascii="仿宋" w:hAnsi="仿宋" w:eastAsia="仿宋" w:cs="仿宋"/>
                <w:sz w:val="21"/>
                <w:szCs w:val="21"/>
              </w:rPr>
              <w:t>36.支持 BFD FOR VRRP功能;</w:t>
            </w:r>
          </w:p>
          <w:p w14:paraId="4FD77836">
            <w:pPr>
              <w:pStyle w:val="98"/>
              <w:keepNext/>
              <w:widowControl/>
              <w:adjustRightInd w:val="0"/>
              <w:snapToGrid w:val="0"/>
              <w:ind w:firstLine="0" w:firstLineChars="0"/>
              <w:textAlignment w:val="baseline"/>
              <w:outlineLvl w:val="0"/>
              <w:rPr>
                <w:rFonts w:hint="eastAsia" w:ascii="仿宋" w:hAnsi="仿宋" w:eastAsia="仿宋" w:cs="仿宋"/>
                <w:sz w:val="21"/>
                <w:szCs w:val="21"/>
              </w:rPr>
            </w:pPr>
            <w:r>
              <w:rPr>
                <w:rFonts w:hint="eastAsia" w:ascii="仿宋" w:hAnsi="仿宋" w:eastAsia="仿宋" w:cs="仿宋"/>
                <w:sz w:val="21"/>
                <w:szCs w:val="21"/>
              </w:rPr>
              <w:t>37.支持ERPS 标准环网协议;</w:t>
            </w:r>
          </w:p>
          <w:p w14:paraId="182B90BA">
            <w:pPr>
              <w:pStyle w:val="98"/>
              <w:keepNext/>
              <w:widowControl/>
              <w:adjustRightInd w:val="0"/>
              <w:snapToGrid w:val="0"/>
              <w:ind w:firstLine="0" w:firstLineChars="0"/>
              <w:textAlignment w:val="baseline"/>
              <w:outlineLvl w:val="0"/>
              <w:rPr>
                <w:rFonts w:hint="eastAsia" w:ascii="仿宋" w:hAnsi="仿宋" w:eastAsia="仿宋" w:cs="仿宋"/>
                <w:sz w:val="21"/>
                <w:szCs w:val="21"/>
              </w:rPr>
            </w:pPr>
            <w:r>
              <w:rPr>
                <w:rFonts w:hint="eastAsia" w:ascii="仿宋" w:hAnsi="仿宋" w:eastAsia="仿宋" w:cs="仿宋"/>
                <w:sz w:val="21"/>
                <w:szCs w:val="21"/>
              </w:rPr>
              <w:t>38.支持OSPF BFD，OSPFv3 BFD;</w:t>
            </w:r>
          </w:p>
          <w:p w14:paraId="5A5BF2A1">
            <w:pPr>
              <w:pStyle w:val="98"/>
              <w:keepNext/>
              <w:widowControl/>
              <w:adjustRightInd w:val="0"/>
              <w:snapToGrid w:val="0"/>
              <w:ind w:firstLine="0" w:firstLineChars="0"/>
              <w:textAlignment w:val="baseline"/>
              <w:outlineLvl w:val="0"/>
              <w:rPr>
                <w:rFonts w:hint="eastAsia" w:ascii="仿宋" w:hAnsi="仿宋" w:eastAsia="仿宋" w:cs="仿宋"/>
                <w:sz w:val="21"/>
                <w:szCs w:val="21"/>
              </w:rPr>
            </w:pPr>
            <w:r>
              <w:rPr>
                <w:rFonts w:hint="eastAsia" w:ascii="仿宋" w:hAnsi="仿宋" w:eastAsia="仿宋" w:cs="仿宋"/>
                <w:sz w:val="21"/>
                <w:szCs w:val="21"/>
              </w:rPr>
              <w:t>39.支持BGP BFD，BFD FOR VRRP;</w:t>
            </w:r>
          </w:p>
          <w:p w14:paraId="1477FA22">
            <w:pPr>
              <w:pStyle w:val="98"/>
              <w:keepNext/>
              <w:widowControl/>
              <w:adjustRightInd w:val="0"/>
              <w:snapToGrid w:val="0"/>
              <w:ind w:firstLine="0" w:firstLineChars="0"/>
              <w:textAlignment w:val="baseline"/>
              <w:outlineLvl w:val="0"/>
              <w:rPr>
                <w:rFonts w:hint="eastAsia" w:ascii="仿宋" w:hAnsi="仿宋" w:eastAsia="仿宋" w:cs="仿宋"/>
                <w:b/>
                <w:bCs/>
                <w:sz w:val="21"/>
                <w:szCs w:val="21"/>
              </w:rPr>
            </w:pPr>
            <w:r>
              <w:rPr>
                <w:rFonts w:hint="eastAsia" w:ascii="仿宋" w:hAnsi="仿宋" w:eastAsia="仿宋" w:cs="仿宋"/>
                <w:sz w:val="21"/>
                <w:szCs w:val="21"/>
              </w:rPr>
              <w:t>40.提供工信部入网证</w:t>
            </w:r>
          </w:p>
        </w:tc>
      </w:tr>
      <w:tr w14:paraId="32D67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vAlign w:val="center"/>
          </w:tcPr>
          <w:p w14:paraId="443F3503">
            <w:pPr>
              <w:pStyle w:val="98"/>
              <w:keepNext/>
              <w:widowControl/>
              <w:adjustRightInd w:val="0"/>
              <w:snapToGrid w:val="0"/>
              <w:ind w:firstLine="0" w:firstLineChars="0"/>
              <w:jc w:val="center"/>
              <w:textAlignment w:val="baseline"/>
              <w:outlineLvl w:val="0"/>
              <w:rPr>
                <w:rFonts w:hint="eastAsia" w:ascii="仿宋" w:hAnsi="仿宋" w:eastAsia="仿宋" w:cs="仿宋"/>
                <w:b/>
                <w:bCs/>
                <w:sz w:val="21"/>
                <w:szCs w:val="21"/>
              </w:rPr>
            </w:pPr>
            <w:r>
              <w:rPr>
                <w:rFonts w:hint="eastAsia" w:ascii="仿宋" w:hAnsi="仿宋" w:eastAsia="仿宋" w:cs="仿宋"/>
                <w:b/>
                <w:bCs/>
                <w:sz w:val="21"/>
                <w:szCs w:val="21"/>
              </w:rPr>
              <w:t>2</w:t>
            </w:r>
          </w:p>
        </w:tc>
        <w:tc>
          <w:tcPr>
            <w:tcW w:w="1665" w:type="dxa"/>
            <w:vAlign w:val="center"/>
          </w:tcPr>
          <w:p w14:paraId="47E17C3F">
            <w:pPr>
              <w:pStyle w:val="101"/>
              <w:jc w:val="left"/>
              <w:outlineLvl w:val="0"/>
              <w:rPr>
                <w:rFonts w:hint="eastAsia" w:ascii="仿宋" w:hAnsi="仿宋" w:eastAsia="仿宋" w:cs="仿宋"/>
                <w:sz w:val="21"/>
                <w:szCs w:val="21"/>
              </w:rPr>
            </w:pPr>
            <w:r>
              <w:rPr>
                <w:rFonts w:hint="eastAsia" w:ascii="仿宋" w:hAnsi="仿宋" w:eastAsia="仿宋" w:cs="仿宋"/>
                <w:b w:val="0"/>
                <w:bCs w:val="0"/>
                <w:color w:val="000000"/>
                <w:sz w:val="21"/>
                <w:szCs w:val="21"/>
              </w:rPr>
              <w:t>接入交换机</w:t>
            </w:r>
          </w:p>
        </w:tc>
        <w:tc>
          <w:tcPr>
            <w:tcW w:w="5843" w:type="dxa"/>
          </w:tcPr>
          <w:p w14:paraId="306853A8">
            <w:pPr>
              <w:pStyle w:val="98"/>
              <w:keepNext/>
              <w:widowControl/>
              <w:adjustRightInd w:val="0"/>
              <w:snapToGrid w:val="0"/>
              <w:ind w:firstLine="0" w:firstLineChars="0"/>
              <w:textAlignment w:val="baseline"/>
              <w:outlineLvl w:val="0"/>
              <w:rPr>
                <w:rFonts w:hint="eastAsia" w:ascii="仿宋" w:hAnsi="仿宋" w:eastAsia="仿宋" w:cs="仿宋"/>
                <w:sz w:val="21"/>
                <w:szCs w:val="21"/>
              </w:rPr>
            </w:pPr>
            <w:r>
              <w:rPr>
                <w:rFonts w:hint="eastAsia" w:ascii="仿宋" w:hAnsi="仿宋" w:eastAsia="仿宋" w:cs="仿宋"/>
                <w:sz w:val="21"/>
                <w:szCs w:val="21"/>
              </w:rPr>
              <w:t>1.交换容量≥1.28Tbps;</w:t>
            </w:r>
          </w:p>
          <w:p w14:paraId="2D5E148C">
            <w:pPr>
              <w:pStyle w:val="98"/>
              <w:keepNext/>
              <w:widowControl/>
              <w:adjustRightInd w:val="0"/>
              <w:snapToGrid w:val="0"/>
              <w:ind w:firstLine="0" w:firstLineChars="0"/>
              <w:textAlignment w:val="baseline"/>
              <w:outlineLvl w:val="0"/>
              <w:rPr>
                <w:rFonts w:hint="eastAsia" w:ascii="仿宋" w:hAnsi="仿宋" w:eastAsia="仿宋" w:cs="仿宋"/>
                <w:sz w:val="21"/>
                <w:szCs w:val="21"/>
              </w:rPr>
            </w:pPr>
            <w:r>
              <w:rPr>
                <w:rFonts w:hint="eastAsia" w:ascii="仿宋" w:hAnsi="仿宋" w:eastAsia="仿宋" w:cs="仿宋"/>
                <w:sz w:val="21"/>
                <w:szCs w:val="21"/>
              </w:rPr>
              <w:t>2.包转发率≥462Mpps;</w:t>
            </w:r>
          </w:p>
          <w:p w14:paraId="0D470166">
            <w:pPr>
              <w:pStyle w:val="98"/>
              <w:keepNext/>
              <w:widowControl/>
              <w:adjustRightInd w:val="0"/>
              <w:snapToGrid w:val="0"/>
              <w:ind w:firstLine="0" w:firstLineChars="0"/>
              <w:textAlignment w:val="baseline"/>
              <w:outlineLvl w:val="0"/>
              <w:rPr>
                <w:rFonts w:hint="eastAsia" w:ascii="仿宋" w:hAnsi="仿宋" w:eastAsia="仿宋" w:cs="仿宋"/>
                <w:sz w:val="21"/>
                <w:szCs w:val="21"/>
              </w:rPr>
            </w:pPr>
            <w:r>
              <w:rPr>
                <w:rFonts w:hint="eastAsia" w:ascii="仿宋" w:hAnsi="仿宋" w:eastAsia="仿宋" w:cs="仿宋"/>
                <w:sz w:val="21"/>
                <w:szCs w:val="21"/>
              </w:rPr>
              <w:t>3.为了提高设备可靠性，支持可插拔的双电源;</w:t>
            </w:r>
          </w:p>
          <w:p w14:paraId="780D64EB">
            <w:pPr>
              <w:pStyle w:val="98"/>
              <w:keepNext/>
              <w:widowControl/>
              <w:adjustRightInd w:val="0"/>
              <w:snapToGrid w:val="0"/>
              <w:ind w:firstLine="0" w:firstLineChars="0"/>
              <w:textAlignment w:val="baseline"/>
              <w:outlineLvl w:val="0"/>
              <w:rPr>
                <w:rFonts w:hint="eastAsia" w:ascii="仿宋" w:hAnsi="仿宋" w:eastAsia="仿宋" w:cs="仿宋"/>
                <w:sz w:val="21"/>
                <w:szCs w:val="21"/>
              </w:rPr>
            </w:pPr>
            <w:r>
              <w:rPr>
                <w:rFonts w:hint="eastAsia" w:ascii="仿宋" w:hAnsi="仿宋" w:eastAsia="仿宋" w:cs="仿宋"/>
                <w:sz w:val="21"/>
                <w:szCs w:val="21"/>
              </w:rPr>
              <w:t>4.支持可插拔双风扇;</w:t>
            </w:r>
          </w:p>
          <w:p w14:paraId="34E5746C">
            <w:pPr>
              <w:pStyle w:val="98"/>
              <w:keepNext/>
              <w:widowControl/>
              <w:adjustRightInd w:val="0"/>
              <w:snapToGrid w:val="0"/>
              <w:ind w:firstLine="0" w:firstLineChars="0"/>
              <w:textAlignment w:val="baseline"/>
              <w:outlineLvl w:val="0"/>
              <w:rPr>
                <w:rFonts w:hint="eastAsia" w:ascii="仿宋" w:hAnsi="仿宋" w:eastAsia="仿宋" w:cs="仿宋"/>
                <w:sz w:val="21"/>
                <w:szCs w:val="21"/>
              </w:rPr>
            </w:pPr>
            <w:r>
              <w:rPr>
                <w:rFonts w:hint="eastAsia" w:ascii="仿宋" w:hAnsi="仿宋" w:eastAsia="仿宋" w:cs="仿宋"/>
                <w:sz w:val="21"/>
                <w:szCs w:val="21"/>
              </w:rPr>
              <w:t>5.支持左、右、前进风，后出风;</w:t>
            </w:r>
          </w:p>
          <w:p w14:paraId="61B0202F">
            <w:pPr>
              <w:pStyle w:val="98"/>
              <w:keepNext/>
              <w:widowControl/>
              <w:adjustRightInd w:val="0"/>
              <w:snapToGrid w:val="0"/>
              <w:ind w:firstLine="0" w:firstLineChars="0"/>
              <w:textAlignment w:val="baseline"/>
              <w:outlineLvl w:val="0"/>
              <w:rPr>
                <w:rFonts w:hint="eastAsia" w:ascii="仿宋" w:hAnsi="仿宋" w:eastAsia="仿宋" w:cs="仿宋"/>
                <w:sz w:val="21"/>
                <w:szCs w:val="21"/>
              </w:rPr>
            </w:pPr>
            <w:r>
              <w:rPr>
                <w:rFonts w:hint="eastAsia" w:ascii="仿宋" w:hAnsi="仿宋" w:eastAsia="仿宋" w:cs="仿宋"/>
                <w:sz w:val="21"/>
                <w:szCs w:val="21"/>
              </w:rPr>
              <w:t>6.支持4核，确保设备CPU长期处于低占用率，满足突发情况时CPU不会过载导致系统异常;</w:t>
            </w:r>
          </w:p>
          <w:p w14:paraId="3CCF99D2">
            <w:pPr>
              <w:pStyle w:val="98"/>
              <w:keepNext/>
              <w:widowControl/>
              <w:adjustRightInd w:val="0"/>
              <w:snapToGrid w:val="0"/>
              <w:ind w:firstLine="0" w:firstLineChars="0"/>
              <w:textAlignment w:val="baseline"/>
              <w:outlineLvl w:val="0"/>
              <w:rPr>
                <w:rFonts w:hint="eastAsia" w:ascii="仿宋" w:hAnsi="仿宋" w:eastAsia="仿宋" w:cs="仿宋"/>
                <w:sz w:val="21"/>
                <w:szCs w:val="21"/>
              </w:rPr>
            </w:pPr>
            <w:r>
              <w:rPr>
                <w:rFonts w:hint="eastAsia" w:ascii="仿宋" w:hAnsi="仿宋" w:eastAsia="仿宋" w:cs="仿宋"/>
                <w:sz w:val="21"/>
                <w:szCs w:val="21"/>
              </w:rPr>
              <w:t>▲7.设备支持复位按钮和清配置按钮（PNP）（需提供功能截图并加盖投标方公章证明）：</w:t>
            </w:r>
          </w:p>
          <w:p w14:paraId="034CD29A">
            <w:pPr>
              <w:pStyle w:val="98"/>
              <w:keepNext/>
              <w:widowControl/>
              <w:numPr>
                <w:ilvl w:val="0"/>
                <w:numId w:val="10"/>
              </w:numPr>
              <w:adjustRightInd w:val="0"/>
              <w:snapToGrid w:val="0"/>
              <w:ind w:firstLine="524"/>
              <w:textAlignment w:val="baseline"/>
              <w:outlineLvl w:val="0"/>
              <w:rPr>
                <w:rFonts w:hint="eastAsia" w:ascii="仿宋" w:hAnsi="仿宋" w:eastAsia="仿宋" w:cs="仿宋"/>
                <w:sz w:val="21"/>
                <w:szCs w:val="21"/>
              </w:rPr>
            </w:pPr>
            <w:r>
              <w:rPr>
                <w:rFonts w:hint="eastAsia" w:ascii="仿宋" w:hAnsi="仿宋" w:eastAsia="仿宋" w:cs="仿宋"/>
                <w:sz w:val="21"/>
                <w:szCs w:val="21"/>
              </w:rPr>
              <w:t>设备调试复位不需要插拔电源，可以按按钮复位；</w:t>
            </w:r>
          </w:p>
          <w:p w14:paraId="35381219">
            <w:pPr>
              <w:pStyle w:val="98"/>
              <w:keepNext/>
              <w:widowControl/>
              <w:numPr>
                <w:ilvl w:val="0"/>
                <w:numId w:val="10"/>
              </w:numPr>
              <w:adjustRightInd w:val="0"/>
              <w:snapToGrid w:val="0"/>
              <w:ind w:firstLine="524"/>
              <w:textAlignment w:val="baseline"/>
              <w:outlineLvl w:val="0"/>
              <w:rPr>
                <w:rFonts w:hint="eastAsia" w:ascii="仿宋" w:hAnsi="仿宋" w:eastAsia="仿宋" w:cs="仿宋"/>
                <w:sz w:val="21"/>
                <w:szCs w:val="21"/>
              </w:rPr>
            </w:pPr>
            <w:r>
              <w:rPr>
                <w:rFonts w:hint="eastAsia" w:ascii="仿宋" w:hAnsi="仿宋" w:eastAsia="仿宋" w:cs="仿宋"/>
                <w:sz w:val="21"/>
                <w:szCs w:val="21"/>
              </w:rPr>
              <w:t>忘记密码可以通过按钮恢复出厂设置;</w:t>
            </w:r>
          </w:p>
          <w:p w14:paraId="431B0CBF">
            <w:pPr>
              <w:pStyle w:val="98"/>
              <w:keepNext/>
              <w:widowControl/>
              <w:adjustRightInd w:val="0"/>
              <w:snapToGrid w:val="0"/>
              <w:ind w:firstLine="0" w:firstLineChars="0"/>
              <w:textAlignment w:val="baseline"/>
              <w:outlineLvl w:val="0"/>
              <w:rPr>
                <w:rFonts w:hint="eastAsia" w:ascii="仿宋" w:hAnsi="仿宋" w:eastAsia="仿宋" w:cs="仿宋"/>
                <w:sz w:val="21"/>
                <w:szCs w:val="21"/>
              </w:rPr>
            </w:pPr>
            <w:r>
              <w:rPr>
                <w:rFonts w:hint="eastAsia" w:ascii="仿宋" w:hAnsi="仿宋" w:eastAsia="仿宋" w:cs="仿宋"/>
                <w:sz w:val="21"/>
                <w:szCs w:val="21"/>
              </w:rPr>
              <w:t>▲8.提供ID指示灯，维护人员可以在后台点亮后去机房直接找到相对于设备，便于快速定位设备位置（需提供功能截图并加盖投标方公章证明）;</w:t>
            </w:r>
          </w:p>
          <w:p w14:paraId="7FC4C6B0">
            <w:pPr>
              <w:pStyle w:val="98"/>
              <w:keepNext/>
              <w:widowControl/>
              <w:adjustRightInd w:val="0"/>
              <w:snapToGrid w:val="0"/>
              <w:ind w:firstLine="0" w:firstLineChars="0"/>
              <w:textAlignment w:val="baseline"/>
              <w:outlineLvl w:val="0"/>
              <w:rPr>
                <w:rFonts w:hint="eastAsia" w:ascii="仿宋" w:hAnsi="仿宋" w:eastAsia="仿宋" w:cs="仿宋"/>
                <w:sz w:val="21"/>
                <w:szCs w:val="21"/>
              </w:rPr>
            </w:pPr>
            <w:r>
              <w:rPr>
                <w:rFonts w:hint="eastAsia" w:ascii="仿宋" w:hAnsi="仿宋" w:eastAsia="仿宋" w:cs="仿宋"/>
                <w:sz w:val="21"/>
                <w:szCs w:val="21"/>
              </w:rPr>
              <w:t>9.支持USB开局和升级大包;</w:t>
            </w:r>
          </w:p>
          <w:p w14:paraId="3B073CD5">
            <w:pPr>
              <w:pStyle w:val="98"/>
              <w:keepNext/>
              <w:widowControl/>
              <w:adjustRightInd w:val="0"/>
              <w:snapToGrid w:val="0"/>
              <w:ind w:firstLine="0" w:firstLineChars="0"/>
              <w:textAlignment w:val="baseline"/>
              <w:outlineLvl w:val="0"/>
              <w:rPr>
                <w:rFonts w:hint="eastAsia" w:ascii="仿宋" w:hAnsi="仿宋" w:eastAsia="仿宋" w:cs="仿宋"/>
                <w:sz w:val="21"/>
                <w:szCs w:val="21"/>
              </w:rPr>
            </w:pPr>
            <w:r>
              <w:rPr>
                <w:rFonts w:hint="eastAsia" w:ascii="仿宋" w:hAnsi="仿宋" w:eastAsia="仿宋" w:cs="仿宋"/>
                <w:sz w:val="21"/>
                <w:szCs w:val="21"/>
              </w:rPr>
              <w:t>10.支持独立的管理网口，独立的管理通道更加安全;</w:t>
            </w:r>
          </w:p>
          <w:p w14:paraId="1FB58AA0">
            <w:pPr>
              <w:pStyle w:val="98"/>
              <w:keepNext/>
              <w:widowControl/>
              <w:adjustRightInd w:val="0"/>
              <w:snapToGrid w:val="0"/>
              <w:ind w:firstLine="0" w:firstLineChars="0"/>
              <w:textAlignment w:val="baseline"/>
              <w:outlineLvl w:val="0"/>
              <w:rPr>
                <w:rFonts w:hint="eastAsia" w:ascii="仿宋" w:hAnsi="仿宋" w:eastAsia="仿宋" w:cs="仿宋"/>
                <w:sz w:val="21"/>
                <w:szCs w:val="21"/>
              </w:rPr>
            </w:pPr>
            <w:r>
              <w:rPr>
                <w:rFonts w:hint="eastAsia" w:ascii="仿宋" w:hAnsi="仿宋" w:eastAsia="仿宋" w:cs="仿宋"/>
                <w:sz w:val="21"/>
                <w:szCs w:val="21"/>
              </w:rPr>
              <w:t>11.支持48个千兆电口，4个万兆SFP+ ，1个扩展插槽;</w:t>
            </w:r>
          </w:p>
          <w:p w14:paraId="1293EE66">
            <w:pPr>
              <w:pStyle w:val="98"/>
              <w:keepNext/>
              <w:widowControl/>
              <w:adjustRightInd w:val="0"/>
              <w:snapToGrid w:val="0"/>
              <w:ind w:firstLine="0" w:firstLineChars="0"/>
              <w:textAlignment w:val="baseline"/>
              <w:outlineLvl w:val="0"/>
              <w:rPr>
                <w:rFonts w:hint="eastAsia" w:ascii="仿宋" w:hAnsi="仿宋" w:eastAsia="仿宋" w:cs="仿宋"/>
                <w:sz w:val="21"/>
                <w:szCs w:val="21"/>
              </w:rPr>
            </w:pPr>
            <w:r>
              <w:rPr>
                <w:rFonts w:hint="eastAsia" w:ascii="仿宋" w:hAnsi="仿宋" w:eastAsia="仿宋" w:cs="仿宋"/>
                <w:sz w:val="21"/>
                <w:szCs w:val="21"/>
              </w:rPr>
              <w:t>12.配置标准USB接口，支持U盘快速开局;</w:t>
            </w:r>
          </w:p>
          <w:p w14:paraId="502D8377">
            <w:pPr>
              <w:pStyle w:val="98"/>
              <w:keepNext/>
              <w:widowControl/>
              <w:adjustRightInd w:val="0"/>
              <w:snapToGrid w:val="0"/>
              <w:ind w:firstLine="0" w:firstLineChars="0"/>
              <w:textAlignment w:val="baseline"/>
              <w:outlineLvl w:val="0"/>
              <w:rPr>
                <w:rFonts w:hint="eastAsia" w:ascii="仿宋" w:hAnsi="仿宋" w:eastAsia="仿宋" w:cs="仿宋"/>
                <w:sz w:val="21"/>
                <w:szCs w:val="21"/>
              </w:rPr>
            </w:pPr>
            <w:r>
              <w:rPr>
                <w:rFonts w:hint="eastAsia" w:ascii="仿宋" w:hAnsi="仿宋" w:eastAsia="仿宋" w:cs="仿宋"/>
                <w:sz w:val="21"/>
                <w:szCs w:val="21"/>
              </w:rPr>
              <w:t>13.支持MAC表项≥32K;</w:t>
            </w:r>
          </w:p>
          <w:p w14:paraId="7D193FD9">
            <w:pPr>
              <w:pStyle w:val="98"/>
              <w:keepNext/>
              <w:widowControl/>
              <w:adjustRightInd w:val="0"/>
              <w:snapToGrid w:val="0"/>
              <w:ind w:firstLine="0" w:firstLineChars="0"/>
              <w:textAlignment w:val="baseline"/>
              <w:outlineLvl w:val="0"/>
              <w:rPr>
                <w:rFonts w:hint="eastAsia" w:ascii="仿宋" w:hAnsi="仿宋" w:eastAsia="仿宋" w:cs="仿宋"/>
                <w:sz w:val="21"/>
                <w:szCs w:val="21"/>
              </w:rPr>
            </w:pPr>
            <w:r>
              <w:rPr>
                <w:rFonts w:hint="eastAsia" w:ascii="仿宋" w:hAnsi="仿宋" w:eastAsia="仿宋" w:cs="仿宋"/>
                <w:sz w:val="21"/>
                <w:szCs w:val="21"/>
              </w:rPr>
              <w:t>14.支持4K个VLAN，支持Voice VLAN，基于端口的VLAN，基于MAC的VLAN，基于协议的VLAN;</w:t>
            </w:r>
          </w:p>
          <w:p w14:paraId="4CB35CF2">
            <w:pPr>
              <w:pStyle w:val="98"/>
              <w:keepNext/>
              <w:widowControl/>
              <w:adjustRightInd w:val="0"/>
              <w:snapToGrid w:val="0"/>
              <w:ind w:firstLine="0" w:firstLineChars="0"/>
              <w:textAlignment w:val="baseline"/>
              <w:outlineLvl w:val="0"/>
              <w:rPr>
                <w:rFonts w:hint="eastAsia" w:ascii="仿宋" w:hAnsi="仿宋" w:eastAsia="仿宋" w:cs="仿宋"/>
                <w:sz w:val="21"/>
                <w:szCs w:val="21"/>
              </w:rPr>
            </w:pPr>
            <w:r>
              <w:rPr>
                <w:rFonts w:hint="eastAsia" w:ascii="仿宋" w:hAnsi="仿宋" w:eastAsia="仿宋" w:cs="仿宋"/>
                <w:sz w:val="21"/>
                <w:szCs w:val="21"/>
              </w:rPr>
              <w:t>15.支持1:1和N:1 VLAN交换功能;</w:t>
            </w:r>
          </w:p>
          <w:p w14:paraId="18018629">
            <w:pPr>
              <w:pStyle w:val="98"/>
              <w:keepNext/>
              <w:widowControl/>
              <w:adjustRightInd w:val="0"/>
              <w:snapToGrid w:val="0"/>
              <w:ind w:firstLine="0" w:firstLineChars="0"/>
              <w:textAlignment w:val="baseline"/>
              <w:outlineLvl w:val="0"/>
              <w:rPr>
                <w:rFonts w:hint="eastAsia" w:ascii="仿宋" w:hAnsi="仿宋" w:eastAsia="仿宋" w:cs="仿宋"/>
                <w:sz w:val="21"/>
                <w:szCs w:val="21"/>
              </w:rPr>
            </w:pPr>
            <w:r>
              <w:rPr>
                <w:rFonts w:hint="eastAsia" w:ascii="仿宋" w:hAnsi="仿宋" w:eastAsia="仿宋" w:cs="仿宋"/>
                <w:sz w:val="21"/>
                <w:szCs w:val="21"/>
              </w:rPr>
              <w:t>16.支持静态路由、RIP V1/2、OSPF、IS-IS、BGP、RIPng、OSPFv3、BGP4+、ISISv6;</w:t>
            </w:r>
          </w:p>
          <w:p w14:paraId="0D8488FF">
            <w:pPr>
              <w:pStyle w:val="98"/>
              <w:keepNext/>
              <w:widowControl/>
              <w:adjustRightInd w:val="0"/>
              <w:snapToGrid w:val="0"/>
              <w:ind w:firstLine="0" w:firstLineChars="0"/>
              <w:textAlignment w:val="baseline"/>
              <w:outlineLvl w:val="0"/>
              <w:rPr>
                <w:rFonts w:hint="eastAsia" w:ascii="仿宋" w:hAnsi="仿宋" w:eastAsia="仿宋" w:cs="仿宋"/>
                <w:sz w:val="21"/>
                <w:szCs w:val="21"/>
              </w:rPr>
            </w:pPr>
            <w:r>
              <w:rPr>
                <w:rFonts w:hint="eastAsia" w:ascii="仿宋" w:hAnsi="仿宋" w:eastAsia="仿宋" w:cs="仿宋"/>
                <w:sz w:val="21"/>
                <w:szCs w:val="21"/>
              </w:rPr>
              <w:t>17.支持ARP表项规格≥8K;</w:t>
            </w:r>
          </w:p>
          <w:p w14:paraId="308857A9">
            <w:pPr>
              <w:pStyle w:val="98"/>
              <w:keepNext/>
              <w:widowControl/>
              <w:adjustRightInd w:val="0"/>
              <w:snapToGrid w:val="0"/>
              <w:ind w:firstLine="0" w:firstLineChars="0"/>
              <w:textAlignment w:val="baseline"/>
              <w:outlineLvl w:val="0"/>
              <w:rPr>
                <w:rFonts w:hint="eastAsia" w:ascii="仿宋" w:hAnsi="仿宋" w:eastAsia="仿宋" w:cs="仿宋"/>
                <w:sz w:val="21"/>
                <w:szCs w:val="21"/>
              </w:rPr>
            </w:pPr>
            <w:r>
              <w:rPr>
                <w:rFonts w:hint="eastAsia" w:ascii="仿宋" w:hAnsi="仿宋" w:eastAsia="仿宋" w:cs="仿宋"/>
                <w:sz w:val="21"/>
                <w:szCs w:val="21"/>
              </w:rPr>
              <w:t>18.支持ECMP、路由策略;</w:t>
            </w:r>
          </w:p>
          <w:p w14:paraId="7997AAA2">
            <w:pPr>
              <w:pStyle w:val="98"/>
              <w:keepNext/>
              <w:widowControl/>
              <w:adjustRightInd w:val="0"/>
              <w:snapToGrid w:val="0"/>
              <w:ind w:firstLine="0" w:firstLineChars="0"/>
              <w:textAlignment w:val="baseline"/>
              <w:outlineLvl w:val="0"/>
              <w:rPr>
                <w:rFonts w:hint="eastAsia" w:ascii="仿宋" w:hAnsi="仿宋" w:eastAsia="仿宋" w:cs="仿宋"/>
                <w:sz w:val="21"/>
                <w:szCs w:val="21"/>
              </w:rPr>
            </w:pPr>
            <w:r>
              <w:rPr>
                <w:rFonts w:hint="eastAsia" w:ascii="仿宋" w:hAnsi="仿宋" w:eastAsia="仿宋" w:cs="仿宋"/>
                <w:sz w:val="21"/>
                <w:szCs w:val="21"/>
              </w:rPr>
              <w:t>19.支持Ipv4路由规格≥8K，Ipv6路由规格≥4K;</w:t>
            </w:r>
          </w:p>
          <w:p w14:paraId="4A7A0A8D">
            <w:pPr>
              <w:pStyle w:val="98"/>
              <w:keepNext/>
              <w:widowControl/>
              <w:adjustRightInd w:val="0"/>
              <w:snapToGrid w:val="0"/>
              <w:ind w:firstLine="0" w:firstLineChars="0"/>
              <w:textAlignment w:val="baseline"/>
              <w:outlineLvl w:val="0"/>
              <w:rPr>
                <w:rFonts w:hint="eastAsia" w:ascii="仿宋" w:hAnsi="仿宋" w:eastAsia="仿宋" w:cs="仿宋"/>
                <w:sz w:val="21"/>
                <w:szCs w:val="21"/>
              </w:rPr>
            </w:pPr>
            <w:r>
              <w:rPr>
                <w:rFonts w:hint="eastAsia" w:ascii="仿宋" w:hAnsi="仿宋" w:eastAsia="仿宋" w:cs="仿宋"/>
                <w:sz w:val="21"/>
                <w:szCs w:val="21"/>
              </w:rPr>
              <w:t>20.支持IPv4/IPv6双协议栈，支持6to4、ISATAP、手动配置tunnel;</w:t>
            </w:r>
          </w:p>
          <w:p w14:paraId="46F3AD3F">
            <w:pPr>
              <w:pStyle w:val="98"/>
              <w:keepNext/>
              <w:widowControl/>
              <w:adjustRightInd w:val="0"/>
              <w:snapToGrid w:val="0"/>
              <w:ind w:firstLine="0" w:firstLineChars="0"/>
              <w:textAlignment w:val="baseline"/>
              <w:outlineLvl w:val="0"/>
              <w:rPr>
                <w:rFonts w:hint="eastAsia" w:ascii="仿宋" w:hAnsi="仿宋" w:eastAsia="仿宋" w:cs="仿宋"/>
                <w:sz w:val="21"/>
                <w:szCs w:val="21"/>
              </w:rPr>
            </w:pPr>
            <w:r>
              <w:rPr>
                <w:rFonts w:hint="eastAsia" w:ascii="仿宋" w:hAnsi="仿宋" w:eastAsia="仿宋" w:cs="仿宋"/>
                <w:sz w:val="21"/>
                <w:szCs w:val="21"/>
              </w:rPr>
              <w:t>21.支持DHCPv4/v6 client/relay/server/snooping;</w:t>
            </w:r>
          </w:p>
          <w:p w14:paraId="0D4A248E">
            <w:pPr>
              <w:pStyle w:val="98"/>
              <w:keepNext/>
              <w:widowControl/>
              <w:adjustRightInd w:val="0"/>
              <w:snapToGrid w:val="0"/>
              <w:ind w:firstLine="0" w:firstLineChars="0"/>
              <w:textAlignment w:val="baseline"/>
              <w:outlineLvl w:val="0"/>
              <w:rPr>
                <w:rFonts w:hint="eastAsia" w:ascii="仿宋" w:hAnsi="仿宋" w:eastAsia="仿宋" w:cs="仿宋"/>
                <w:sz w:val="21"/>
                <w:szCs w:val="21"/>
              </w:rPr>
            </w:pPr>
            <w:r>
              <w:rPr>
                <w:rFonts w:hint="eastAsia" w:ascii="仿宋" w:hAnsi="仿宋" w:eastAsia="仿宋" w:cs="仿宋"/>
                <w:sz w:val="21"/>
                <w:szCs w:val="21"/>
              </w:rPr>
              <w:t>22.支持三层IPv4组播路由协议PIM，三层IPv6组播路由协议MLD;</w:t>
            </w:r>
          </w:p>
          <w:p w14:paraId="706906D1">
            <w:pPr>
              <w:pStyle w:val="98"/>
              <w:keepNext/>
              <w:widowControl/>
              <w:adjustRightInd w:val="0"/>
              <w:snapToGrid w:val="0"/>
              <w:ind w:firstLine="0" w:firstLineChars="0"/>
              <w:textAlignment w:val="baseline"/>
              <w:outlineLvl w:val="0"/>
              <w:rPr>
                <w:rFonts w:hint="eastAsia" w:ascii="仿宋" w:hAnsi="仿宋" w:eastAsia="仿宋" w:cs="仿宋"/>
                <w:sz w:val="21"/>
                <w:szCs w:val="21"/>
              </w:rPr>
            </w:pPr>
            <w:r>
              <w:rPr>
                <w:rFonts w:hint="eastAsia" w:ascii="仿宋" w:hAnsi="仿宋" w:eastAsia="仿宋" w:cs="仿宋"/>
                <w:sz w:val="21"/>
                <w:szCs w:val="21"/>
              </w:rPr>
              <w:t>23.支持802.1x、MAC认证和Portal认证;</w:t>
            </w:r>
          </w:p>
          <w:p w14:paraId="083778B7">
            <w:pPr>
              <w:pStyle w:val="98"/>
              <w:keepNext/>
              <w:widowControl/>
              <w:adjustRightInd w:val="0"/>
              <w:snapToGrid w:val="0"/>
              <w:ind w:firstLine="0" w:firstLineChars="0"/>
              <w:textAlignment w:val="baseline"/>
              <w:outlineLvl w:val="0"/>
              <w:rPr>
                <w:rFonts w:hint="eastAsia" w:ascii="仿宋" w:hAnsi="仿宋" w:eastAsia="仿宋" w:cs="仿宋"/>
                <w:sz w:val="21"/>
                <w:szCs w:val="21"/>
              </w:rPr>
            </w:pPr>
            <w:r>
              <w:rPr>
                <w:rFonts w:hint="eastAsia" w:ascii="仿宋" w:hAnsi="仿宋" w:eastAsia="仿宋" w:cs="仿宋"/>
                <w:sz w:val="21"/>
                <w:szCs w:val="21"/>
              </w:rPr>
              <w:t>24.支持DHCPv6 Snooping、DAI、SAVI;</w:t>
            </w:r>
          </w:p>
          <w:p w14:paraId="531EB076">
            <w:pPr>
              <w:pStyle w:val="98"/>
              <w:keepNext/>
              <w:widowControl/>
              <w:adjustRightInd w:val="0"/>
              <w:snapToGrid w:val="0"/>
              <w:ind w:firstLine="0" w:firstLineChars="0"/>
              <w:textAlignment w:val="baseline"/>
              <w:outlineLvl w:val="0"/>
              <w:rPr>
                <w:rFonts w:hint="eastAsia" w:ascii="仿宋" w:hAnsi="仿宋" w:eastAsia="仿宋" w:cs="仿宋"/>
                <w:sz w:val="21"/>
                <w:szCs w:val="21"/>
              </w:rPr>
            </w:pPr>
            <w:r>
              <w:rPr>
                <w:rFonts w:hint="eastAsia" w:ascii="仿宋" w:hAnsi="仿宋" w:eastAsia="仿宋" w:cs="仿宋"/>
                <w:sz w:val="21"/>
                <w:szCs w:val="21"/>
              </w:rPr>
              <w:t>25.支持CPU保护功能;</w:t>
            </w:r>
          </w:p>
          <w:p w14:paraId="5B64909B">
            <w:pPr>
              <w:pStyle w:val="98"/>
              <w:keepNext/>
              <w:widowControl/>
              <w:adjustRightInd w:val="0"/>
              <w:snapToGrid w:val="0"/>
              <w:ind w:firstLine="0" w:firstLineChars="0"/>
              <w:textAlignment w:val="baseline"/>
              <w:outlineLvl w:val="0"/>
              <w:rPr>
                <w:rFonts w:hint="eastAsia" w:ascii="仿宋" w:hAnsi="仿宋" w:eastAsia="仿宋" w:cs="仿宋"/>
                <w:sz w:val="21"/>
                <w:szCs w:val="21"/>
              </w:rPr>
            </w:pPr>
            <w:r>
              <w:rPr>
                <w:rFonts w:hint="eastAsia" w:ascii="仿宋" w:hAnsi="仿宋" w:eastAsia="仿宋" w:cs="仿宋"/>
                <w:sz w:val="21"/>
                <w:szCs w:val="21"/>
              </w:rPr>
              <w:t>26.支持对端口接收报文速率和发送报文速率进行限制，支持SP、WRR、DRR、SP+WRR、SP+DRR等队列调度算法;</w:t>
            </w:r>
          </w:p>
          <w:p w14:paraId="3C0C802C">
            <w:pPr>
              <w:pStyle w:val="98"/>
              <w:keepNext/>
              <w:widowControl/>
              <w:adjustRightInd w:val="0"/>
              <w:snapToGrid w:val="0"/>
              <w:ind w:firstLine="0" w:firstLineChars="0"/>
              <w:textAlignment w:val="baseline"/>
              <w:outlineLvl w:val="0"/>
              <w:rPr>
                <w:rFonts w:hint="eastAsia" w:ascii="仿宋" w:hAnsi="仿宋" w:eastAsia="仿宋" w:cs="仿宋"/>
                <w:sz w:val="21"/>
                <w:szCs w:val="21"/>
              </w:rPr>
            </w:pPr>
            <w:r>
              <w:rPr>
                <w:rFonts w:hint="eastAsia" w:ascii="仿宋" w:hAnsi="仿宋" w:eastAsia="仿宋" w:cs="仿宋"/>
                <w:sz w:val="21"/>
                <w:szCs w:val="21"/>
              </w:rPr>
              <w:t>27.支持报文的 802.1p 和 DSCP 优先级重新标记;</w:t>
            </w:r>
          </w:p>
          <w:p w14:paraId="469DE71C">
            <w:pPr>
              <w:pStyle w:val="98"/>
              <w:keepNext/>
              <w:widowControl/>
              <w:adjustRightInd w:val="0"/>
              <w:snapToGrid w:val="0"/>
              <w:ind w:firstLine="0" w:firstLineChars="0"/>
              <w:textAlignment w:val="baseline"/>
              <w:outlineLvl w:val="0"/>
              <w:rPr>
                <w:rFonts w:hint="eastAsia" w:ascii="仿宋" w:hAnsi="仿宋" w:eastAsia="仿宋" w:cs="仿宋"/>
                <w:sz w:val="21"/>
                <w:szCs w:val="21"/>
              </w:rPr>
            </w:pPr>
            <w:r>
              <w:rPr>
                <w:rFonts w:hint="eastAsia" w:ascii="仿宋" w:hAnsi="仿宋" w:eastAsia="仿宋" w:cs="仿宋"/>
                <w:sz w:val="21"/>
                <w:szCs w:val="21"/>
              </w:rPr>
              <w:t>28.支持Python脚本管理运维，对外开放接口可按需编写基于特定事件的可执行Python脚本，实现设备智能化管理，降低运维成本和操作的复杂度;</w:t>
            </w:r>
          </w:p>
          <w:p w14:paraId="32B7EFD2">
            <w:pPr>
              <w:pStyle w:val="98"/>
              <w:keepNext/>
              <w:widowControl/>
              <w:adjustRightInd w:val="0"/>
              <w:snapToGrid w:val="0"/>
              <w:ind w:firstLine="0" w:firstLineChars="0"/>
              <w:textAlignment w:val="baseline"/>
              <w:outlineLvl w:val="0"/>
              <w:rPr>
                <w:rFonts w:hint="eastAsia" w:ascii="仿宋" w:hAnsi="仿宋" w:eastAsia="仿宋" w:cs="仿宋"/>
                <w:sz w:val="21"/>
                <w:szCs w:val="21"/>
              </w:rPr>
            </w:pPr>
            <w:r>
              <w:rPr>
                <w:rFonts w:hint="eastAsia" w:ascii="仿宋" w:hAnsi="仿宋" w:eastAsia="仿宋" w:cs="仿宋"/>
                <w:sz w:val="21"/>
                <w:szCs w:val="21"/>
              </w:rPr>
              <w:t>29.支持纵向虚拟化，作为纵向子节点零配置即插即用;</w:t>
            </w:r>
          </w:p>
          <w:p w14:paraId="55780C2D">
            <w:pPr>
              <w:pStyle w:val="98"/>
              <w:keepNext/>
              <w:widowControl/>
              <w:adjustRightInd w:val="0"/>
              <w:snapToGrid w:val="0"/>
              <w:ind w:firstLine="0" w:firstLineChars="0"/>
              <w:textAlignment w:val="baseline"/>
              <w:outlineLvl w:val="0"/>
              <w:rPr>
                <w:rFonts w:hint="eastAsia" w:ascii="仿宋" w:hAnsi="仿宋" w:eastAsia="仿宋" w:cs="仿宋"/>
                <w:sz w:val="21"/>
                <w:szCs w:val="21"/>
              </w:rPr>
            </w:pPr>
            <w:r>
              <w:rPr>
                <w:rFonts w:hint="eastAsia" w:ascii="仿宋" w:hAnsi="仿宋" w:eastAsia="仿宋" w:cs="仿宋"/>
                <w:sz w:val="21"/>
                <w:szCs w:val="21"/>
              </w:rPr>
              <w:t>30.支持SNMP v1/v2/v3、Telnet、RMON、SSHv2;</w:t>
            </w:r>
          </w:p>
          <w:p w14:paraId="7977FFB9">
            <w:pPr>
              <w:pStyle w:val="98"/>
              <w:keepNext/>
              <w:widowControl/>
              <w:adjustRightInd w:val="0"/>
              <w:snapToGrid w:val="0"/>
              <w:ind w:firstLine="0" w:firstLineChars="0"/>
              <w:textAlignment w:val="baseline"/>
              <w:outlineLvl w:val="0"/>
              <w:rPr>
                <w:rFonts w:hint="eastAsia" w:ascii="仿宋" w:hAnsi="仿宋" w:eastAsia="仿宋" w:cs="仿宋"/>
                <w:sz w:val="21"/>
                <w:szCs w:val="21"/>
              </w:rPr>
            </w:pPr>
            <w:r>
              <w:rPr>
                <w:rFonts w:hint="eastAsia" w:ascii="仿宋" w:hAnsi="仿宋" w:eastAsia="仿宋" w:cs="仿宋"/>
                <w:sz w:val="21"/>
                <w:szCs w:val="21"/>
              </w:rPr>
              <w:t>31.支持通过命令行、Web、中文图形化配置软件等方式进行配置和管理;</w:t>
            </w:r>
          </w:p>
          <w:p w14:paraId="0B9A5332">
            <w:pPr>
              <w:pStyle w:val="98"/>
              <w:keepNext/>
              <w:widowControl/>
              <w:adjustRightInd w:val="0"/>
              <w:snapToGrid w:val="0"/>
              <w:ind w:firstLine="0" w:firstLineChars="0"/>
              <w:textAlignment w:val="baseline"/>
              <w:outlineLvl w:val="0"/>
              <w:rPr>
                <w:rFonts w:hint="eastAsia" w:ascii="仿宋" w:hAnsi="仿宋" w:eastAsia="仿宋" w:cs="仿宋"/>
                <w:sz w:val="21"/>
                <w:szCs w:val="21"/>
              </w:rPr>
            </w:pPr>
            <w:r>
              <w:rPr>
                <w:rFonts w:hint="eastAsia" w:ascii="仿宋" w:hAnsi="仿宋" w:eastAsia="仿宋" w:cs="仿宋"/>
                <w:sz w:val="21"/>
                <w:szCs w:val="21"/>
              </w:rPr>
              <w:t>32.支持Telemetry技术;</w:t>
            </w:r>
          </w:p>
          <w:p w14:paraId="3A7669B9">
            <w:pPr>
              <w:pStyle w:val="98"/>
              <w:keepNext/>
              <w:widowControl/>
              <w:adjustRightInd w:val="0"/>
              <w:snapToGrid w:val="0"/>
              <w:ind w:firstLine="0" w:firstLineChars="0"/>
              <w:textAlignment w:val="baseline"/>
              <w:outlineLvl w:val="0"/>
              <w:rPr>
                <w:rFonts w:hint="eastAsia" w:ascii="仿宋" w:hAnsi="仿宋" w:eastAsia="仿宋" w:cs="仿宋"/>
                <w:sz w:val="21"/>
                <w:szCs w:val="21"/>
              </w:rPr>
            </w:pPr>
            <w:r>
              <w:rPr>
                <w:rFonts w:hint="eastAsia" w:ascii="仿宋" w:hAnsi="仿宋" w:eastAsia="仿宋" w:cs="仿宋"/>
                <w:sz w:val="21"/>
                <w:szCs w:val="21"/>
              </w:rPr>
              <w:t>33.支持网络级端到端基于流的定位定界，支持网络级的端到端的网络丢包定界;</w:t>
            </w:r>
          </w:p>
          <w:p w14:paraId="6BC2BFC3">
            <w:pPr>
              <w:pStyle w:val="98"/>
              <w:keepNext/>
              <w:widowControl/>
              <w:adjustRightInd w:val="0"/>
              <w:snapToGrid w:val="0"/>
              <w:ind w:firstLine="0" w:firstLineChars="0"/>
              <w:textAlignment w:val="baseline"/>
              <w:outlineLvl w:val="0"/>
              <w:rPr>
                <w:rFonts w:hint="eastAsia" w:ascii="仿宋" w:hAnsi="仿宋" w:eastAsia="仿宋" w:cs="仿宋"/>
                <w:sz w:val="21"/>
                <w:szCs w:val="21"/>
              </w:rPr>
            </w:pPr>
            <w:r>
              <w:rPr>
                <w:rFonts w:hint="eastAsia" w:ascii="仿宋" w:hAnsi="仿宋" w:eastAsia="仿宋" w:cs="仿宋"/>
                <w:sz w:val="21"/>
                <w:szCs w:val="21"/>
              </w:rPr>
              <w:t>34.支持视频和音频业务设计的网络质量监控和故障定界方案，可直接对IP网络中各个网络节点上指定的业务报文进行实时监控，结合多个节点的监控结果，对故障网段进行快速定界;</w:t>
            </w:r>
          </w:p>
          <w:p w14:paraId="294388B6">
            <w:pPr>
              <w:pStyle w:val="98"/>
              <w:keepNext/>
              <w:widowControl/>
              <w:adjustRightInd w:val="0"/>
              <w:snapToGrid w:val="0"/>
              <w:ind w:firstLine="0" w:firstLineChars="0"/>
              <w:textAlignment w:val="baseline"/>
              <w:outlineLvl w:val="0"/>
              <w:rPr>
                <w:rFonts w:hint="eastAsia" w:ascii="仿宋" w:hAnsi="仿宋" w:eastAsia="仿宋" w:cs="仿宋"/>
                <w:sz w:val="21"/>
                <w:szCs w:val="21"/>
              </w:rPr>
            </w:pPr>
            <w:r>
              <w:rPr>
                <w:rFonts w:hint="eastAsia" w:ascii="仿宋" w:hAnsi="仿宋" w:eastAsia="仿宋" w:cs="仿宋"/>
                <w:sz w:val="21"/>
                <w:szCs w:val="21"/>
              </w:rPr>
              <w:t>35.支持本地管理和云盒两种方式，可以通过云管理平台对交换机进行云端配置、监控、巡检等，减少部署和运维的投入，降低网络的OPEX;</w:t>
            </w:r>
          </w:p>
          <w:p w14:paraId="1EE0851C">
            <w:pPr>
              <w:pStyle w:val="98"/>
              <w:keepNext/>
              <w:widowControl/>
              <w:adjustRightInd w:val="0"/>
              <w:snapToGrid w:val="0"/>
              <w:ind w:firstLine="0" w:firstLineChars="0"/>
              <w:textAlignment w:val="baseline"/>
              <w:outlineLvl w:val="0"/>
              <w:rPr>
                <w:rFonts w:hint="eastAsia" w:ascii="仿宋" w:hAnsi="仿宋" w:eastAsia="仿宋" w:cs="仿宋"/>
                <w:sz w:val="21"/>
                <w:szCs w:val="21"/>
              </w:rPr>
            </w:pPr>
            <w:r>
              <w:rPr>
                <w:rFonts w:hint="eastAsia" w:ascii="仿宋" w:hAnsi="仿宋" w:eastAsia="仿宋" w:cs="仿宋"/>
                <w:sz w:val="21"/>
                <w:szCs w:val="21"/>
              </w:rPr>
              <w:t>36.支持能效以太网EEE节能环保;</w:t>
            </w:r>
          </w:p>
          <w:p w14:paraId="265F5898">
            <w:pPr>
              <w:pStyle w:val="98"/>
              <w:keepNext/>
              <w:widowControl/>
              <w:adjustRightInd w:val="0"/>
              <w:snapToGrid w:val="0"/>
              <w:ind w:firstLine="0" w:firstLineChars="0"/>
              <w:textAlignment w:val="baseline"/>
              <w:outlineLvl w:val="0"/>
              <w:rPr>
                <w:rFonts w:hint="eastAsia" w:ascii="仿宋" w:hAnsi="仿宋" w:eastAsia="仿宋" w:cs="仿宋"/>
                <w:b/>
                <w:bCs/>
                <w:sz w:val="21"/>
                <w:szCs w:val="21"/>
              </w:rPr>
            </w:pPr>
            <w:r>
              <w:rPr>
                <w:rFonts w:hint="eastAsia" w:ascii="仿宋" w:hAnsi="仿宋" w:eastAsia="仿宋" w:cs="仿宋"/>
                <w:sz w:val="21"/>
                <w:szCs w:val="21"/>
              </w:rPr>
              <w:t>37.提供工信部入网证</w:t>
            </w:r>
          </w:p>
        </w:tc>
      </w:tr>
      <w:tr w14:paraId="376BD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vAlign w:val="center"/>
          </w:tcPr>
          <w:p w14:paraId="686263AE">
            <w:pPr>
              <w:pStyle w:val="98"/>
              <w:keepNext/>
              <w:widowControl/>
              <w:adjustRightInd w:val="0"/>
              <w:snapToGrid w:val="0"/>
              <w:ind w:firstLine="0" w:firstLineChars="0"/>
              <w:jc w:val="center"/>
              <w:textAlignment w:val="baseline"/>
              <w:outlineLvl w:val="0"/>
              <w:rPr>
                <w:rFonts w:hint="eastAsia" w:ascii="仿宋" w:hAnsi="仿宋" w:eastAsia="仿宋" w:cs="仿宋"/>
                <w:b/>
                <w:bCs/>
                <w:sz w:val="21"/>
                <w:szCs w:val="21"/>
              </w:rPr>
            </w:pPr>
            <w:r>
              <w:rPr>
                <w:rFonts w:hint="eastAsia" w:ascii="仿宋" w:hAnsi="仿宋" w:eastAsia="仿宋" w:cs="仿宋"/>
                <w:b/>
                <w:bCs/>
                <w:sz w:val="21"/>
                <w:szCs w:val="21"/>
              </w:rPr>
              <w:t>3</w:t>
            </w:r>
          </w:p>
        </w:tc>
        <w:tc>
          <w:tcPr>
            <w:tcW w:w="1665" w:type="dxa"/>
            <w:vAlign w:val="center"/>
          </w:tcPr>
          <w:p w14:paraId="2196E8B3">
            <w:pPr>
              <w:pStyle w:val="101"/>
              <w:jc w:val="left"/>
              <w:outlineLvl w:val="0"/>
              <w:rPr>
                <w:rFonts w:hint="eastAsia" w:ascii="仿宋" w:hAnsi="仿宋" w:eastAsia="仿宋" w:cs="仿宋"/>
                <w:sz w:val="21"/>
                <w:szCs w:val="21"/>
              </w:rPr>
            </w:pPr>
            <w:r>
              <w:rPr>
                <w:rFonts w:hint="eastAsia" w:ascii="仿宋" w:hAnsi="仿宋" w:eastAsia="仿宋" w:cs="仿宋"/>
                <w:b w:val="0"/>
                <w:bCs w:val="0"/>
                <w:color w:val="000000"/>
                <w:sz w:val="21"/>
                <w:szCs w:val="21"/>
              </w:rPr>
              <w:t>光模块-SFP+-10G-单模模块(1310nm,10km,LC)</w:t>
            </w:r>
          </w:p>
        </w:tc>
        <w:tc>
          <w:tcPr>
            <w:tcW w:w="5843" w:type="dxa"/>
            <w:vAlign w:val="center"/>
          </w:tcPr>
          <w:p w14:paraId="3569D061">
            <w:pPr>
              <w:widowControl/>
              <w:jc w:val="center"/>
              <w:rPr>
                <w:rFonts w:hint="eastAsia" w:ascii="仿宋" w:hAnsi="仿宋" w:eastAsia="仿宋" w:cs="仿宋"/>
                <w:b/>
                <w:bCs/>
                <w:sz w:val="21"/>
                <w:szCs w:val="21"/>
              </w:rPr>
            </w:pPr>
            <w:r>
              <w:rPr>
                <w:rFonts w:hint="eastAsia" w:ascii="仿宋" w:hAnsi="仿宋" w:eastAsia="仿宋" w:cs="仿宋"/>
                <w:sz w:val="21"/>
                <w:szCs w:val="21"/>
              </w:rPr>
              <w:t>光模块-SFP+-10G-单模模块(1310nm,10km,LC)</w:t>
            </w:r>
          </w:p>
        </w:tc>
      </w:tr>
      <w:tr w14:paraId="32A16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vAlign w:val="center"/>
          </w:tcPr>
          <w:p w14:paraId="3F7C446D">
            <w:pPr>
              <w:pStyle w:val="98"/>
              <w:keepNext/>
              <w:widowControl/>
              <w:adjustRightInd w:val="0"/>
              <w:snapToGrid w:val="0"/>
              <w:ind w:firstLine="0" w:firstLineChars="0"/>
              <w:jc w:val="center"/>
              <w:textAlignment w:val="baseline"/>
              <w:outlineLvl w:val="0"/>
              <w:rPr>
                <w:rFonts w:hint="eastAsia" w:ascii="仿宋" w:hAnsi="仿宋" w:eastAsia="仿宋" w:cs="仿宋"/>
                <w:b/>
                <w:bCs/>
                <w:sz w:val="21"/>
                <w:szCs w:val="21"/>
              </w:rPr>
            </w:pPr>
            <w:r>
              <w:rPr>
                <w:rFonts w:hint="eastAsia" w:ascii="仿宋" w:hAnsi="仿宋" w:eastAsia="仿宋" w:cs="仿宋"/>
                <w:b/>
                <w:bCs/>
                <w:sz w:val="21"/>
                <w:szCs w:val="21"/>
              </w:rPr>
              <w:t>4</w:t>
            </w:r>
          </w:p>
        </w:tc>
        <w:tc>
          <w:tcPr>
            <w:tcW w:w="1665" w:type="dxa"/>
            <w:vAlign w:val="center"/>
          </w:tcPr>
          <w:p w14:paraId="1D59E131">
            <w:pPr>
              <w:widowControl/>
              <w:jc w:val="left"/>
              <w:rPr>
                <w:rFonts w:hint="eastAsia" w:ascii="仿宋" w:hAnsi="仿宋" w:eastAsia="仿宋" w:cs="仿宋"/>
                <w:b/>
                <w:bCs/>
                <w:sz w:val="21"/>
                <w:szCs w:val="21"/>
              </w:rPr>
            </w:pPr>
            <w:r>
              <w:rPr>
                <w:rFonts w:hint="eastAsia" w:ascii="仿宋" w:hAnsi="仿宋" w:eastAsia="仿宋" w:cs="仿宋"/>
                <w:sz w:val="21"/>
                <w:szCs w:val="21"/>
              </w:rPr>
              <w:t>100GBase-SR4光模块-QSFP28-100G-多模模块(850nm,0.1km,MPO)</w:t>
            </w:r>
          </w:p>
        </w:tc>
        <w:tc>
          <w:tcPr>
            <w:tcW w:w="5843" w:type="dxa"/>
            <w:vAlign w:val="center"/>
          </w:tcPr>
          <w:p w14:paraId="1C20D53E">
            <w:pPr>
              <w:widowControl/>
              <w:jc w:val="center"/>
              <w:rPr>
                <w:rFonts w:hint="eastAsia" w:ascii="仿宋" w:hAnsi="仿宋" w:eastAsia="仿宋" w:cs="仿宋"/>
                <w:b/>
                <w:bCs/>
                <w:sz w:val="21"/>
                <w:szCs w:val="21"/>
              </w:rPr>
            </w:pPr>
            <w:r>
              <w:rPr>
                <w:rFonts w:hint="eastAsia" w:ascii="仿宋" w:hAnsi="仿宋" w:eastAsia="仿宋" w:cs="仿宋"/>
                <w:sz w:val="21"/>
                <w:szCs w:val="21"/>
              </w:rPr>
              <w:t>100GBase-SR4光模块-QSFP28-100G-多模模块(850nm,0.1km,MPO)</w:t>
            </w:r>
          </w:p>
        </w:tc>
      </w:tr>
      <w:tr w14:paraId="0F299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vAlign w:val="center"/>
          </w:tcPr>
          <w:p w14:paraId="74FCC6B4">
            <w:pPr>
              <w:pStyle w:val="98"/>
              <w:keepNext/>
              <w:widowControl/>
              <w:adjustRightInd w:val="0"/>
              <w:snapToGrid w:val="0"/>
              <w:ind w:firstLine="0" w:firstLineChars="0"/>
              <w:jc w:val="center"/>
              <w:textAlignment w:val="baseline"/>
              <w:outlineLvl w:val="0"/>
              <w:rPr>
                <w:rFonts w:hint="eastAsia" w:ascii="仿宋" w:hAnsi="仿宋" w:eastAsia="仿宋" w:cs="仿宋"/>
                <w:b/>
                <w:bCs/>
                <w:sz w:val="21"/>
                <w:szCs w:val="21"/>
              </w:rPr>
            </w:pPr>
            <w:r>
              <w:rPr>
                <w:rFonts w:hint="eastAsia" w:ascii="仿宋" w:hAnsi="仿宋" w:eastAsia="仿宋" w:cs="仿宋"/>
                <w:b/>
                <w:bCs/>
                <w:sz w:val="21"/>
                <w:szCs w:val="21"/>
              </w:rPr>
              <w:t>5</w:t>
            </w:r>
          </w:p>
        </w:tc>
        <w:tc>
          <w:tcPr>
            <w:tcW w:w="1665" w:type="dxa"/>
            <w:vAlign w:val="center"/>
          </w:tcPr>
          <w:p w14:paraId="205FD011">
            <w:pPr>
              <w:widowControl/>
              <w:jc w:val="left"/>
              <w:rPr>
                <w:rFonts w:hint="eastAsia" w:ascii="仿宋" w:hAnsi="仿宋" w:eastAsia="仿宋" w:cs="仿宋"/>
                <w:b/>
                <w:bCs/>
                <w:sz w:val="21"/>
                <w:szCs w:val="21"/>
              </w:rPr>
            </w:pPr>
            <w:r>
              <w:rPr>
                <w:rFonts w:hint="eastAsia" w:ascii="仿宋" w:hAnsi="仿宋" w:eastAsia="仿宋" w:cs="仿宋"/>
                <w:sz w:val="21"/>
                <w:szCs w:val="21"/>
              </w:rPr>
              <w:t>10G-ER光模块-SFP+(1550nm,40km,LC)单模模块</w:t>
            </w:r>
          </w:p>
        </w:tc>
        <w:tc>
          <w:tcPr>
            <w:tcW w:w="5843" w:type="dxa"/>
            <w:vAlign w:val="center"/>
          </w:tcPr>
          <w:p w14:paraId="16BDEC94">
            <w:pPr>
              <w:widowControl/>
              <w:jc w:val="center"/>
              <w:rPr>
                <w:rFonts w:hint="eastAsia" w:ascii="仿宋" w:hAnsi="仿宋" w:eastAsia="仿宋" w:cs="仿宋"/>
                <w:b/>
                <w:bCs/>
                <w:sz w:val="21"/>
                <w:szCs w:val="21"/>
              </w:rPr>
            </w:pPr>
            <w:r>
              <w:rPr>
                <w:rFonts w:hint="eastAsia" w:ascii="仿宋" w:hAnsi="仿宋" w:eastAsia="仿宋" w:cs="仿宋"/>
                <w:sz w:val="21"/>
                <w:szCs w:val="21"/>
              </w:rPr>
              <w:t>10G-ER光模块-SFP+(1550nm,40km,LC)单模模块</w:t>
            </w:r>
          </w:p>
        </w:tc>
      </w:tr>
      <w:tr w14:paraId="0446B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vAlign w:val="center"/>
          </w:tcPr>
          <w:p w14:paraId="49EF8BCA">
            <w:pPr>
              <w:pStyle w:val="98"/>
              <w:keepNext/>
              <w:widowControl/>
              <w:adjustRightInd w:val="0"/>
              <w:snapToGrid w:val="0"/>
              <w:ind w:firstLine="0" w:firstLineChars="0"/>
              <w:jc w:val="center"/>
              <w:textAlignment w:val="baseline"/>
              <w:outlineLvl w:val="0"/>
              <w:rPr>
                <w:rFonts w:hint="eastAsia" w:ascii="仿宋" w:hAnsi="仿宋" w:eastAsia="仿宋" w:cs="仿宋"/>
                <w:b/>
                <w:bCs/>
                <w:sz w:val="21"/>
                <w:szCs w:val="21"/>
              </w:rPr>
            </w:pPr>
            <w:r>
              <w:rPr>
                <w:rFonts w:hint="eastAsia" w:ascii="仿宋" w:hAnsi="仿宋" w:eastAsia="仿宋" w:cs="仿宋"/>
                <w:b/>
                <w:bCs/>
                <w:sz w:val="21"/>
                <w:szCs w:val="21"/>
              </w:rPr>
              <w:t>6</w:t>
            </w:r>
          </w:p>
        </w:tc>
        <w:tc>
          <w:tcPr>
            <w:tcW w:w="1665" w:type="dxa"/>
            <w:vAlign w:val="center"/>
          </w:tcPr>
          <w:p w14:paraId="05D2B022">
            <w:pPr>
              <w:widowControl/>
              <w:jc w:val="left"/>
              <w:rPr>
                <w:rFonts w:hint="eastAsia" w:ascii="仿宋" w:hAnsi="仿宋" w:eastAsia="仿宋" w:cs="仿宋"/>
                <w:b/>
                <w:bCs/>
                <w:sz w:val="21"/>
                <w:szCs w:val="21"/>
              </w:rPr>
            </w:pPr>
            <w:r>
              <w:rPr>
                <w:rFonts w:hint="eastAsia" w:ascii="仿宋" w:hAnsi="仿宋" w:eastAsia="仿宋" w:cs="仿宋"/>
                <w:sz w:val="21"/>
                <w:szCs w:val="21"/>
              </w:rPr>
              <w:t>100G-PLR4 QSFP28光模块(单模，1310nm，10km，MTP/MPO接口，DOM)</w:t>
            </w:r>
          </w:p>
        </w:tc>
        <w:tc>
          <w:tcPr>
            <w:tcW w:w="5843" w:type="dxa"/>
            <w:vAlign w:val="center"/>
          </w:tcPr>
          <w:p w14:paraId="7EBBC377">
            <w:pPr>
              <w:widowControl/>
              <w:jc w:val="center"/>
              <w:rPr>
                <w:rFonts w:hint="eastAsia" w:ascii="仿宋" w:hAnsi="仿宋" w:eastAsia="仿宋" w:cs="仿宋"/>
                <w:b/>
                <w:bCs/>
                <w:sz w:val="21"/>
                <w:szCs w:val="21"/>
              </w:rPr>
            </w:pPr>
            <w:r>
              <w:rPr>
                <w:rFonts w:hint="eastAsia" w:ascii="仿宋" w:hAnsi="仿宋" w:eastAsia="仿宋" w:cs="仿宋"/>
                <w:sz w:val="21"/>
                <w:szCs w:val="21"/>
              </w:rPr>
              <w:t>100G-PLR4 QSFP28光模块(单模，1310nm，10km，MTP/MPO接口，DOM)</w:t>
            </w:r>
          </w:p>
        </w:tc>
      </w:tr>
    </w:tbl>
    <w:p w14:paraId="2820BB2D">
      <w:pPr>
        <w:pStyle w:val="98"/>
        <w:keepNext/>
        <w:widowControl/>
        <w:adjustRightInd w:val="0"/>
        <w:snapToGrid w:val="0"/>
        <w:ind w:firstLine="0" w:firstLineChars="0"/>
        <w:textAlignment w:val="baseline"/>
        <w:outlineLvl w:val="0"/>
        <w:rPr>
          <w:rFonts w:hint="eastAsia" w:ascii="仿宋" w:hAnsi="仿宋" w:eastAsia="仿宋" w:cs="仿宋"/>
          <w:b/>
          <w:bCs/>
          <w:sz w:val="21"/>
          <w:szCs w:val="21"/>
        </w:rPr>
      </w:pPr>
    </w:p>
    <w:p w14:paraId="0AB97B6D">
      <w:pPr>
        <w:outlineLvl w:val="0"/>
        <w:rPr>
          <w:rFonts w:hint="eastAsia" w:ascii="仿宋" w:hAnsi="仿宋" w:eastAsia="仿宋" w:cs="仿宋"/>
          <w:b/>
          <w:bCs/>
          <w:kern w:val="0"/>
          <w:sz w:val="21"/>
          <w:szCs w:val="21"/>
        </w:rPr>
      </w:pPr>
      <w:r>
        <w:rPr>
          <w:rFonts w:hint="eastAsia" w:ascii="仿宋" w:hAnsi="仿宋" w:eastAsia="仿宋" w:cs="仿宋"/>
          <w:b/>
          <w:bCs/>
          <w:kern w:val="0"/>
          <w:sz w:val="21"/>
          <w:szCs w:val="21"/>
        </w:rPr>
        <w:t>（四）设备交货、安装调试及验收</w:t>
      </w:r>
    </w:p>
    <w:p w14:paraId="08C0C26B">
      <w:pPr>
        <w:pStyle w:val="10"/>
        <w:ind w:firstLine="420"/>
        <w:rPr>
          <w:rFonts w:hint="eastAsia" w:ascii="仿宋" w:hAnsi="仿宋" w:eastAsia="仿宋" w:cs="仿宋"/>
          <w:color w:val="000000"/>
          <w:sz w:val="21"/>
          <w:szCs w:val="21"/>
        </w:rPr>
      </w:pPr>
      <w:r>
        <w:rPr>
          <w:rFonts w:hint="eastAsia" w:ascii="仿宋" w:hAnsi="仿宋" w:eastAsia="仿宋" w:cs="仿宋"/>
          <w:color w:val="000000"/>
          <w:sz w:val="21"/>
          <w:szCs w:val="21"/>
        </w:rPr>
        <w:t>1. 设备须具备出厂合格证及原厂配置装箱单（所列配置需与招标设备配置一致），需提供原厂供货证明，设备序列号可在厂商官网或400电话查询到售后服务维保内容，如不符合上述要求，采购人可拒收供货设备。</w:t>
      </w:r>
    </w:p>
    <w:p w14:paraId="65EF30BA">
      <w:pPr>
        <w:pStyle w:val="10"/>
        <w:ind w:firstLine="420"/>
        <w:rPr>
          <w:rFonts w:hint="eastAsia" w:ascii="仿宋" w:hAnsi="仿宋" w:eastAsia="仿宋" w:cs="仿宋"/>
          <w:color w:val="000000"/>
          <w:sz w:val="21"/>
          <w:szCs w:val="21"/>
        </w:rPr>
      </w:pPr>
      <w:r>
        <w:rPr>
          <w:rFonts w:hint="eastAsia" w:ascii="仿宋" w:hAnsi="仿宋" w:eastAsia="仿宋" w:cs="仿宋"/>
          <w:color w:val="000000"/>
          <w:sz w:val="21"/>
          <w:szCs w:val="21"/>
        </w:rPr>
        <w:t>2. 中标人应将所供设备的用户手册、保修手册、有关资料及配件、随机工具等交付给采购人。</w:t>
      </w:r>
    </w:p>
    <w:p w14:paraId="242D2FB5">
      <w:pPr>
        <w:pStyle w:val="10"/>
        <w:ind w:firstLine="420"/>
        <w:rPr>
          <w:rFonts w:hint="eastAsia" w:ascii="仿宋" w:hAnsi="仿宋" w:eastAsia="仿宋" w:cs="仿宋"/>
          <w:color w:val="000000"/>
          <w:sz w:val="21"/>
          <w:szCs w:val="21"/>
        </w:rPr>
      </w:pPr>
      <w:r>
        <w:rPr>
          <w:rFonts w:hint="eastAsia" w:ascii="仿宋" w:hAnsi="仿宋" w:eastAsia="仿宋" w:cs="仿宋"/>
          <w:color w:val="000000"/>
          <w:sz w:val="21"/>
          <w:szCs w:val="21"/>
        </w:rPr>
        <w:t>3. 交货时全部货物现场开封，设备在现场安装过程中，如发生与供货合同条款不符的设备，采购人提出异议，中标人应无条件更换。</w:t>
      </w:r>
    </w:p>
    <w:p w14:paraId="748BE7F3">
      <w:pPr>
        <w:pStyle w:val="10"/>
        <w:ind w:firstLine="420"/>
        <w:rPr>
          <w:rFonts w:hint="eastAsia" w:ascii="仿宋" w:hAnsi="仿宋" w:eastAsia="仿宋" w:cs="仿宋"/>
          <w:color w:val="000000"/>
          <w:sz w:val="21"/>
          <w:szCs w:val="21"/>
        </w:rPr>
      </w:pPr>
      <w:r>
        <w:rPr>
          <w:rFonts w:hint="eastAsia" w:ascii="仿宋" w:hAnsi="仿宋" w:eastAsia="仿宋" w:cs="仿宋"/>
          <w:color w:val="000000"/>
          <w:sz w:val="21"/>
          <w:szCs w:val="21"/>
        </w:rPr>
        <w:t>4. 安装调试：中标人安排有经验的项目经理和工程师组成的团队，并提供完整、合理的实施方案，经采购人审核确认后，按照采购人要求在指定的时间内到场进行设备（系统）的安装、调试，实现稳定运行。</w:t>
      </w:r>
    </w:p>
    <w:p w14:paraId="364E5422">
      <w:pPr>
        <w:pStyle w:val="10"/>
        <w:ind w:firstLine="420"/>
        <w:rPr>
          <w:rFonts w:hint="eastAsia" w:ascii="仿宋" w:hAnsi="仿宋" w:eastAsia="仿宋" w:cs="仿宋"/>
          <w:color w:val="000000"/>
          <w:sz w:val="21"/>
          <w:szCs w:val="21"/>
        </w:rPr>
      </w:pPr>
      <w:r>
        <w:rPr>
          <w:rFonts w:hint="eastAsia" w:ascii="仿宋" w:hAnsi="仿宋" w:eastAsia="仿宋" w:cs="仿宋"/>
          <w:color w:val="000000"/>
          <w:sz w:val="21"/>
          <w:szCs w:val="21"/>
        </w:rPr>
        <w:t>5. 项目验收：安装、调试及运行过程，必须严格按照项目质量管理规范实施，项目达到建设目标实现稳定运行一周后，采购人将组织专业技术人员现场验收。验收细则以中标人在投标书中提供的设备技术资料、项目质量管理所涉及的相关资料及双方签订的合同条款为准。</w:t>
      </w:r>
    </w:p>
    <w:p w14:paraId="75FE63C1">
      <w:pPr>
        <w:outlineLvl w:val="0"/>
        <w:rPr>
          <w:rFonts w:hint="eastAsia" w:ascii="仿宋" w:hAnsi="仿宋" w:eastAsia="仿宋" w:cs="仿宋"/>
          <w:b/>
          <w:bCs/>
          <w:kern w:val="0"/>
          <w:sz w:val="21"/>
          <w:szCs w:val="21"/>
        </w:rPr>
      </w:pPr>
      <w:r>
        <w:rPr>
          <w:rFonts w:hint="eastAsia" w:ascii="仿宋" w:hAnsi="仿宋" w:eastAsia="仿宋" w:cs="仿宋"/>
          <w:b/>
          <w:bCs/>
          <w:kern w:val="0"/>
          <w:sz w:val="21"/>
          <w:szCs w:val="21"/>
        </w:rPr>
        <w:t>（五）付款条件</w:t>
      </w:r>
    </w:p>
    <w:p w14:paraId="3B45E74A">
      <w:pPr>
        <w:pStyle w:val="10"/>
        <w:ind w:firstLine="420"/>
        <w:rPr>
          <w:rFonts w:hint="eastAsia" w:ascii="仿宋" w:hAnsi="仿宋" w:eastAsia="仿宋" w:cs="仿宋"/>
          <w:color w:val="000000"/>
          <w:sz w:val="21"/>
          <w:szCs w:val="21"/>
        </w:rPr>
      </w:pPr>
      <w:r>
        <w:rPr>
          <w:rFonts w:hint="eastAsia" w:ascii="仿宋" w:hAnsi="仿宋" w:eastAsia="仿宋" w:cs="仿宋"/>
          <w:color w:val="000000"/>
          <w:sz w:val="21"/>
          <w:szCs w:val="21"/>
        </w:rPr>
        <w:t>双方合同签订之日起15个自然日内，采购方凭中标方有效发票向中标方支付合同总额的30%预付款；整个项目完成并验收合格后15个自然日内，采购方凭中标方有效发票向中标方支付合同金额的70%。</w:t>
      </w:r>
    </w:p>
    <w:p w14:paraId="03C6C53F">
      <w:pPr>
        <w:outlineLvl w:val="0"/>
        <w:rPr>
          <w:rFonts w:hint="eastAsia" w:ascii="仿宋" w:hAnsi="仿宋" w:eastAsia="仿宋" w:cs="仿宋"/>
          <w:b/>
          <w:bCs/>
          <w:kern w:val="0"/>
          <w:sz w:val="21"/>
          <w:szCs w:val="21"/>
        </w:rPr>
      </w:pPr>
      <w:r>
        <w:rPr>
          <w:rFonts w:hint="eastAsia" w:ascii="仿宋" w:hAnsi="仿宋" w:eastAsia="仿宋" w:cs="仿宋"/>
          <w:b/>
          <w:bCs/>
          <w:kern w:val="0"/>
          <w:sz w:val="21"/>
          <w:szCs w:val="21"/>
        </w:rPr>
        <w:t>（六）售后服务</w:t>
      </w:r>
    </w:p>
    <w:p w14:paraId="7B89C0AC">
      <w:pPr>
        <w:ind w:firstLine="262" w:firstLineChars="100"/>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设备提供三年原厂保修。</w:t>
      </w:r>
    </w:p>
    <w:p w14:paraId="6EB18EED">
      <w:pPr>
        <w:rPr>
          <w:rFonts w:hint="eastAsia" w:ascii="仿宋" w:hAnsi="仿宋" w:eastAsia="仿宋" w:cs="仿宋"/>
          <w:b/>
          <w:bCs/>
          <w:kern w:val="0"/>
          <w:sz w:val="21"/>
          <w:szCs w:val="21"/>
        </w:rPr>
      </w:pPr>
    </w:p>
    <w:p w14:paraId="2CC51176">
      <w:pPr>
        <w:outlineLvl w:val="0"/>
        <w:rPr>
          <w:rFonts w:hint="eastAsia" w:ascii="仿宋" w:hAnsi="仿宋" w:eastAsia="仿宋" w:cs="仿宋"/>
          <w:b/>
          <w:bCs/>
          <w:kern w:val="0"/>
          <w:sz w:val="21"/>
          <w:szCs w:val="21"/>
        </w:rPr>
      </w:pPr>
      <w:r>
        <w:rPr>
          <w:rFonts w:hint="eastAsia" w:ascii="仿宋" w:hAnsi="仿宋" w:eastAsia="仿宋" w:cs="仿宋"/>
          <w:b/>
          <w:bCs/>
          <w:kern w:val="0"/>
          <w:sz w:val="21"/>
          <w:szCs w:val="21"/>
        </w:rPr>
        <w:t>（七）技术支持及培训</w:t>
      </w:r>
    </w:p>
    <w:p w14:paraId="1F3B9CFB">
      <w:pP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 中标人提供汕头市内用户的设备报修电话及联系人，交货地点所在地用户的7*24小时设备报修。</w:t>
      </w:r>
    </w:p>
    <w:p w14:paraId="4D021D1A">
      <w:pP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 中标人派出对技术人员进行设备使用、注意事项等的现场培训。培训时间及地点由采购人指定。</w:t>
      </w:r>
    </w:p>
    <w:p w14:paraId="65235911">
      <w:pPr>
        <w:rPr>
          <w:rFonts w:hint="eastAsia" w:ascii="仿宋" w:hAnsi="仿宋" w:eastAsia="仿宋" w:cs="仿宋"/>
          <w:b/>
          <w:bCs/>
          <w:kern w:val="0"/>
          <w:sz w:val="21"/>
          <w:szCs w:val="21"/>
        </w:rPr>
      </w:pPr>
    </w:p>
    <w:p w14:paraId="181CCD3A">
      <w:pPr>
        <w:outlineLvl w:val="0"/>
        <w:rPr>
          <w:rFonts w:hint="eastAsia" w:ascii="仿宋" w:hAnsi="仿宋" w:eastAsia="仿宋" w:cs="仿宋"/>
          <w:b/>
          <w:bCs/>
          <w:kern w:val="0"/>
          <w:sz w:val="21"/>
          <w:szCs w:val="21"/>
        </w:rPr>
      </w:pPr>
      <w:r>
        <w:rPr>
          <w:rFonts w:hint="eastAsia" w:ascii="仿宋" w:hAnsi="仿宋" w:eastAsia="仿宋" w:cs="仿宋"/>
          <w:b/>
          <w:bCs/>
          <w:kern w:val="0"/>
          <w:sz w:val="21"/>
          <w:szCs w:val="21"/>
        </w:rPr>
        <w:t>（八）团队要求</w:t>
      </w:r>
    </w:p>
    <w:p w14:paraId="23F9DAB3">
      <w:pPr>
        <w:ind w:firstLine="524" w:firstLineChars="200"/>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中标人应派出经验丰富的项目经理，组织好项目队伍，制定合适项目执行计划，设备安装调试完成后需派1名技术工程师驻点采购人单位两周（</w:t>
      </w:r>
      <w:r>
        <w:rPr>
          <w:rFonts w:hint="eastAsia" w:ascii="仿宋" w:hAnsi="仿宋" w:eastAsia="仿宋" w:cs="仿宋"/>
          <w:color w:val="000000"/>
          <w:kern w:val="0"/>
          <w:sz w:val="21"/>
          <w:szCs w:val="21"/>
          <w:highlight w:val="none"/>
          <w:lang w:val="en-US" w:eastAsia="zh-CN"/>
        </w:rPr>
        <w:t>法定</w:t>
      </w:r>
      <w:r>
        <w:rPr>
          <w:rFonts w:hint="eastAsia" w:ascii="仿宋" w:hAnsi="仿宋" w:eastAsia="仿宋" w:cs="仿宋"/>
          <w:color w:val="000000"/>
          <w:kern w:val="0"/>
          <w:sz w:val="21"/>
          <w:szCs w:val="21"/>
          <w:highlight w:val="none"/>
        </w:rPr>
        <w:t>工作时间</w:t>
      </w:r>
      <w:r>
        <w:rPr>
          <w:rFonts w:hint="eastAsia" w:ascii="仿宋" w:hAnsi="仿宋" w:eastAsia="仿宋" w:cs="仿宋"/>
          <w:color w:val="000000"/>
          <w:kern w:val="0"/>
          <w:sz w:val="21"/>
          <w:szCs w:val="21"/>
        </w:rPr>
        <w:t>），确保数据中心运行正常。</w:t>
      </w:r>
    </w:p>
    <w:p w14:paraId="4347DA72">
      <w:pPr>
        <w:spacing w:line="360" w:lineRule="auto"/>
        <w:rPr>
          <w:rFonts w:hint="eastAsia" w:ascii="仿宋" w:hAnsi="仿宋" w:eastAsia="仿宋" w:cs="仿宋"/>
          <w:sz w:val="24"/>
          <w:szCs w:val="24"/>
        </w:rPr>
      </w:pPr>
    </w:p>
    <w:p w14:paraId="369423F4">
      <w:pPr>
        <w:ind w:left="438" w:leftChars="132"/>
        <w:rPr>
          <w:rFonts w:hint="eastAsia" w:ascii="仿宋" w:hAnsi="仿宋" w:eastAsia="仿宋" w:cs="仿宋"/>
          <w:b/>
          <w:sz w:val="21"/>
          <w:szCs w:val="21"/>
        </w:rPr>
      </w:pPr>
      <w:r>
        <w:rPr>
          <w:rFonts w:hint="eastAsia" w:ascii="仿宋" w:hAnsi="仿宋" w:eastAsia="仿宋" w:cs="仿宋"/>
          <w:szCs w:val="28"/>
        </w:rPr>
        <w:t xml:space="preserve">    </w:t>
      </w:r>
      <w:r>
        <w:rPr>
          <w:rFonts w:hint="eastAsia" w:ascii="仿宋" w:hAnsi="仿宋" w:eastAsia="仿宋" w:cs="仿宋"/>
          <w:sz w:val="21"/>
          <w:szCs w:val="21"/>
        </w:rPr>
        <w:t xml:space="preserve"> </w:t>
      </w:r>
    </w:p>
    <w:p w14:paraId="6C3407A1">
      <w:pPr>
        <w:framePr w:hSpace="180" w:wrap="around" w:vAnchor="text" w:hAnchor="margin" w:y="605"/>
        <w:rPr>
          <w:rFonts w:hint="eastAsia" w:ascii="仿宋" w:hAnsi="仿宋" w:eastAsia="仿宋" w:cs="仿宋"/>
        </w:rPr>
      </w:pPr>
      <w:r>
        <w:rPr>
          <w:rFonts w:hint="eastAsia" w:ascii="仿宋" w:hAnsi="仿宋" w:eastAsia="仿宋" w:cs="仿宋"/>
          <w:sz w:val="24"/>
        </w:rPr>
        <w:t xml:space="preserve">   </w:t>
      </w:r>
    </w:p>
    <w:p w14:paraId="231589FA">
      <w:pPr>
        <w:ind w:left="438" w:leftChars="132"/>
        <w:rPr>
          <w:rFonts w:hint="eastAsia" w:ascii="仿宋" w:hAnsi="仿宋" w:eastAsia="仿宋" w:cs="仿宋"/>
          <w:b/>
          <w:sz w:val="21"/>
          <w:szCs w:val="21"/>
        </w:rPr>
      </w:pPr>
      <w:r>
        <w:rPr>
          <w:rFonts w:hint="eastAsia" w:ascii="仿宋" w:hAnsi="仿宋" w:eastAsia="仿宋" w:cs="仿宋"/>
          <w:szCs w:val="28"/>
        </w:rPr>
        <w:t xml:space="preserve">    </w:t>
      </w:r>
      <w:r>
        <w:rPr>
          <w:rFonts w:hint="eastAsia" w:ascii="仿宋" w:hAnsi="仿宋" w:eastAsia="仿宋" w:cs="仿宋"/>
          <w:sz w:val="21"/>
          <w:szCs w:val="21"/>
        </w:rPr>
        <w:t xml:space="preserve"> </w:t>
      </w:r>
    </w:p>
    <w:p w14:paraId="0C5AF13F">
      <w:pPr>
        <w:framePr w:hSpace="180" w:wrap="around" w:vAnchor="text" w:hAnchor="margin" w:y="605"/>
        <w:rPr>
          <w:rFonts w:hint="eastAsia" w:ascii="仿宋" w:hAnsi="仿宋" w:eastAsia="仿宋" w:cs="仿宋"/>
        </w:rPr>
      </w:pPr>
      <w:r>
        <w:rPr>
          <w:rFonts w:hint="eastAsia" w:ascii="仿宋" w:hAnsi="仿宋" w:eastAsia="仿宋" w:cs="仿宋"/>
          <w:sz w:val="24"/>
        </w:rPr>
        <w:t xml:space="preserve">   </w:t>
      </w:r>
    </w:p>
    <w:p w14:paraId="17E5C4EC">
      <w:pPr>
        <w:kinsoku w:val="0"/>
        <w:wordWrap w:val="0"/>
        <w:topLinePunct/>
        <w:spacing w:line="340" w:lineRule="exact"/>
        <w:jc w:val="center"/>
        <w:rPr>
          <w:rFonts w:hint="eastAsia" w:ascii="仿宋" w:hAnsi="仿宋" w:eastAsia="仿宋" w:cs="仿宋"/>
          <w:b/>
          <w:sz w:val="32"/>
        </w:rPr>
      </w:pPr>
    </w:p>
    <w:p w14:paraId="64C04CB3">
      <w:pPr>
        <w:kinsoku w:val="0"/>
        <w:wordWrap w:val="0"/>
        <w:topLinePunct/>
        <w:spacing w:line="340" w:lineRule="exact"/>
        <w:jc w:val="center"/>
        <w:rPr>
          <w:rFonts w:hint="eastAsia" w:ascii="仿宋" w:hAnsi="仿宋" w:eastAsia="仿宋" w:cs="仿宋"/>
          <w:b/>
          <w:sz w:val="32"/>
        </w:rPr>
      </w:pPr>
    </w:p>
    <w:p w14:paraId="404B6D5B">
      <w:pPr>
        <w:kinsoku w:val="0"/>
        <w:wordWrap w:val="0"/>
        <w:topLinePunct/>
        <w:spacing w:line="340" w:lineRule="exact"/>
        <w:jc w:val="center"/>
        <w:rPr>
          <w:rFonts w:hint="eastAsia" w:ascii="仿宋" w:hAnsi="仿宋" w:eastAsia="仿宋" w:cs="仿宋"/>
          <w:b/>
          <w:sz w:val="32"/>
        </w:rPr>
      </w:pPr>
    </w:p>
    <w:p w14:paraId="28AF1F57">
      <w:pPr>
        <w:pStyle w:val="100"/>
        <w:jc w:val="center"/>
        <w:outlineLvl w:val="1"/>
        <w:rPr>
          <w:rFonts w:hint="default"/>
        </w:rPr>
      </w:pPr>
      <w:r>
        <w:rPr>
          <w:rFonts w:ascii="仿宋" w:hAnsi="仿宋" w:eastAsia="仿宋" w:cs="仿宋"/>
          <w:b/>
          <w:sz w:val="32"/>
        </w:rPr>
        <w:t xml:space="preserve">第三部分 </w:t>
      </w:r>
      <w:r>
        <w:rPr>
          <w:b/>
          <w:sz w:val="36"/>
        </w:rPr>
        <w:t>合同文本</w:t>
      </w:r>
    </w:p>
    <w:p w14:paraId="615219EE">
      <w:pPr>
        <w:pStyle w:val="100"/>
        <w:rPr>
          <w:rFonts w:hint="default"/>
        </w:rPr>
      </w:pPr>
      <w:r>
        <w:rPr>
          <w:b/>
          <w:sz w:val="30"/>
        </w:rPr>
        <w:t xml:space="preserve"> </w:t>
      </w:r>
    </w:p>
    <w:p w14:paraId="25B9AAAF">
      <w:pPr>
        <w:pStyle w:val="100"/>
        <w:jc w:val="center"/>
        <w:rPr>
          <w:rFonts w:ascii="仿宋" w:hAnsi="仿宋" w:eastAsia="仿宋" w:cs="仿宋"/>
          <w:sz w:val="28"/>
          <w:szCs w:val="28"/>
        </w:rPr>
      </w:pPr>
      <w:r>
        <w:rPr>
          <w:rFonts w:ascii="仿宋" w:hAnsi="仿宋" w:eastAsia="仿宋" w:cs="仿宋"/>
          <w:b/>
          <w:sz w:val="28"/>
          <w:szCs w:val="28"/>
        </w:rPr>
        <w:t>汕头大学医学院交换机及光模块升级项合同书</w:t>
      </w:r>
    </w:p>
    <w:p w14:paraId="5ED5D2A4">
      <w:pPr>
        <w:pStyle w:val="100"/>
        <w:rPr>
          <w:rFonts w:ascii="仿宋" w:hAnsi="仿宋" w:eastAsia="仿宋" w:cs="仿宋"/>
          <w:sz w:val="21"/>
          <w:szCs w:val="21"/>
        </w:rPr>
      </w:pPr>
      <w:r>
        <w:rPr>
          <w:rFonts w:ascii="仿宋" w:hAnsi="仿宋" w:eastAsia="仿宋" w:cs="仿宋"/>
          <w:sz w:val="21"/>
          <w:szCs w:val="21"/>
        </w:rPr>
        <w:t xml:space="preserve"> </w:t>
      </w:r>
    </w:p>
    <w:p w14:paraId="4BFEB9F7">
      <w:pPr>
        <w:pStyle w:val="100"/>
        <w:rPr>
          <w:rFonts w:ascii="仿宋" w:hAnsi="仿宋" w:eastAsia="仿宋" w:cs="仿宋"/>
          <w:sz w:val="21"/>
          <w:szCs w:val="21"/>
        </w:rPr>
      </w:pPr>
      <w:r>
        <w:rPr>
          <w:rFonts w:ascii="仿宋" w:hAnsi="仿宋" w:eastAsia="仿宋" w:cs="仿宋"/>
          <w:sz w:val="21"/>
          <w:szCs w:val="21"/>
        </w:rPr>
        <w:t xml:space="preserve"> </w:t>
      </w:r>
    </w:p>
    <w:p w14:paraId="06311126">
      <w:pPr>
        <w:pStyle w:val="100"/>
        <w:rPr>
          <w:rFonts w:ascii="仿宋" w:hAnsi="仿宋" w:eastAsia="仿宋" w:cs="仿宋"/>
          <w:sz w:val="21"/>
          <w:szCs w:val="21"/>
        </w:rPr>
      </w:pPr>
      <w:r>
        <w:rPr>
          <w:rFonts w:ascii="仿宋" w:hAnsi="仿宋" w:eastAsia="仿宋" w:cs="仿宋"/>
          <w:sz w:val="21"/>
          <w:szCs w:val="21"/>
        </w:rPr>
        <w:t xml:space="preserve"> </w:t>
      </w:r>
    </w:p>
    <w:p w14:paraId="236B9F2C">
      <w:pPr>
        <w:pStyle w:val="100"/>
        <w:rPr>
          <w:rFonts w:ascii="仿宋" w:hAnsi="仿宋" w:eastAsia="仿宋" w:cs="仿宋"/>
          <w:sz w:val="21"/>
          <w:szCs w:val="21"/>
        </w:rPr>
      </w:pPr>
      <w:r>
        <w:rPr>
          <w:rFonts w:ascii="仿宋" w:hAnsi="仿宋" w:eastAsia="仿宋" w:cs="仿宋"/>
          <w:b/>
          <w:sz w:val="21"/>
          <w:szCs w:val="21"/>
        </w:rPr>
        <w:t xml:space="preserve">合同编号： </w:t>
      </w:r>
      <w:r>
        <w:rPr>
          <w:rFonts w:ascii="仿宋" w:hAnsi="仿宋" w:eastAsia="仿宋" w:cs="仿宋"/>
          <w:b/>
          <w:sz w:val="21"/>
          <w:szCs w:val="21"/>
          <w:u w:val="single"/>
        </w:rPr>
        <w:t xml:space="preserve">                         </w:t>
      </w:r>
    </w:p>
    <w:p w14:paraId="72C60F95">
      <w:pPr>
        <w:pStyle w:val="100"/>
        <w:rPr>
          <w:rFonts w:ascii="仿宋" w:hAnsi="仿宋" w:eastAsia="仿宋" w:cs="仿宋"/>
          <w:sz w:val="21"/>
          <w:szCs w:val="21"/>
        </w:rPr>
      </w:pPr>
      <w:r>
        <w:rPr>
          <w:rFonts w:ascii="仿宋" w:hAnsi="仿宋" w:eastAsia="仿宋" w:cs="仿宋"/>
          <w:b/>
          <w:sz w:val="21"/>
          <w:szCs w:val="21"/>
        </w:rPr>
        <w:t xml:space="preserve">项目名称：  汕头大学医学院交换机及光模块升级项目   </w:t>
      </w:r>
    </w:p>
    <w:p w14:paraId="3350B49A">
      <w:pPr>
        <w:pStyle w:val="100"/>
        <w:rPr>
          <w:rFonts w:ascii="仿宋" w:hAnsi="仿宋" w:eastAsia="仿宋" w:cs="仿宋"/>
          <w:sz w:val="21"/>
          <w:szCs w:val="21"/>
        </w:rPr>
      </w:pPr>
      <w:r>
        <w:rPr>
          <w:rFonts w:ascii="仿宋" w:hAnsi="仿宋" w:eastAsia="仿宋" w:cs="仿宋"/>
          <w:sz w:val="21"/>
          <w:szCs w:val="21"/>
        </w:rPr>
        <w:t xml:space="preserve">                             </w:t>
      </w:r>
    </w:p>
    <w:p w14:paraId="3A2D39F5">
      <w:pPr>
        <w:pStyle w:val="100"/>
        <w:rPr>
          <w:rFonts w:ascii="仿宋" w:hAnsi="仿宋" w:eastAsia="仿宋" w:cs="仿宋"/>
          <w:sz w:val="21"/>
          <w:szCs w:val="21"/>
        </w:rPr>
      </w:pPr>
      <w:r>
        <w:rPr>
          <w:rFonts w:ascii="仿宋" w:hAnsi="仿宋" w:eastAsia="仿宋" w:cs="仿宋"/>
          <w:sz w:val="21"/>
          <w:szCs w:val="21"/>
        </w:rPr>
        <w:t xml:space="preserve"> </w:t>
      </w:r>
    </w:p>
    <w:p w14:paraId="741546D0">
      <w:pPr>
        <w:pStyle w:val="100"/>
        <w:rPr>
          <w:rFonts w:ascii="仿宋" w:hAnsi="仿宋" w:eastAsia="仿宋" w:cs="仿宋"/>
          <w:sz w:val="21"/>
          <w:szCs w:val="21"/>
        </w:rPr>
      </w:pPr>
      <w:r>
        <w:rPr>
          <w:rFonts w:ascii="仿宋" w:hAnsi="仿宋" w:eastAsia="仿宋" w:cs="仿宋"/>
          <w:sz w:val="21"/>
          <w:szCs w:val="21"/>
        </w:rPr>
        <w:t xml:space="preserve">  </w:t>
      </w:r>
    </w:p>
    <w:p w14:paraId="6F4A9F75">
      <w:pPr>
        <w:pStyle w:val="100"/>
        <w:rPr>
          <w:rFonts w:ascii="仿宋" w:hAnsi="仿宋" w:eastAsia="仿宋" w:cs="仿宋"/>
          <w:sz w:val="21"/>
          <w:szCs w:val="21"/>
        </w:rPr>
      </w:pPr>
      <w:r>
        <w:rPr>
          <w:rFonts w:ascii="仿宋" w:hAnsi="仿宋" w:eastAsia="仿宋" w:cs="仿宋"/>
          <w:sz w:val="21"/>
          <w:szCs w:val="21"/>
        </w:rPr>
        <w:t xml:space="preserve">甲方：汕头大学医学院　　　　　  </w:t>
      </w:r>
    </w:p>
    <w:p w14:paraId="1CD43C20">
      <w:pPr>
        <w:pStyle w:val="100"/>
        <w:rPr>
          <w:rFonts w:ascii="仿宋" w:hAnsi="仿宋" w:eastAsia="仿宋" w:cs="仿宋"/>
          <w:sz w:val="21"/>
          <w:szCs w:val="21"/>
        </w:rPr>
      </w:pPr>
      <w:r>
        <w:rPr>
          <w:rFonts w:ascii="仿宋" w:hAnsi="仿宋" w:eastAsia="仿宋" w:cs="仿宋"/>
          <w:sz w:val="21"/>
          <w:szCs w:val="21"/>
        </w:rPr>
        <w:t xml:space="preserve">电话：        地址：   </w:t>
      </w:r>
    </w:p>
    <w:p w14:paraId="15134B67">
      <w:pPr>
        <w:pStyle w:val="100"/>
        <w:rPr>
          <w:rFonts w:ascii="仿宋" w:hAnsi="仿宋" w:eastAsia="仿宋" w:cs="仿宋"/>
          <w:sz w:val="21"/>
          <w:szCs w:val="21"/>
        </w:rPr>
      </w:pPr>
      <w:r>
        <w:rPr>
          <w:rFonts w:ascii="仿宋" w:hAnsi="仿宋" w:eastAsia="仿宋" w:cs="仿宋"/>
          <w:sz w:val="21"/>
          <w:szCs w:val="21"/>
        </w:rPr>
        <w:t xml:space="preserve">乙方：  </w:t>
      </w:r>
    </w:p>
    <w:p w14:paraId="2040759A">
      <w:pPr>
        <w:pStyle w:val="100"/>
        <w:rPr>
          <w:rFonts w:ascii="仿宋" w:hAnsi="仿宋" w:eastAsia="仿宋" w:cs="仿宋"/>
          <w:sz w:val="21"/>
          <w:szCs w:val="21"/>
        </w:rPr>
      </w:pPr>
      <w:r>
        <w:rPr>
          <w:rFonts w:ascii="仿宋" w:hAnsi="仿宋" w:eastAsia="仿宋" w:cs="仿宋"/>
          <w:sz w:val="21"/>
          <w:szCs w:val="21"/>
        </w:rPr>
        <w:t xml:space="preserve">电话：        地址：   </w:t>
      </w:r>
    </w:p>
    <w:p w14:paraId="63EC5DD9">
      <w:pPr>
        <w:pStyle w:val="100"/>
        <w:rPr>
          <w:rFonts w:ascii="仿宋" w:hAnsi="仿宋" w:eastAsia="仿宋" w:cs="仿宋"/>
          <w:sz w:val="21"/>
          <w:szCs w:val="21"/>
        </w:rPr>
      </w:pPr>
      <w:r>
        <w:rPr>
          <w:rFonts w:ascii="仿宋" w:hAnsi="仿宋" w:eastAsia="仿宋" w:cs="仿宋"/>
          <w:sz w:val="21"/>
          <w:szCs w:val="21"/>
        </w:rPr>
        <w:t xml:space="preserve">根据 </w:t>
      </w:r>
      <w:r>
        <w:rPr>
          <w:rFonts w:ascii="仿宋" w:hAnsi="仿宋" w:eastAsia="仿宋" w:cs="仿宋"/>
          <w:sz w:val="21"/>
          <w:szCs w:val="21"/>
          <w:u w:val="single"/>
        </w:rPr>
        <w:t xml:space="preserve">               (采购编号：    </w:t>
      </w:r>
      <w:r>
        <w:rPr>
          <w:rFonts w:ascii="仿宋" w:hAnsi="仿宋" w:eastAsia="仿宋" w:cs="仿宋"/>
          <w:sz w:val="21"/>
          <w:szCs w:val="21"/>
        </w:rPr>
        <w:t>)  的采购结果，按照《中华人民共和国政府采购法》《中华人民共和国民法典》的规定，经双方协商，本着平等互利和诚实信用的原则，一致同意遵守本合同如下。</w:t>
      </w:r>
    </w:p>
    <w:p w14:paraId="7DD943EA">
      <w:pPr>
        <w:pStyle w:val="100"/>
        <w:rPr>
          <w:rFonts w:ascii="仿宋" w:hAnsi="仿宋" w:eastAsia="仿宋" w:cs="仿宋"/>
          <w:sz w:val="21"/>
          <w:szCs w:val="21"/>
        </w:rPr>
      </w:pPr>
      <w:r>
        <w:rPr>
          <w:rFonts w:ascii="仿宋" w:hAnsi="仿宋" w:eastAsia="仿宋" w:cs="仿宋"/>
          <w:b/>
          <w:sz w:val="21"/>
          <w:szCs w:val="21"/>
        </w:rPr>
        <w:t>一、合同金额</w:t>
      </w:r>
      <w:r>
        <w:rPr>
          <w:rFonts w:ascii="仿宋" w:hAnsi="仿宋" w:eastAsia="仿宋" w:cs="仿宋"/>
          <w:sz w:val="21"/>
          <w:szCs w:val="21"/>
        </w:rPr>
        <w:br w:type="textWrapping"/>
      </w:r>
      <w:r>
        <w:rPr>
          <w:rFonts w:ascii="仿宋" w:hAnsi="仿宋" w:eastAsia="仿宋" w:cs="仿宋"/>
          <w:sz w:val="21"/>
          <w:szCs w:val="21"/>
        </w:rPr>
        <w:t xml:space="preserve"> 合同金额为（大写）：_____________元（￥_________元）人民币。上述合同总价为乙方按照合同约定完成合同全部义务后所适用的总价格，除本合同明确约定的费用外，甲方无需支付任何额外费用和承担任何额外义务。在实际合同履行过程中，如果乙方履行合同义务不符合约定，对应违约金及赔偿款可由甲方直接从应付合同价款中扣除。</w:t>
      </w:r>
    </w:p>
    <w:p w14:paraId="130F7267">
      <w:pPr>
        <w:pStyle w:val="100"/>
        <w:rPr>
          <w:rFonts w:ascii="仿宋" w:hAnsi="仿宋" w:eastAsia="仿宋" w:cs="仿宋"/>
          <w:sz w:val="21"/>
          <w:szCs w:val="21"/>
        </w:rPr>
      </w:pPr>
      <w:r>
        <w:rPr>
          <w:rFonts w:ascii="仿宋" w:hAnsi="仿宋" w:eastAsia="仿宋" w:cs="仿宋"/>
          <w:b/>
          <w:sz w:val="21"/>
          <w:szCs w:val="21"/>
        </w:rPr>
        <w:t>二、设备内容</w:t>
      </w:r>
    </w:p>
    <w:tbl>
      <w:tblPr>
        <w:tblStyle w:val="2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6BD89F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2A49FC6">
            <w:pPr>
              <w:pStyle w:val="100"/>
              <w:widowControl/>
              <w:rPr>
                <w:rFonts w:ascii="仿宋" w:hAnsi="仿宋" w:eastAsia="仿宋" w:cs="仿宋"/>
                <w:sz w:val="21"/>
                <w:szCs w:val="21"/>
              </w:rPr>
            </w:pPr>
            <w:r>
              <w:rPr>
                <w:rFonts w:ascii="仿宋" w:hAnsi="仿宋" w:eastAsia="仿宋" w:cs="仿宋"/>
                <w:sz w:val="21"/>
                <w:szCs w:val="21"/>
              </w:rPr>
              <w:t>序号</w:t>
            </w:r>
          </w:p>
        </w:tc>
        <w:tc>
          <w:tcPr>
            <w:tcW w:w="1187" w:type="dxa"/>
          </w:tcPr>
          <w:p w14:paraId="10925E47">
            <w:pPr>
              <w:pStyle w:val="100"/>
              <w:widowControl/>
              <w:rPr>
                <w:rFonts w:ascii="仿宋" w:hAnsi="仿宋" w:eastAsia="仿宋" w:cs="仿宋"/>
                <w:sz w:val="21"/>
                <w:szCs w:val="21"/>
              </w:rPr>
            </w:pPr>
            <w:r>
              <w:rPr>
                <w:rFonts w:ascii="仿宋" w:hAnsi="仿宋" w:eastAsia="仿宋" w:cs="仿宋"/>
                <w:sz w:val="21"/>
                <w:szCs w:val="21"/>
              </w:rPr>
              <w:t>名称</w:t>
            </w:r>
          </w:p>
        </w:tc>
        <w:tc>
          <w:tcPr>
            <w:tcW w:w="1187" w:type="dxa"/>
          </w:tcPr>
          <w:p w14:paraId="5A377A1F">
            <w:pPr>
              <w:pStyle w:val="100"/>
              <w:widowControl/>
              <w:rPr>
                <w:rFonts w:ascii="仿宋" w:hAnsi="仿宋" w:eastAsia="仿宋" w:cs="仿宋"/>
                <w:sz w:val="21"/>
                <w:szCs w:val="21"/>
              </w:rPr>
            </w:pPr>
            <w:r>
              <w:rPr>
                <w:rFonts w:ascii="仿宋" w:hAnsi="仿宋" w:eastAsia="仿宋" w:cs="仿宋"/>
                <w:sz w:val="21"/>
                <w:szCs w:val="21"/>
              </w:rPr>
              <w:t>设备品牌、规格型号、配置（性能参数）</w:t>
            </w:r>
          </w:p>
        </w:tc>
        <w:tc>
          <w:tcPr>
            <w:tcW w:w="1187" w:type="dxa"/>
          </w:tcPr>
          <w:p w14:paraId="1D54D72C">
            <w:pPr>
              <w:pStyle w:val="100"/>
              <w:widowControl/>
              <w:rPr>
                <w:rFonts w:ascii="仿宋" w:hAnsi="仿宋" w:eastAsia="仿宋" w:cs="仿宋"/>
                <w:sz w:val="21"/>
                <w:szCs w:val="21"/>
              </w:rPr>
            </w:pPr>
            <w:r>
              <w:rPr>
                <w:rFonts w:ascii="仿宋" w:hAnsi="仿宋" w:eastAsia="仿宋" w:cs="仿宋"/>
                <w:sz w:val="21"/>
                <w:szCs w:val="21"/>
              </w:rPr>
              <w:t>数量</w:t>
            </w:r>
          </w:p>
        </w:tc>
        <w:tc>
          <w:tcPr>
            <w:tcW w:w="1187" w:type="dxa"/>
          </w:tcPr>
          <w:p w14:paraId="5ACF79A4">
            <w:pPr>
              <w:pStyle w:val="100"/>
              <w:widowControl/>
              <w:rPr>
                <w:rFonts w:ascii="仿宋" w:hAnsi="仿宋" w:eastAsia="仿宋" w:cs="仿宋"/>
                <w:sz w:val="21"/>
                <w:szCs w:val="21"/>
              </w:rPr>
            </w:pPr>
            <w:r>
              <w:rPr>
                <w:rFonts w:ascii="仿宋" w:hAnsi="仿宋" w:eastAsia="仿宋" w:cs="仿宋"/>
                <w:sz w:val="21"/>
                <w:szCs w:val="21"/>
              </w:rPr>
              <w:t>单位</w:t>
            </w:r>
          </w:p>
        </w:tc>
        <w:tc>
          <w:tcPr>
            <w:tcW w:w="1187" w:type="dxa"/>
          </w:tcPr>
          <w:p w14:paraId="647A6D6E">
            <w:pPr>
              <w:pStyle w:val="100"/>
              <w:widowControl/>
              <w:rPr>
                <w:rFonts w:ascii="仿宋" w:hAnsi="仿宋" w:eastAsia="仿宋" w:cs="仿宋"/>
                <w:sz w:val="21"/>
                <w:szCs w:val="21"/>
              </w:rPr>
            </w:pPr>
            <w:r>
              <w:rPr>
                <w:rFonts w:ascii="仿宋" w:hAnsi="仿宋" w:eastAsia="仿宋" w:cs="仿宋"/>
                <w:sz w:val="21"/>
                <w:szCs w:val="21"/>
              </w:rPr>
              <w:t>单价(元)</w:t>
            </w:r>
          </w:p>
        </w:tc>
        <w:tc>
          <w:tcPr>
            <w:tcW w:w="1187" w:type="dxa"/>
          </w:tcPr>
          <w:p w14:paraId="47C50188">
            <w:pPr>
              <w:pStyle w:val="100"/>
              <w:widowControl/>
              <w:rPr>
                <w:rFonts w:ascii="仿宋" w:hAnsi="仿宋" w:eastAsia="仿宋" w:cs="仿宋"/>
                <w:sz w:val="21"/>
                <w:szCs w:val="21"/>
              </w:rPr>
            </w:pPr>
            <w:r>
              <w:rPr>
                <w:rFonts w:ascii="仿宋" w:hAnsi="仿宋" w:eastAsia="仿宋" w:cs="仿宋"/>
                <w:sz w:val="21"/>
                <w:szCs w:val="21"/>
              </w:rPr>
              <w:t>金额(元)</w:t>
            </w:r>
          </w:p>
        </w:tc>
      </w:tr>
      <w:tr w14:paraId="5F06C2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077CD7E">
            <w:pPr>
              <w:pStyle w:val="100"/>
              <w:widowControl/>
              <w:rPr>
                <w:rFonts w:ascii="仿宋" w:hAnsi="仿宋" w:eastAsia="仿宋" w:cs="仿宋"/>
                <w:sz w:val="21"/>
                <w:szCs w:val="21"/>
              </w:rPr>
            </w:pPr>
            <w:r>
              <w:rPr>
                <w:rFonts w:ascii="仿宋" w:hAnsi="仿宋" w:eastAsia="仿宋" w:cs="仿宋"/>
                <w:sz w:val="21"/>
                <w:szCs w:val="21"/>
              </w:rPr>
              <w:t xml:space="preserve"> </w:t>
            </w:r>
          </w:p>
        </w:tc>
        <w:tc>
          <w:tcPr>
            <w:tcW w:w="1187" w:type="dxa"/>
          </w:tcPr>
          <w:p w14:paraId="3F13605F">
            <w:pPr>
              <w:pStyle w:val="100"/>
              <w:widowControl/>
              <w:rPr>
                <w:rFonts w:ascii="仿宋" w:hAnsi="仿宋" w:eastAsia="仿宋" w:cs="仿宋"/>
                <w:sz w:val="21"/>
                <w:szCs w:val="21"/>
              </w:rPr>
            </w:pPr>
            <w:r>
              <w:rPr>
                <w:rFonts w:ascii="仿宋" w:hAnsi="仿宋" w:eastAsia="仿宋" w:cs="仿宋"/>
                <w:sz w:val="21"/>
                <w:szCs w:val="21"/>
              </w:rPr>
              <w:t xml:space="preserve"> </w:t>
            </w:r>
          </w:p>
        </w:tc>
        <w:tc>
          <w:tcPr>
            <w:tcW w:w="1187" w:type="dxa"/>
          </w:tcPr>
          <w:p w14:paraId="6564F141">
            <w:pPr>
              <w:pStyle w:val="100"/>
              <w:widowControl/>
              <w:rPr>
                <w:rFonts w:ascii="仿宋" w:hAnsi="仿宋" w:eastAsia="仿宋" w:cs="仿宋"/>
                <w:sz w:val="21"/>
                <w:szCs w:val="21"/>
              </w:rPr>
            </w:pPr>
            <w:r>
              <w:rPr>
                <w:rFonts w:ascii="仿宋" w:hAnsi="仿宋" w:eastAsia="仿宋" w:cs="仿宋"/>
                <w:sz w:val="21"/>
                <w:szCs w:val="21"/>
              </w:rPr>
              <w:t xml:space="preserve"> </w:t>
            </w:r>
          </w:p>
        </w:tc>
        <w:tc>
          <w:tcPr>
            <w:tcW w:w="1187" w:type="dxa"/>
          </w:tcPr>
          <w:p w14:paraId="6C883529">
            <w:pPr>
              <w:pStyle w:val="100"/>
              <w:widowControl/>
              <w:rPr>
                <w:rFonts w:ascii="仿宋" w:hAnsi="仿宋" w:eastAsia="仿宋" w:cs="仿宋"/>
                <w:sz w:val="21"/>
                <w:szCs w:val="21"/>
              </w:rPr>
            </w:pPr>
            <w:r>
              <w:rPr>
                <w:rFonts w:ascii="仿宋" w:hAnsi="仿宋" w:eastAsia="仿宋" w:cs="仿宋"/>
                <w:sz w:val="21"/>
                <w:szCs w:val="21"/>
              </w:rPr>
              <w:t xml:space="preserve"> </w:t>
            </w:r>
          </w:p>
        </w:tc>
        <w:tc>
          <w:tcPr>
            <w:tcW w:w="1187" w:type="dxa"/>
          </w:tcPr>
          <w:p w14:paraId="406C4AF9">
            <w:pPr>
              <w:pStyle w:val="100"/>
              <w:widowControl/>
              <w:rPr>
                <w:rFonts w:ascii="仿宋" w:hAnsi="仿宋" w:eastAsia="仿宋" w:cs="仿宋"/>
                <w:sz w:val="21"/>
                <w:szCs w:val="21"/>
              </w:rPr>
            </w:pPr>
            <w:r>
              <w:rPr>
                <w:rFonts w:ascii="仿宋" w:hAnsi="仿宋" w:eastAsia="仿宋" w:cs="仿宋"/>
                <w:sz w:val="21"/>
                <w:szCs w:val="21"/>
              </w:rPr>
              <w:t xml:space="preserve"> </w:t>
            </w:r>
          </w:p>
        </w:tc>
        <w:tc>
          <w:tcPr>
            <w:tcW w:w="1187" w:type="dxa"/>
          </w:tcPr>
          <w:p w14:paraId="15850DA6">
            <w:pPr>
              <w:pStyle w:val="100"/>
              <w:widowControl/>
              <w:rPr>
                <w:rFonts w:ascii="仿宋" w:hAnsi="仿宋" w:eastAsia="仿宋" w:cs="仿宋"/>
                <w:sz w:val="21"/>
                <w:szCs w:val="21"/>
              </w:rPr>
            </w:pPr>
            <w:r>
              <w:rPr>
                <w:rFonts w:ascii="仿宋" w:hAnsi="仿宋" w:eastAsia="仿宋" w:cs="仿宋"/>
                <w:sz w:val="21"/>
                <w:szCs w:val="21"/>
              </w:rPr>
              <w:t xml:space="preserve"> </w:t>
            </w:r>
          </w:p>
        </w:tc>
        <w:tc>
          <w:tcPr>
            <w:tcW w:w="1187" w:type="dxa"/>
          </w:tcPr>
          <w:p w14:paraId="2C694EF4">
            <w:pPr>
              <w:pStyle w:val="100"/>
              <w:widowControl/>
              <w:rPr>
                <w:rFonts w:ascii="仿宋" w:hAnsi="仿宋" w:eastAsia="仿宋" w:cs="仿宋"/>
                <w:sz w:val="21"/>
                <w:szCs w:val="21"/>
              </w:rPr>
            </w:pPr>
            <w:r>
              <w:rPr>
                <w:rFonts w:ascii="仿宋" w:hAnsi="仿宋" w:eastAsia="仿宋" w:cs="仿宋"/>
                <w:sz w:val="21"/>
                <w:szCs w:val="21"/>
              </w:rPr>
              <w:t xml:space="preserve"> </w:t>
            </w:r>
          </w:p>
        </w:tc>
      </w:tr>
      <w:tr w14:paraId="448015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1637CBD">
            <w:pPr>
              <w:pStyle w:val="100"/>
              <w:widowControl/>
              <w:rPr>
                <w:rFonts w:ascii="仿宋" w:hAnsi="仿宋" w:eastAsia="仿宋" w:cs="仿宋"/>
                <w:sz w:val="21"/>
                <w:szCs w:val="21"/>
              </w:rPr>
            </w:pPr>
            <w:r>
              <w:rPr>
                <w:rFonts w:ascii="仿宋" w:hAnsi="仿宋" w:eastAsia="仿宋" w:cs="仿宋"/>
                <w:sz w:val="21"/>
                <w:szCs w:val="21"/>
              </w:rPr>
              <w:t xml:space="preserve"> </w:t>
            </w:r>
          </w:p>
        </w:tc>
        <w:tc>
          <w:tcPr>
            <w:tcW w:w="1187" w:type="dxa"/>
          </w:tcPr>
          <w:p w14:paraId="00B51164">
            <w:pPr>
              <w:pStyle w:val="100"/>
              <w:widowControl/>
              <w:rPr>
                <w:rFonts w:ascii="仿宋" w:hAnsi="仿宋" w:eastAsia="仿宋" w:cs="仿宋"/>
                <w:sz w:val="21"/>
                <w:szCs w:val="21"/>
              </w:rPr>
            </w:pPr>
            <w:r>
              <w:rPr>
                <w:rFonts w:ascii="仿宋" w:hAnsi="仿宋" w:eastAsia="仿宋" w:cs="仿宋"/>
                <w:sz w:val="21"/>
                <w:szCs w:val="21"/>
              </w:rPr>
              <w:t xml:space="preserve"> </w:t>
            </w:r>
          </w:p>
        </w:tc>
        <w:tc>
          <w:tcPr>
            <w:tcW w:w="1187" w:type="dxa"/>
          </w:tcPr>
          <w:p w14:paraId="3D68DBAE">
            <w:pPr>
              <w:pStyle w:val="100"/>
              <w:widowControl/>
              <w:rPr>
                <w:rFonts w:ascii="仿宋" w:hAnsi="仿宋" w:eastAsia="仿宋" w:cs="仿宋"/>
                <w:sz w:val="21"/>
                <w:szCs w:val="21"/>
              </w:rPr>
            </w:pPr>
            <w:r>
              <w:rPr>
                <w:rFonts w:ascii="仿宋" w:hAnsi="仿宋" w:eastAsia="仿宋" w:cs="仿宋"/>
                <w:sz w:val="21"/>
                <w:szCs w:val="21"/>
              </w:rPr>
              <w:t xml:space="preserve"> </w:t>
            </w:r>
          </w:p>
        </w:tc>
        <w:tc>
          <w:tcPr>
            <w:tcW w:w="1187" w:type="dxa"/>
          </w:tcPr>
          <w:p w14:paraId="7AC07E72">
            <w:pPr>
              <w:pStyle w:val="100"/>
              <w:widowControl/>
              <w:rPr>
                <w:rFonts w:ascii="仿宋" w:hAnsi="仿宋" w:eastAsia="仿宋" w:cs="仿宋"/>
                <w:sz w:val="21"/>
                <w:szCs w:val="21"/>
              </w:rPr>
            </w:pPr>
            <w:r>
              <w:rPr>
                <w:rFonts w:ascii="仿宋" w:hAnsi="仿宋" w:eastAsia="仿宋" w:cs="仿宋"/>
                <w:sz w:val="21"/>
                <w:szCs w:val="21"/>
              </w:rPr>
              <w:t xml:space="preserve"> </w:t>
            </w:r>
          </w:p>
        </w:tc>
        <w:tc>
          <w:tcPr>
            <w:tcW w:w="1187" w:type="dxa"/>
          </w:tcPr>
          <w:p w14:paraId="45BFD7B8">
            <w:pPr>
              <w:pStyle w:val="100"/>
              <w:widowControl/>
              <w:rPr>
                <w:rFonts w:ascii="仿宋" w:hAnsi="仿宋" w:eastAsia="仿宋" w:cs="仿宋"/>
                <w:sz w:val="21"/>
                <w:szCs w:val="21"/>
              </w:rPr>
            </w:pPr>
            <w:r>
              <w:rPr>
                <w:rFonts w:ascii="仿宋" w:hAnsi="仿宋" w:eastAsia="仿宋" w:cs="仿宋"/>
                <w:sz w:val="21"/>
                <w:szCs w:val="21"/>
              </w:rPr>
              <w:t xml:space="preserve"> </w:t>
            </w:r>
          </w:p>
        </w:tc>
        <w:tc>
          <w:tcPr>
            <w:tcW w:w="1187" w:type="dxa"/>
          </w:tcPr>
          <w:p w14:paraId="6BC394DE">
            <w:pPr>
              <w:pStyle w:val="100"/>
              <w:widowControl/>
              <w:rPr>
                <w:rFonts w:ascii="仿宋" w:hAnsi="仿宋" w:eastAsia="仿宋" w:cs="仿宋"/>
                <w:sz w:val="21"/>
                <w:szCs w:val="21"/>
              </w:rPr>
            </w:pPr>
            <w:r>
              <w:rPr>
                <w:rFonts w:ascii="仿宋" w:hAnsi="仿宋" w:eastAsia="仿宋" w:cs="仿宋"/>
                <w:sz w:val="21"/>
                <w:szCs w:val="21"/>
              </w:rPr>
              <w:t xml:space="preserve"> </w:t>
            </w:r>
          </w:p>
        </w:tc>
        <w:tc>
          <w:tcPr>
            <w:tcW w:w="1187" w:type="dxa"/>
          </w:tcPr>
          <w:p w14:paraId="4932FF7C">
            <w:pPr>
              <w:pStyle w:val="100"/>
              <w:widowControl/>
              <w:rPr>
                <w:rFonts w:ascii="仿宋" w:hAnsi="仿宋" w:eastAsia="仿宋" w:cs="仿宋"/>
                <w:sz w:val="21"/>
                <w:szCs w:val="21"/>
              </w:rPr>
            </w:pPr>
            <w:r>
              <w:rPr>
                <w:rFonts w:ascii="仿宋" w:hAnsi="仿宋" w:eastAsia="仿宋" w:cs="仿宋"/>
                <w:sz w:val="21"/>
                <w:szCs w:val="21"/>
              </w:rPr>
              <w:t xml:space="preserve"> </w:t>
            </w:r>
          </w:p>
        </w:tc>
      </w:tr>
      <w:tr w14:paraId="6CB0C2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0B97D73">
            <w:pPr>
              <w:pStyle w:val="100"/>
              <w:widowControl/>
              <w:rPr>
                <w:rFonts w:ascii="仿宋" w:hAnsi="仿宋" w:eastAsia="仿宋" w:cs="仿宋"/>
                <w:sz w:val="21"/>
                <w:szCs w:val="21"/>
              </w:rPr>
            </w:pPr>
            <w:r>
              <w:rPr>
                <w:rFonts w:ascii="仿宋" w:hAnsi="仿宋" w:eastAsia="仿宋" w:cs="仿宋"/>
                <w:sz w:val="21"/>
                <w:szCs w:val="21"/>
              </w:rPr>
              <w:t xml:space="preserve"> </w:t>
            </w:r>
          </w:p>
        </w:tc>
        <w:tc>
          <w:tcPr>
            <w:tcW w:w="1187" w:type="dxa"/>
          </w:tcPr>
          <w:p w14:paraId="670E624B">
            <w:pPr>
              <w:pStyle w:val="100"/>
              <w:widowControl/>
              <w:rPr>
                <w:rFonts w:ascii="仿宋" w:hAnsi="仿宋" w:eastAsia="仿宋" w:cs="仿宋"/>
                <w:sz w:val="21"/>
                <w:szCs w:val="21"/>
              </w:rPr>
            </w:pPr>
            <w:r>
              <w:rPr>
                <w:rFonts w:ascii="仿宋" w:hAnsi="仿宋" w:eastAsia="仿宋" w:cs="仿宋"/>
                <w:sz w:val="21"/>
                <w:szCs w:val="21"/>
              </w:rPr>
              <w:t xml:space="preserve"> </w:t>
            </w:r>
          </w:p>
        </w:tc>
        <w:tc>
          <w:tcPr>
            <w:tcW w:w="1187" w:type="dxa"/>
          </w:tcPr>
          <w:p w14:paraId="2DDDB5F5">
            <w:pPr>
              <w:pStyle w:val="100"/>
              <w:widowControl/>
              <w:rPr>
                <w:rFonts w:ascii="仿宋" w:hAnsi="仿宋" w:eastAsia="仿宋" w:cs="仿宋"/>
                <w:sz w:val="21"/>
                <w:szCs w:val="21"/>
              </w:rPr>
            </w:pPr>
            <w:r>
              <w:rPr>
                <w:rFonts w:ascii="仿宋" w:hAnsi="仿宋" w:eastAsia="仿宋" w:cs="仿宋"/>
                <w:sz w:val="21"/>
                <w:szCs w:val="21"/>
              </w:rPr>
              <w:t xml:space="preserve"> </w:t>
            </w:r>
          </w:p>
        </w:tc>
        <w:tc>
          <w:tcPr>
            <w:tcW w:w="1187" w:type="dxa"/>
          </w:tcPr>
          <w:p w14:paraId="2D9A4DB9">
            <w:pPr>
              <w:pStyle w:val="100"/>
              <w:widowControl/>
              <w:rPr>
                <w:rFonts w:ascii="仿宋" w:hAnsi="仿宋" w:eastAsia="仿宋" w:cs="仿宋"/>
                <w:sz w:val="21"/>
                <w:szCs w:val="21"/>
              </w:rPr>
            </w:pPr>
            <w:r>
              <w:rPr>
                <w:rFonts w:ascii="仿宋" w:hAnsi="仿宋" w:eastAsia="仿宋" w:cs="仿宋"/>
                <w:sz w:val="21"/>
                <w:szCs w:val="21"/>
              </w:rPr>
              <w:t xml:space="preserve"> </w:t>
            </w:r>
          </w:p>
        </w:tc>
        <w:tc>
          <w:tcPr>
            <w:tcW w:w="1187" w:type="dxa"/>
          </w:tcPr>
          <w:p w14:paraId="13A48442">
            <w:pPr>
              <w:pStyle w:val="100"/>
              <w:widowControl/>
              <w:rPr>
                <w:rFonts w:ascii="仿宋" w:hAnsi="仿宋" w:eastAsia="仿宋" w:cs="仿宋"/>
                <w:sz w:val="21"/>
                <w:szCs w:val="21"/>
              </w:rPr>
            </w:pPr>
            <w:r>
              <w:rPr>
                <w:rFonts w:ascii="仿宋" w:hAnsi="仿宋" w:eastAsia="仿宋" w:cs="仿宋"/>
                <w:sz w:val="21"/>
                <w:szCs w:val="21"/>
              </w:rPr>
              <w:t xml:space="preserve"> </w:t>
            </w:r>
          </w:p>
        </w:tc>
        <w:tc>
          <w:tcPr>
            <w:tcW w:w="1187" w:type="dxa"/>
          </w:tcPr>
          <w:p w14:paraId="2972877C">
            <w:pPr>
              <w:pStyle w:val="100"/>
              <w:widowControl/>
              <w:rPr>
                <w:rFonts w:ascii="仿宋" w:hAnsi="仿宋" w:eastAsia="仿宋" w:cs="仿宋"/>
                <w:sz w:val="21"/>
                <w:szCs w:val="21"/>
              </w:rPr>
            </w:pPr>
            <w:r>
              <w:rPr>
                <w:rFonts w:ascii="仿宋" w:hAnsi="仿宋" w:eastAsia="仿宋" w:cs="仿宋"/>
                <w:sz w:val="21"/>
                <w:szCs w:val="21"/>
              </w:rPr>
              <w:t xml:space="preserve"> </w:t>
            </w:r>
          </w:p>
        </w:tc>
        <w:tc>
          <w:tcPr>
            <w:tcW w:w="1187" w:type="dxa"/>
          </w:tcPr>
          <w:p w14:paraId="29C459AB">
            <w:pPr>
              <w:pStyle w:val="100"/>
              <w:widowControl/>
              <w:rPr>
                <w:rFonts w:ascii="仿宋" w:hAnsi="仿宋" w:eastAsia="仿宋" w:cs="仿宋"/>
                <w:sz w:val="21"/>
                <w:szCs w:val="21"/>
              </w:rPr>
            </w:pPr>
            <w:r>
              <w:rPr>
                <w:rFonts w:ascii="仿宋" w:hAnsi="仿宋" w:eastAsia="仿宋" w:cs="仿宋"/>
                <w:sz w:val="21"/>
                <w:szCs w:val="21"/>
              </w:rPr>
              <w:t xml:space="preserve"> </w:t>
            </w:r>
          </w:p>
        </w:tc>
      </w:tr>
      <w:tr w14:paraId="2D50EC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42BFA1E">
            <w:pPr>
              <w:pStyle w:val="100"/>
              <w:widowControl/>
              <w:rPr>
                <w:rFonts w:ascii="仿宋" w:hAnsi="仿宋" w:eastAsia="仿宋" w:cs="仿宋"/>
                <w:sz w:val="21"/>
                <w:szCs w:val="21"/>
              </w:rPr>
            </w:pPr>
            <w:r>
              <w:rPr>
                <w:rFonts w:ascii="仿宋" w:hAnsi="仿宋" w:eastAsia="仿宋" w:cs="仿宋"/>
                <w:sz w:val="21"/>
                <w:szCs w:val="21"/>
              </w:rPr>
              <w:t xml:space="preserve"> </w:t>
            </w:r>
          </w:p>
        </w:tc>
        <w:tc>
          <w:tcPr>
            <w:tcW w:w="1187" w:type="dxa"/>
          </w:tcPr>
          <w:p w14:paraId="36273DEC">
            <w:pPr>
              <w:pStyle w:val="100"/>
              <w:widowControl/>
              <w:rPr>
                <w:rFonts w:ascii="仿宋" w:hAnsi="仿宋" w:eastAsia="仿宋" w:cs="仿宋"/>
                <w:sz w:val="21"/>
                <w:szCs w:val="21"/>
              </w:rPr>
            </w:pPr>
            <w:r>
              <w:rPr>
                <w:rFonts w:ascii="仿宋" w:hAnsi="仿宋" w:eastAsia="仿宋" w:cs="仿宋"/>
                <w:sz w:val="21"/>
                <w:szCs w:val="21"/>
              </w:rPr>
              <w:t xml:space="preserve"> </w:t>
            </w:r>
          </w:p>
        </w:tc>
        <w:tc>
          <w:tcPr>
            <w:tcW w:w="1187" w:type="dxa"/>
          </w:tcPr>
          <w:p w14:paraId="1A7F453A">
            <w:pPr>
              <w:pStyle w:val="100"/>
              <w:widowControl/>
              <w:rPr>
                <w:rFonts w:ascii="仿宋" w:hAnsi="仿宋" w:eastAsia="仿宋" w:cs="仿宋"/>
                <w:sz w:val="21"/>
                <w:szCs w:val="21"/>
              </w:rPr>
            </w:pPr>
            <w:r>
              <w:rPr>
                <w:rFonts w:ascii="仿宋" w:hAnsi="仿宋" w:eastAsia="仿宋" w:cs="仿宋"/>
                <w:sz w:val="21"/>
                <w:szCs w:val="21"/>
              </w:rPr>
              <w:t xml:space="preserve"> </w:t>
            </w:r>
          </w:p>
        </w:tc>
        <w:tc>
          <w:tcPr>
            <w:tcW w:w="1187" w:type="dxa"/>
          </w:tcPr>
          <w:p w14:paraId="1F8F8848">
            <w:pPr>
              <w:pStyle w:val="100"/>
              <w:widowControl/>
              <w:rPr>
                <w:rFonts w:ascii="仿宋" w:hAnsi="仿宋" w:eastAsia="仿宋" w:cs="仿宋"/>
                <w:sz w:val="21"/>
                <w:szCs w:val="21"/>
              </w:rPr>
            </w:pPr>
            <w:r>
              <w:rPr>
                <w:rFonts w:ascii="仿宋" w:hAnsi="仿宋" w:eastAsia="仿宋" w:cs="仿宋"/>
                <w:sz w:val="21"/>
                <w:szCs w:val="21"/>
              </w:rPr>
              <w:t xml:space="preserve"> </w:t>
            </w:r>
          </w:p>
        </w:tc>
        <w:tc>
          <w:tcPr>
            <w:tcW w:w="1187" w:type="dxa"/>
          </w:tcPr>
          <w:p w14:paraId="606BED33">
            <w:pPr>
              <w:pStyle w:val="100"/>
              <w:widowControl/>
              <w:rPr>
                <w:rFonts w:ascii="仿宋" w:hAnsi="仿宋" w:eastAsia="仿宋" w:cs="仿宋"/>
                <w:sz w:val="21"/>
                <w:szCs w:val="21"/>
              </w:rPr>
            </w:pPr>
            <w:r>
              <w:rPr>
                <w:rFonts w:ascii="仿宋" w:hAnsi="仿宋" w:eastAsia="仿宋" w:cs="仿宋"/>
                <w:sz w:val="21"/>
                <w:szCs w:val="21"/>
              </w:rPr>
              <w:t xml:space="preserve"> </w:t>
            </w:r>
          </w:p>
        </w:tc>
        <w:tc>
          <w:tcPr>
            <w:tcW w:w="1187" w:type="dxa"/>
          </w:tcPr>
          <w:p w14:paraId="27779C77">
            <w:pPr>
              <w:pStyle w:val="100"/>
              <w:widowControl/>
              <w:rPr>
                <w:rFonts w:ascii="仿宋" w:hAnsi="仿宋" w:eastAsia="仿宋" w:cs="仿宋"/>
                <w:sz w:val="21"/>
                <w:szCs w:val="21"/>
              </w:rPr>
            </w:pPr>
            <w:r>
              <w:rPr>
                <w:rFonts w:ascii="仿宋" w:hAnsi="仿宋" w:eastAsia="仿宋" w:cs="仿宋"/>
                <w:sz w:val="21"/>
                <w:szCs w:val="21"/>
              </w:rPr>
              <w:t xml:space="preserve"> </w:t>
            </w:r>
          </w:p>
        </w:tc>
        <w:tc>
          <w:tcPr>
            <w:tcW w:w="1187" w:type="dxa"/>
          </w:tcPr>
          <w:p w14:paraId="32BA3A07">
            <w:pPr>
              <w:pStyle w:val="100"/>
              <w:widowControl/>
              <w:rPr>
                <w:rFonts w:ascii="仿宋" w:hAnsi="仿宋" w:eastAsia="仿宋" w:cs="仿宋"/>
                <w:sz w:val="21"/>
                <w:szCs w:val="21"/>
              </w:rPr>
            </w:pPr>
            <w:r>
              <w:rPr>
                <w:rFonts w:ascii="仿宋" w:hAnsi="仿宋" w:eastAsia="仿宋" w:cs="仿宋"/>
                <w:sz w:val="21"/>
                <w:szCs w:val="21"/>
              </w:rPr>
              <w:t xml:space="preserve"> </w:t>
            </w:r>
          </w:p>
        </w:tc>
      </w:tr>
      <w:tr w14:paraId="2456E9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9" w:type="dxa"/>
            <w:gridSpan w:val="7"/>
          </w:tcPr>
          <w:p w14:paraId="1483EE3A">
            <w:pPr>
              <w:pStyle w:val="100"/>
              <w:widowControl/>
              <w:rPr>
                <w:rFonts w:ascii="仿宋" w:hAnsi="仿宋" w:eastAsia="仿宋" w:cs="仿宋"/>
                <w:sz w:val="21"/>
                <w:szCs w:val="21"/>
              </w:rPr>
            </w:pPr>
            <w:r>
              <w:rPr>
                <w:rFonts w:ascii="仿宋" w:hAnsi="仿宋" w:eastAsia="仿宋" w:cs="仿宋"/>
                <w:sz w:val="21"/>
                <w:szCs w:val="21"/>
              </w:rPr>
              <w:t xml:space="preserve">合计总额：￥                          ；   大写：                           </w:t>
            </w:r>
          </w:p>
        </w:tc>
      </w:tr>
    </w:tbl>
    <w:p w14:paraId="3549E4AB">
      <w:pPr>
        <w:pStyle w:val="100"/>
        <w:rPr>
          <w:rFonts w:ascii="仿宋" w:hAnsi="仿宋" w:eastAsia="仿宋" w:cs="仿宋"/>
          <w:sz w:val="21"/>
          <w:szCs w:val="21"/>
        </w:rPr>
      </w:pPr>
      <w:r>
        <w:rPr>
          <w:rFonts w:ascii="仿宋" w:hAnsi="仿宋" w:eastAsia="仿宋" w:cs="仿宋"/>
          <w:b/>
          <w:sz w:val="21"/>
          <w:szCs w:val="21"/>
        </w:rPr>
        <w:t>三、甲方乙方的权利和义务</w:t>
      </w:r>
    </w:p>
    <w:p w14:paraId="6ED63AED">
      <w:pPr>
        <w:pStyle w:val="100"/>
        <w:rPr>
          <w:rFonts w:ascii="仿宋" w:hAnsi="仿宋" w:eastAsia="仿宋" w:cs="仿宋"/>
          <w:sz w:val="21"/>
          <w:szCs w:val="21"/>
        </w:rPr>
      </w:pPr>
      <w:r>
        <w:rPr>
          <w:rFonts w:ascii="仿宋" w:hAnsi="仿宋" w:eastAsia="仿宋" w:cs="仿宋"/>
          <w:sz w:val="21"/>
          <w:szCs w:val="21"/>
        </w:rPr>
        <w:t>1. 甲方的权利和义务</w:t>
      </w:r>
      <w:r>
        <w:rPr>
          <w:rFonts w:ascii="仿宋" w:hAnsi="仿宋" w:eastAsia="仿宋" w:cs="仿宋"/>
          <w:sz w:val="21"/>
          <w:szCs w:val="21"/>
        </w:rPr>
        <w:br w:type="textWrapping"/>
      </w:r>
      <w:r>
        <w:rPr>
          <w:rFonts w:ascii="仿宋" w:hAnsi="仿宋" w:eastAsia="仿宋" w:cs="仿宋"/>
          <w:sz w:val="21"/>
          <w:szCs w:val="21"/>
        </w:rPr>
        <w:t xml:space="preserve">  ......</w:t>
      </w:r>
      <w:r>
        <w:rPr>
          <w:rFonts w:ascii="仿宋" w:hAnsi="仿宋" w:eastAsia="仿宋" w:cs="仿宋"/>
          <w:sz w:val="21"/>
          <w:szCs w:val="21"/>
        </w:rPr>
        <w:br w:type="textWrapping"/>
      </w:r>
      <w:r>
        <w:rPr>
          <w:rFonts w:ascii="仿宋" w:hAnsi="仿宋" w:eastAsia="仿宋" w:cs="仿宋"/>
          <w:sz w:val="21"/>
          <w:szCs w:val="21"/>
        </w:rPr>
        <w:t xml:space="preserve"> 2.乙方的权利和义务</w:t>
      </w:r>
      <w:r>
        <w:rPr>
          <w:rFonts w:ascii="仿宋" w:hAnsi="仿宋" w:eastAsia="仿宋" w:cs="仿宋"/>
          <w:sz w:val="21"/>
          <w:szCs w:val="21"/>
        </w:rPr>
        <w:br w:type="textWrapping"/>
      </w:r>
      <w:r>
        <w:rPr>
          <w:rFonts w:ascii="仿宋" w:hAnsi="仿宋" w:eastAsia="仿宋" w:cs="仿宋"/>
          <w:sz w:val="21"/>
          <w:szCs w:val="21"/>
        </w:rPr>
        <w:t xml:space="preserve">  ......</w:t>
      </w:r>
    </w:p>
    <w:p w14:paraId="2B9F88E4">
      <w:pPr>
        <w:pStyle w:val="100"/>
        <w:rPr>
          <w:rFonts w:ascii="仿宋" w:hAnsi="仿宋" w:eastAsia="仿宋" w:cs="仿宋"/>
          <w:sz w:val="21"/>
          <w:szCs w:val="21"/>
        </w:rPr>
      </w:pPr>
      <w:r>
        <w:rPr>
          <w:rFonts w:ascii="仿宋" w:hAnsi="仿宋" w:eastAsia="仿宋" w:cs="仿宋"/>
          <w:b/>
          <w:sz w:val="21"/>
          <w:szCs w:val="21"/>
        </w:rPr>
        <w:t>四、服务期间（项目完成期限）</w:t>
      </w:r>
    </w:p>
    <w:p w14:paraId="225350CC">
      <w:pPr>
        <w:pStyle w:val="100"/>
        <w:rPr>
          <w:rFonts w:ascii="仿宋" w:hAnsi="仿宋" w:eastAsia="仿宋" w:cs="仿宋"/>
          <w:sz w:val="21"/>
          <w:szCs w:val="21"/>
        </w:rPr>
      </w:pPr>
      <w:r>
        <w:rPr>
          <w:rFonts w:ascii="仿宋" w:hAnsi="仿宋" w:eastAsia="仿宋" w:cs="仿宋"/>
          <w:sz w:val="21"/>
          <w:szCs w:val="21"/>
        </w:rPr>
        <w:t>售后服务期间自______年______月    日至______年______月    日止。合同签订后10个工作日之内投入正常使用，售后服务期为3年。</w:t>
      </w:r>
    </w:p>
    <w:p w14:paraId="714F5DE6">
      <w:pPr>
        <w:pStyle w:val="100"/>
        <w:rPr>
          <w:rFonts w:ascii="仿宋" w:hAnsi="仿宋" w:eastAsia="仿宋" w:cs="仿宋"/>
          <w:sz w:val="21"/>
          <w:szCs w:val="21"/>
        </w:rPr>
      </w:pPr>
      <w:r>
        <w:rPr>
          <w:rFonts w:ascii="仿宋" w:hAnsi="仿宋" w:eastAsia="仿宋" w:cs="仿宋"/>
          <w:b/>
          <w:sz w:val="21"/>
          <w:szCs w:val="21"/>
        </w:rPr>
        <w:t>五、付款方式</w:t>
      </w:r>
    </w:p>
    <w:p w14:paraId="0CD23ED0">
      <w:pPr>
        <w:tabs>
          <w:tab w:val="left" w:pos="0"/>
        </w:tabs>
        <w:kinsoku w:val="0"/>
        <w:topLinePunct/>
        <w:spacing w:line="360" w:lineRule="auto"/>
        <w:ind w:firstLine="524" w:firstLineChars="200"/>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双方合同签订之日起15个自然日内，甲方凭乙方有效发票向乙方支付合同总额的30%预付款；整个项目完成并验收合格后15个自然日内，甲方凭乙方有效发票向乙方支付合同金额的70%。若乙方为一般纳税人，需开具增值税专用发票。</w:t>
      </w:r>
    </w:p>
    <w:p w14:paraId="78C06795">
      <w:pPr>
        <w:pStyle w:val="100"/>
        <w:rPr>
          <w:rFonts w:ascii="仿宋" w:hAnsi="仿宋" w:eastAsia="仿宋" w:cs="仿宋"/>
          <w:sz w:val="21"/>
          <w:szCs w:val="21"/>
        </w:rPr>
      </w:pPr>
      <w:r>
        <w:rPr>
          <w:rFonts w:ascii="仿宋" w:hAnsi="仿宋" w:eastAsia="仿宋" w:cs="仿宋"/>
          <w:b/>
          <w:sz w:val="21"/>
          <w:szCs w:val="21"/>
        </w:rPr>
        <w:t>六、售后期内质保服务要求</w:t>
      </w:r>
    </w:p>
    <w:p w14:paraId="0852BDE9">
      <w:pPr>
        <w:pStyle w:val="100"/>
        <w:rPr>
          <w:rFonts w:ascii="仿宋" w:hAnsi="仿宋" w:eastAsia="仿宋" w:cs="仿宋"/>
          <w:sz w:val="21"/>
          <w:szCs w:val="21"/>
        </w:rPr>
      </w:pPr>
      <w:r>
        <w:rPr>
          <w:rFonts w:ascii="仿宋" w:hAnsi="仿宋" w:eastAsia="仿宋" w:cs="仿宋"/>
          <w:sz w:val="21"/>
          <w:szCs w:val="21"/>
        </w:rPr>
        <w:t>1．从合同签订日起质保期为3年。</w:t>
      </w:r>
    </w:p>
    <w:p w14:paraId="694C5401">
      <w:pPr>
        <w:pStyle w:val="100"/>
        <w:rPr>
          <w:rFonts w:ascii="仿宋" w:hAnsi="仿宋" w:eastAsia="仿宋" w:cs="仿宋"/>
          <w:sz w:val="21"/>
          <w:szCs w:val="21"/>
        </w:rPr>
      </w:pPr>
      <w:r>
        <w:rPr>
          <w:rFonts w:ascii="仿宋" w:hAnsi="仿宋" w:eastAsia="仿宋" w:cs="仿宋"/>
          <w:sz w:val="21"/>
          <w:szCs w:val="21"/>
        </w:rPr>
        <w:t>2．项目中所有设备都必须提供3年质保期。质保期内，如出现非人为及不可抗力因素造成的质量问题，乙方须负责免费提供新的产品进行替换，且必须负责免费维修。</w:t>
      </w:r>
    </w:p>
    <w:p w14:paraId="303FABB1">
      <w:pPr>
        <w:pStyle w:val="100"/>
        <w:rPr>
          <w:rFonts w:ascii="仿宋" w:hAnsi="仿宋" w:eastAsia="仿宋" w:cs="仿宋"/>
          <w:sz w:val="21"/>
          <w:szCs w:val="21"/>
        </w:rPr>
      </w:pPr>
      <w:r>
        <w:rPr>
          <w:rFonts w:ascii="仿宋" w:hAnsi="仿宋" w:eastAsia="仿宋" w:cs="仿宋"/>
          <w:sz w:val="21"/>
          <w:szCs w:val="21"/>
        </w:rPr>
        <w:t>3．乙方为其提供的设备提供质保期保障，质保期从设备安装完毕、经双方代表在验收合格文件上最后签字之日起计算，保修费用应计入报价总金额。</w:t>
      </w:r>
    </w:p>
    <w:p w14:paraId="15AA6C69">
      <w:pPr>
        <w:pStyle w:val="100"/>
        <w:rPr>
          <w:rFonts w:ascii="仿宋" w:hAnsi="仿宋" w:eastAsia="仿宋" w:cs="仿宋"/>
          <w:sz w:val="21"/>
          <w:szCs w:val="21"/>
        </w:rPr>
      </w:pPr>
      <w:r>
        <w:rPr>
          <w:rFonts w:ascii="仿宋" w:hAnsi="仿宋" w:eastAsia="仿宋" w:cs="仿宋"/>
          <w:sz w:val="21"/>
          <w:szCs w:val="21"/>
        </w:rPr>
        <w:t>4．质保期内，在接到系统故障或问题告知后，乙方响应时间不得超过2小时，到达现场时间不得超过8个小时，并应在24小时（前述响应及到达现场时间已包含计算在内）内排除故障。如果故障在前述时间内仍无法排除，乙方应无条件在48小时内提供不低于故障设备规格型号档次的备用设备供甲方使用，直至故障设备修复。</w:t>
      </w:r>
    </w:p>
    <w:p w14:paraId="460DBA15">
      <w:pPr>
        <w:pStyle w:val="100"/>
        <w:rPr>
          <w:rFonts w:ascii="仿宋" w:hAnsi="仿宋" w:eastAsia="仿宋" w:cs="仿宋"/>
          <w:sz w:val="21"/>
          <w:szCs w:val="21"/>
        </w:rPr>
      </w:pPr>
      <w:r>
        <w:rPr>
          <w:rFonts w:ascii="仿宋" w:hAnsi="仿宋" w:eastAsia="仿宋" w:cs="仿宋"/>
          <w:b/>
          <w:sz w:val="21"/>
          <w:szCs w:val="21"/>
        </w:rPr>
        <w:t>七、包装及运输要求</w:t>
      </w:r>
    </w:p>
    <w:p w14:paraId="17A88B7A">
      <w:pPr>
        <w:pStyle w:val="100"/>
        <w:rPr>
          <w:rFonts w:ascii="仿宋" w:hAnsi="仿宋" w:eastAsia="仿宋" w:cs="仿宋"/>
          <w:sz w:val="21"/>
          <w:szCs w:val="21"/>
        </w:rPr>
      </w:pPr>
      <w:r>
        <w:rPr>
          <w:rFonts w:ascii="仿宋" w:hAnsi="仿宋" w:eastAsia="仿宋" w:cs="仿宋"/>
          <w:sz w:val="21"/>
          <w:szCs w:val="21"/>
        </w:rPr>
        <w:t>1．乙方提供的设备必须是制造厂商全新的原厂原装产品（含零部件、配件、随机工具、技术文件等），包装外观完好、表面无划损、破损，无任何缺陷及隐患，每台设备上均应钉有铭牌(内容包括：制造商,设备名称、型号规格、序列号等并附有产品质量检验合格标志，且进货渠道合法，在中国境内可依常规安全合法使用。并应使用产品标准出厂包装，适合于空运、海运、陆运等长途运输方式及气候变化，防潮、防震、防雨、防锈、防冻等（若需特殊包装方式如冷冻等，请列明）。如因包装造成的一切损失（包括但不限于商品损坏、损失、锈蚀、费用增长等），概由乙方负责赔偿。</w:t>
      </w:r>
    </w:p>
    <w:p w14:paraId="37FB849D">
      <w:pPr>
        <w:pStyle w:val="100"/>
        <w:rPr>
          <w:rFonts w:ascii="仿宋" w:hAnsi="仿宋" w:eastAsia="仿宋" w:cs="仿宋"/>
          <w:sz w:val="21"/>
          <w:szCs w:val="21"/>
        </w:rPr>
      </w:pPr>
      <w:r>
        <w:rPr>
          <w:rFonts w:ascii="仿宋" w:hAnsi="仿宋" w:eastAsia="仿宋" w:cs="仿宋"/>
          <w:sz w:val="21"/>
          <w:szCs w:val="21"/>
        </w:rPr>
        <w:t>2．乙方应免费提供中文的产品正式说明书，场地准备书，使用手册及维护手册等，以及所有有关本合同执行的技术文件。如果项目必需但合同又未作规定的，需要乙方才能提供的技术文件，乙方也应及时向甲方提供。技术文件可以是手册、图纸或其他形式的文件资料。上述技术文件应包含保证甲方能够正确进行安装、操作、检查、维修、维护、测试、调试、验收和运作的需要的所有内容。</w:t>
      </w:r>
    </w:p>
    <w:p w14:paraId="471B44D7">
      <w:pPr>
        <w:pStyle w:val="100"/>
        <w:rPr>
          <w:rFonts w:ascii="仿宋" w:hAnsi="仿宋" w:eastAsia="仿宋" w:cs="仿宋"/>
          <w:sz w:val="21"/>
          <w:szCs w:val="21"/>
        </w:rPr>
      </w:pPr>
      <w:r>
        <w:rPr>
          <w:rFonts w:ascii="仿宋" w:hAnsi="仿宋" w:eastAsia="仿宋" w:cs="仿宋"/>
          <w:b/>
          <w:sz w:val="21"/>
          <w:szCs w:val="21"/>
        </w:rPr>
        <w:t>八、免费安装调试与培训要求</w:t>
      </w:r>
    </w:p>
    <w:p w14:paraId="7C2CC2B8">
      <w:pPr>
        <w:pStyle w:val="100"/>
        <w:rPr>
          <w:rFonts w:ascii="仿宋" w:hAnsi="仿宋" w:eastAsia="仿宋" w:cs="仿宋"/>
          <w:sz w:val="21"/>
          <w:szCs w:val="21"/>
        </w:rPr>
      </w:pPr>
      <w:r>
        <w:rPr>
          <w:rFonts w:ascii="仿宋" w:hAnsi="仿宋" w:eastAsia="仿宋" w:cs="仿宋"/>
          <w:sz w:val="21"/>
          <w:szCs w:val="21"/>
        </w:rPr>
        <w:t>1．项目设备安装地点：汕头大学医学院。</w:t>
      </w:r>
    </w:p>
    <w:p w14:paraId="5C370C25">
      <w:pPr>
        <w:pStyle w:val="100"/>
        <w:rPr>
          <w:rFonts w:ascii="仿宋" w:hAnsi="仿宋" w:eastAsia="仿宋" w:cs="仿宋"/>
          <w:sz w:val="21"/>
          <w:szCs w:val="21"/>
        </w:rPr>
      </w:pPr>
      <w:r>
        <w:rPr>
          <w:rFonts w:ascii="仿宋" w:hAnsi="仿宋" w:eastAsia="仿宋" w:cs="仿宋"/>
          <w:sz w:val="21"/>
          <w:szCs w:val="21"/>
        </w:rPr>
        <w:t>2．乙方负责提供合同标的现场操作、运行、维护、修理的培训方案及必需的培训资料，并对甲方受训人员进行设备的维护、使用及开发等方面的培训，直至能熟练操作为止。</w:t>
      </w:r>
    </w:p>
    <w:p w14:paraId="46D9D8A8">
      <w:pPr>
        <w:pStyle w:val="100"/>
        <w:rPr>
          <w:rFonts w:ascii="仿宋" w:hAnsi="仿宋" w:eastAsia="仿宋" w:cs="仿宋"/>
          <w:sz w:val="21"/>
          <w:szCs w:val="21"/>
        </w:rPr>
      </w:pPr>
      <w:r>
        <w:rPr>
          <w:rFonts w:ascii="仿宋" w:hAnsi="仿宋" w:eastAsia="仿宋" w:cs="仿宋"/>
          <w:sz w:val="21"/>
          <w:szCs w:val="21"/>
        </w:rPr>
        <w:t>3．乙方必须依照采购文件的要求和投标文件的承诺，将设备、系统安装并调试至正常运行的最佳状态。</w:t>
      </w:r>
    </w:p>
    <w:p w14:paraId="2E59907B">
      <w:pPr>
        <w:pStyle w:val="100"/>
        <w:rPr>
          <w:rFonts w:ascii="仿宋" w:hAnsi="仿宋" w:eastAsia="仿宋" w:cs="仿宋"/>
          <w:sz w:val="21"/>
          <w:szCs w:val="21"/>
        </w:rPr>
      </w:pPr>
      <w:r>
        <w:rPr>
          <w:rFonts w:ascii="仿宋" w:hAnsi="仿宋" w:eastAsia="仿宋" w:cs="仿宋"/>
          <w:sz w:val="21"/>
          <w:szCs w:val="21"/>
        </w:rPr>
        <w:t>4．乙方须确保设备及所有配套件的完整性，项目完成后保证正常运行，须满足项目的各项需求，对于招标文件没有列出但项目实施过程中或保障项目正常运行须使用的设备部件、线材、接插配件等，乙方须免费给予补齐。</w:t>
      </w:r>
    </w:p>
    <w:p w14:paraId="3D08844B">
      <w:pPr>
        <w:pStyle w:val="100"/>
        <w:rPr>
          <w:rFonts w:ascii="仿宋" w:hAnsi="仿宋" w:eastAsia="仿宋" w:cs="仿宋"/>
          <w:sz w:val="21"/>
          <w:szCs w:val="21"/>
        </w:rPr>
      </w:pPr>
      <w:r>
        <w:rPr>
          <w:rFonts w:ascii="仿宋" w:hAnsi="仿宋" w:eastAsia="仿宋" w:cs="仿宋"/>
          <w:b/>
          <w:sz w:val="21"/>
          <w:szCs w:val="21"/>
        </w:rPr>
        <w:t>九、验收要求</w:t>
      </w:r>
    </w:p>
    <w:p w14:paraId="0AC80146">
      <w:pPr>
        <w:pStyle w:val="100"/>
        <w:rPr>
          <w:rFonts w:ascii="仿宋" w:hAnsi="仿宋" w:eastAsia="仿宋" w:cs="仿宋"/>
          <w:sz w:val="21"/>
          <w:szCs w:val="21"/>
        </w:rPr>
      </w:pPr>
      <w:r>
        <w:rPr>
          <w:rFonts w:ascii="仿宋" w:hAnsi="仿宋" w:eastAsia="仿宋" w:cs="仿宋"/>
          <w:sz w:val="21"/>
          <w:szCs w:val="21"/>
        </w:rPr>
        <w:t>1.甲方及乙方双方将按照双方最终确定的样品，对设备进行验收；货不对板，拒绝收货及安装。</w:t>
      </w:r>
    </w:p>
    <w:p w14:paraId="35E58D9B">
      <w:pPr>
        <w:pStyle w:val="100"/>
        <w:rPr>
          <w:rFonts w:ascii="仿宋" w:hAnsi="仿宋" w:eastAsia="仿宋" w:cs="仿宋"/>
          <w:sz w:val="21"/>
          <w:szCs w:val="21"/>
        </w:rPr>
      </w:pPr>
      <w:r>
        <w:rPr>
          <w:rFonts w:ascii="仿宋" w:hAnsi="仿宋" w:eastAsia="仿宋" w:cs="仿宋"/>
          <w:sz w:val="21"/>
          <w:szCs w:val="21"/>
        </w:rPr>
        <w:t>2.甲方组成验收小组按国家有关规定、规范进行验收，必要时邀请相关的专业人员或机构参与验收。因设备质量问题发生争议时，由甲方本地质量技术监督部门鉴定。设备符合质量技术标准的，鉴定费由甲方承担；否则鉴定费由乙方承担。</w:t>
      </w:r>
    </w:p>
    <w:p w14:paraId="42764F78">
      <w:pPr>
        <w:pStyle w:val="100"/>
        <w:rPr>
          <w:rFonts w:ascii="仿宋" w:hAnsi="仿宋" w:eastAsia="仿宋" w:cs="仿宋"/>
          <w:sz w:val="21"/>
          <w:szCs w:val="21"/>
        </w:rPr>
      </w:pPr>
      <w:r>
        <w:rPr>
          <w:rFonts w:ascii="仿宋" w:hAnsi="仿宋" w:eastAsia="仿宋" w:cs="仿宋"/>
          <w:sz w:val="21"/>
          <w:szCs w:val="21"/>
        </w:rPr>
        <w:t>3.项目验收按甲方项目相关规定执行。</w:t>
      </w:r>
    </w:p>
    <w:p w14:paraId="4FD39877">
      <w:pPr>
        <w:pStyle w:val="100"/>
        <w:rPr>
          <w:rFonts w:ascii="仿宋" w:hAnsi="仿宋" w:eastAsia="仿宋" w:cs="仿宋"/>
          <w:sz w:val="21"/>
          <w:szCs w:val="21"/>
        </w:rPr>
      </w:pPr>
      <w:r>
        <w:rPr>
          <w:rFonts w:ascii="仿宋" w:hAnsi="仿宋" w:eastAsia="仿宋" w:cs="仿宋"/>
          <w:b/>
          <w:sz w:val="21"/>
          <w:szCs w:val="21"/>
        </w:rPr>
        <w:t>十、知识产权归属</w:t>
      </w:r>
      <w:r>
        <w:rPr>
          <w:rFonts w:ascii="仿宋" w:hAnsi="仿宋" w:eastAsia="仿宋" w:cs="仿宋"/>
          <w:sz w:val="21"/>
          <w:szCs w:val="21"/>
        </w:rPr>
        <w:br w:type="textWrapping"/>
      </w:r>
      <w:r>
        <w:rPr>
          <w:rFonts w:ascii="仿宋" w:hAnsi="仿宋" w:eastAsia="仿宋" w:cs="仿宋"/>
          <w:sz w:val="21"/>
          <w:szCs w:val="21"/>
        </w:rPr>
        <w:t xml:space="preserve">  乙方需确保所提供货品不侵犯他人商标、专利、版权等知识产权，若提供的产品为知识产权产品，需为该知识产权的所有人或合法被许可使用者；如因乙方提供设备引发争议或违法的，由乙方对第三方承担责任；导致甲方受损的，乙方应赔偿。乙方对所知晓的甲方重要信息需进行保密，未经甲方同意，不得对第三人透露。</w:t>
      </w:r>
    </w:p>
    <w:p w14:paraId="038D0053">
      <w:pPr>
        <w:pStyle w:val="100"/>
        <w:rPr>
          <w:rFonts w:ascii="仿宋" w:hAnsi="仿宋" w:eastAsia="仿宋" w:cs="仿宋"/>
          <w:sz w:val="21"/>
          <w:szCs w:val="21"/>
        </w:rPr>
      </w:pPr>
      <w:r>
        <w:rPr>
          <w:rFonts w:ascii="仿宋" w:hAnsi="仿宋" w:eastAsia="仿宋" w:cs="仿宋"/>
          <w:b/>
          <w:sz w:val="21"/>
          <w:szCs w:val="21"/>
        </w:rPr>
        <w:t>十一、保密</w:t>
      </w:r>
    </w:p>
    <w:p w14:paraId="535223A1">
      <w:pPr>
        <w:pStyle w:val="100"/>
        <w:rPr>
          <w:rFonts w:ascii="仿宋" w:hAnsi="仿宋" w:eastAsia="仿宋" w:cs="仿宋"/>
          <w:sz w:val="21"/>
          <w:szCs w:val="21"/>
        </w:rPr>
      </w:pPr>
      <w:r>
        <w:rPr>
          <w:rFonts w:ascii="仿宋" w:hAnsi="仿宋" w:eastAsia="仿宋" w:cs="仿宋"/>
          <w:sz w:val="21"/>
          <w:szCs w:val="21"/>
        </w:rPr>
        <w:t>1.乙方履行本合同过程知悉的甲方信息，除公共知识、已公开披露和甲方同意披露外，均应予以保密。本保密义务延及乙方员工，违反本保密义务的，由乙方承担全部法律责任。</w:t>
      </w:r>
    </w:p>
    <w:p w14:paraId="112DA92A">
      <w:pPr>
        <w:pStyle w:val="100"/>
        <w:rPr>
          <w:rFonts w:ascii="仿宋" w:hAnsi="仿宋" w:eastAsia="仿宋" w:cs="仿宋"/>
          <w:sz w:val="21"/>
          <w:szCs w:val="21"/>
        </w:rPr>
      </w:pPr>
      <w:r>
        <w:rPr>
          <w:rFonts w:ascii="仿宋" w:hAnsi="仿宋" w:eastAsia="仿宋" w:cs="仿宋"/>
          <w:sz w:val="21"/>
          <w:szCs w:val="21"/>
        </w:rPr>
        <w:t>2.本条约定长期有效，不受本合同效力期限的约束。</w:t>
      </w:r>
    </w:p>
    <w:p w14:paraId="1FBF6349">
      <w:pPr>
        <w:pStyle w:val="100"/>
        <w:rPr>
          <w:rFonts w:ascii="仿宋" w:hAnsi="仿宋" w:eastAsia="仿宋" w:cs="仿宋"/>
          <w:sz w:val="21"/>
          <w:szCs w:val="21"/>
        </w:rPr>
      </w:pPr>
      <w:r>
        <w:rPr>
          <w:rFonts w:ascii="仿宋" w:hAnsi="仿宋" w:eastAsia="仿宋" w:cs="仿宋"/>
          <w:b/>
          <w:sz w:val="21"/>
          <w:szCs w:val="21"/>
        </w:rPr>
        <w:t>十二、违约责任与赔偿损失</w:t>
      </w:r>
    </w:p>
    <w:p w14:paraId="0C50B5C0">
      <w:pPr>
        <w:pStyle w:val="100"/>
        <w:rPr>
          <w:rFonts w:ascii="仿宋" w:hAnsi="仿宋" w:eastAsia="仿宋" w:cs="仿宋"/>
          <w:sz w:val="21"/>
          <w:szCs w:val="21"/>
        </w:rPr>
      </w:pPr>
      <w:r>
        <w:rPr>
          <w:rFonts w:ascii="仿宋" w:hAnsi="仿宋" w:eastAsia="仿宋" w:cs="仿宋"/>
          <w:sz w:val="21"/>
          <w:szCs w:val="21"/>
        </w:rPr>
        <w:t>1.乙方交付的设备、提供的服务不符合本合同约定的，甲方有权拒收，并且乙方须向甲方支付本合同总价5%的违约金。乙方应在支付违约金后，于【7】天内重新提供符合合同约定的设备、服务，乙方未能按期提供的，按逾期处理，逾期时点自最初的交货日期起计。</w:t>
      </w:r>
    </w:p>
    <w:p w14:paraId="0F592C24">
      <w:pPr>
        <w:pStyle w:val="100"/>
        <w:rPr>
          <w:rFonts w:ascii="仿宋" w:hAnsi="仿宋" w:eastAsia="仿宋" w:cs="仿宋"/>
          <w:sz w:val="21"/>
          <w:szCs w:val="21"/>
        </w:rPr>
      </w:pPr>
      <w:r>
        <w:rPr>
          <w:rFonts w:ascii="仿宋" w:hAnsi="仿宋" w:eastAsia="仿宋" w:cs="仿宋"/>
          <w:sz w:val="21"/>
          <w:szCs w:val="21"/>
        </w:rPr>
        <w:t>2.乙方未能按本合同约定的交货时间交付设备、提供服务，从逾期之日起每日按本合同总价3‰的数额向甲方支付违约金；逾期半个月以上的，甲方有权终止合同，按合同总价的【5】%向甲方支付违约金，违约金不足以弥补甲方损失的，乙方应另行赔偿。</w:t>
      </w:r>
    </w:p>
    <w:p w14:paraId="6AFF2D0E">
      <w:pPr>
        <w:pStyle w:val="100"/>
        <w:rPr>
          <w:rFonts w:ascii="仿宋" w:hAnsi="仿宋" w:eastAsia="仿宋" w:cs="仿宋"/>
          <w:sz w:val="21"/>
          <w:szCs w:val="21"/>
        </w:rPr>
      </w:pPr>
      <w:r>
        <w:rPr>
          <w:rFonts w:ascii="仿宋" w:hAnsi="仿宋" w:eastAsia="仿宋" w:cs="仿宋"/>
          <w:sz w:val="21"/>
          <w:szCs w:val="21"/>
        </w:rPr>
        <w:t>3.甲方无正当理由拒收接受服务，到期拒付服务款项的，甲方向乙方偿付本合同总的5%的违约金。甲方逾期付款，则每日按本合同总价的3‰向乙方偿付违约金,违约金总额最高不超过合同总价的5%。</w:t>
      </w:r>
    </w:p>
    <w:p w14:paraId="5A7052F8">
      <w:pPr>
        <w:pStyle w:val="100"/>
        <w:rPr>
          <w:rFonts w:ascii="仿宋" w:hAnsi="仿宋" w:eastAsia="仿宋" w:cs="仿宋"/>
          <w:sz w:val="21"/>
          <w:szCs w:val="21"/>
        </w:rPr>
      </w:pPr>
      <w:r>
        <w:rPr>
          <w:rFonts w:ascii="仿宋" w:hAnsi="仿宋" w:eastAsia="仿宋" w:cs="仿宋"/>
          <w:sz w:val="21"/>
          <w:szCs w:val="21"/>
        </w:rPr>
        <w:t xml:space="preserve">4.对于因甲方原因导致变更、中止或者终止政府采购合同的，甲方应当依照以下合同约定对供应商受到的损失予以赔偿或者补偿：  </w:t>
      </w:r>
    </w:p>
    <w:p w14:paraId="222BC8B1">
      <w:pPr>
        <w:pStyle w:val="100"/>
        <w:rPr>
          <w:rFonts w:ascii="仿宋" w:hAnsi="仿宋" w:eastAsia="仿宋" w:cs="仿宋"/>
          <w:sz w:val="21"/>
          <w:szCs w:val="21"/>
        </w:rPr>
      </w:pPr>
      <w:r>
        <w:rPr>
          <w:rFonts w:ascii="仿宋" w:hAnsi="仿宋" w:eastAsia="仿宋" w:cs="仿宋"/>
          <w:sz w:val="21"/>
          <w:szCs w:val="21"/>
        </w:rPr>
        <w:t>5.若乙方未按本合同的约定提供质保期保障服务，甲方有权自行委托第三方提供甲方所需要服务，由此造成的包括但不限于第三方费用、甲方其他经济损失等均由乙方承担赔偿。甲方根据合同约定对乙方行使的其他权利不受影响。由于乙方的保证服务不到位，质保期的到期时间将根据实际情况进行顺延。</w:t>
      </w:r>
    </w:p>
    <w:p w14:paraId="04BEE48E">
      <w:pPr>
        <w:pStyle w:val="100"/>
        <w:rPr>
          <w:rFonts w:ascii="仿宋" w:hAnsi="仿宋" w:eastAsia="仿宋" w:cs="仿宋"/>
          <w:sz w:val="21"/>
          <w:szCs w:val="21"/>
        </w:rPr>
      </w:pPr>
      <w:r>
        <w:rPr>
          <w:rFonts w:ascii="仿宋" w:hAnsi="仿宋" w:eastAsia="仿宋" w:cs="仿宋"/>
          <w:sz w:val="21"/>
          <w:szCs w:val="21"/>
        </w:rPr>
        <w:t>6.乙方有以下情形之一的，甲方有权解除合同且无需承担任何责任，乙方需按合同总价的</w:t>
      </w:r>
      <w:r>
        <w:rPr>
          <w:rFonts w:ascii="仿宋" w:hAnsi="仿宋" w:eastAsia="仿宋" w:cs="仿宋"/>
          <w:sz w:val="21"/>
          <w:szCs w:val="21"/>
          <w:highlight w:val="none"/>
        </w:rPr>
        <w:t>5%</w:t>
      </w:r>
      <w:r>
        <w:rPr>
          <w:rFonts w:ascii="仿宋" w:hAnsi="仿宋" w:eastAsia="仿宋" w:cs="仿宋"/>
          <w:sz w:val="21"/>
          <w:szCs w:val="21"/>
        </w:rPr>
        <w:t>向甲方支付违约金，违约金不足以弥补甲方损失的，乙方应另行赔偿，具体情形如下：</w:t>
      </w:r>
    </w:p>
    <w:p w14:paraId="2A52BC2E">
      <w:pPr>
        <w:pStyle w:val="100"/>
        <w:rPr>
          <w:rFonts w:ascii="仿宋" w:hAnsi="仿宋" w:eastAsia="仿宋" w:cs="仿宋"/>
          <w:sz w:val="21"/>
          <w:szCs w:val="21"/>
        </w:rPr>
      </w:pPr>
      <w:r>
        <w:rPr>
          <w:rFonts w:ascii="仿宋" w:hAnsi="仿宋" w:eastAsia="仿宋" w:cs="仿宋"/>
          <w:sz w:val="21"/>
          <w:szCs w:val="21"/>
        </w:rPr>
        <w:t>（1）第三方指控甲方使用乙方提供的设备、服务侵犯了该方的知识产权或其他权利的，乙方须与第三方交涉并承担由此发生的一切责任、费用和经济赔偿；</w:t>
      </w:r>
    </w:p>
    <w:p w14:paraId="430A0B13">
      <w:pPr>
        <w:pStyle w:val="100"/>
        <w:rPr>
          <w:rFonts w:ascii="仿宋" w:hAnsi="仿宋" w:eastAsia="仿宋" w:cs="仿宋"/>
          <w:sz w:val="21"/>
          <w:szCs w:val="21"/>
        </w:rPr>
      </w:pPr>
      <w:r>
        <w:rPr>
          <w:rFonts w:ascii="仿宋" w:hAnsi="仿宋" w:eastAsia="仿宋" w:cs="仿宋"/>
          <w:sz w:val="21"/>
          <w:szCs w:val="21"/>
        </w:rPr>
        <w:t>（2）乙方履行义务不符合约定，经甲方提出后在合理期限内仍未改正的；</w:t>
      </w:r>
    </w:p>
    <w:p w14:paraId="7357B3FD">
      <w:pPr>
        <w:pStyle w:val="100"/>
        <w:rPr>
          <w:rFonts w:ascii="仿宋" w:hAnsi="仿宋" w:eastAsia="仿宋" w:cs="仿宋"/>
          <w:sz w:val="21"/>
          <w:szCs w:val="21"/>
        </w:rPr>
      </w:pPr>
      <w:r>
        <w:rPr>
          <w:rFonts w:ascii="仿宋" w:hAnsi="仿宋" w:eastAsia="仿宋" w:cs="仿宋"/>
          <w:sz w:val="21"/>
          <w:szCs w:val="21"/>
        </w:rPr>
        <w:t>（3）未经甲方书面同意，乙方将本合同项下的权利或义务转让，或将本合同项下服务转包或分包的；</w:t>
      </w:r>
    </w:p>
    <w:p w14:paraId="06A0D3D2">
      <w:pPr>
        <w:pStyle w:val="100"/>
        <w:rPr>
          <w:rFonts w:ascii="仿宋" w:hAnsi="仿宋" w:eastAsia="仿宋" w:cs="仿宋"/>
          <w:sz w:val="21"/>
          <w:szCs w:val="21"/>
        </w:rPr>
      </w:pPr>
      <w:r>
        <w:rPr>
          <w:rFonts w:ascii="仿宋" w:hAnsi="仿宋" w:eastAsia="仿宋" w:cs="仿宋"/>
          <w:sz w:val="21"/>
          <w:szCs w:val="21"/>
        </w:rPr>
        <w:t>（4）国家法律规定的其他合同解除情形。</w:t>
      </w:r>
    </w:p>
    <w:p w14:paraId="62EAC9C6">
      <w:pPr>
        <w:pStyle w:val="100"/>
        <w:rPr>
          <w:rFonts w:ascii="仿宋" w:hAnsi="仿宋" w:eastAsia="仿宋" w:cs="仿宋"/>
          <w:sz w:val="21"/>
          <w:szCs w:val="21"/>
        </w:rPr>
      </w:pPr>
      <w:r>
        <w:rPr>
          <w:rFonts w:ascii="仿宋" w:hAnsi="仿宋" w:eastAsia="仿宋" w:cs="仿宋"/>
          <w:sz w:val="21"/>
          <w:szCs w:val="21"/>
        </w:rPr>
        <w:t>7.其它违约责任按《中华人民共和国民法典》处理。</w:t>
      </w:r>
    </w:p>
    <w:p w14:paraId="644B8A64">
      <w:pPr>
        <w:pStyle w:val="100"/>
        <w:rPr>
          <w:rFonts w:ascii="仿宋" w:hAnsi="仿宋" w:eastAsia="仿宋" w:cs="仿宋"/>
          <w:sz w:val="21"/>
          <w:szCs w:val="21"/>
        </w:rPr>
      </w:pPr>
      <w:r>
        <w:rPr>
          <w:rFonts w:ascii="仿宋" w:hAnsi="仿宋" w:eastAsia="仿宋" w:cs="仿宋"/>
          <w:b/>
          <w:sz w:val="21"/>
          <w:szCs w:val="21"/>
        </w:rPr>
        <w:t>十三、争议的解决</w:t>
      </w:r>
      <w:r>
        <w:rPr>
          <w:rFonts w:ascii="仿宋" w:hAnsi="仿宋" w:eastAsia="仿宋" w:cs="仿宋"/>
          <w:sz w:val="21"/>
          <w:szCs w:val="21"/>
        </w:rPr>
        <w:br w:type="textWrapping"/>
      </w:r>
      <w:r>
        <w:rPr>
          <w:rFonts w:ascii="仿宋" w:hAnsi="仿宋" w:eastAsia="仿宋" w:cs="仿宋"/>
          <w:sz w:val="21"/>
          <w:szCs w:val="21"/>
        </w:rPr>
        <w:t xml:space="preserve">  合同执行过程中发生的任何争议，如双方不能通过友好协商解决，双方一致同意向甲方所在地（即汕头市金平区）人民法院提起诉讼。受理期间，双方应继续执行合同不涉及争议部分的条款。     </w:t>
      </w:r>
    </w:p>
    <w:p w14:paraId="410919E3">
      <w:pPr>
        <w:pStyle w:val="100"/>
        <w:rPr>
          <w:rFonts w:ascii="仿宋" w:hAnsi="仿宋" w:eastAsia="仿宋" w:cs="仿宋"/>
          <w:sz w:val="21"/>
          <w:szCs w:val="21"/>
        </w:rPr>
      </w:pPr>
      <w:r>
        <w:rPr>
          <w:rFonts w:ascii="仿宋" w:hAnsi="仿宋" w:eastAsia="仿宋" w:cs="仿宋"/>
          <w:b/>
          <w:sz w:val="21"/>
          <w:szCs w:val="21"/>
        </w:rPr>
        <w:t>十四、不可抗力</w:t>
      </w:r>
      <w:r>
        <w:rPr>
          <w:rFonts w:ascii="仿宋" w:hAnsi="仿宋" w:eastAsia="仿宋" w:cs="仿宋"/>
          <w:sz w:val="21"/>
          <w:szCs w:val="21"/>
        </w:rPr>
        <w:br w:type="textWrapping"/>
      </w:r>
      <w:r>
        <w:rPr>
          <w:rFonts w:ascii="仿宋" w:hAnsi="仿宋" w:eastAsia="仿宋" w:cs="仿宋"/>
          <w:sz w:val="21"/>
          <w:szCs w:val="21"/>
        </w:rPr>
        <w:t xml:space="preserve">  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1532E119">
      <w:pPr>
        <w:pStyle w:val="100"/>
        <w:rPr>
          <w:rFonts w:ascii="仿宋" w:hAnsi="仿宋" w:eastAsia="仿宋" w:cs="仿宋"/>
          <w:sz w:val="21"/>
          <w:szCs w:val="21"/>
        </w:rPr>
      </w:pPr>
      <w:r>
        <w:rPr>
          <w:rFonts w:ascii="仿宋" w:hAnsi="仿宋" w:eastAsia="仿宋" w:cs="仿宋"/>
          <w:b/>
          <w:sz w:val="21"/>
          <w:szCs w:val="21"/>
        </w:rPr>
        <w:t>十五、税费</w:t>
      </w:r>
      <w:r>
        <w:rPr>
          <w:rFonts w:ascii="仿宋" w:hAnsi="仿宋" w:eastAsia="仿宋" w:cs="仿宋"/>
          <w:sz w:val="21"/>
          <w:szCs w:val="21"/>
        </w:rPr>
        <w:br w:type="textWrapping"/>
      </w:r>
      <w:r>
        <w:rPr>
          <w:rFonts w:ascii="仿宋" w:hAnsi="仿宋" w:eastAsia="仿宋" w:cs="仿宋"/>
          <w:sz w:val="21"/>
          <w:szCs w:val="21"/>
        </w:rPr>
        <w:t xml:space="preserve">  在中国境内、外发生的与本合同执行有关的一切税费均由乙方负担。</w:t>
      </w:r>
    </w:p>
    <w:p w14:paraId="5BF2486F">
      <w:pPr>
        <w:pStyle w:val="100"/>
        <w:rPr>
          <w:rFonts w:ascii="仿宋" w:hAnsi="仿宋" w:eastAsia="仿宋" w:cs="仿宋"/>
          <w:sz w:val="21"/>
          <w:szCs w:val="21"/>
        </w:rPr>
      </w:pPr>
      <w:r>
        <w:rPr>
          <w:rFonts w:ascii="仿宋" w:hAnsi="仿宋" w:eastAsia="仿宋" w:cs="仿宋"/>
          <w:b/>
          <w:sz w:val="21"/>
          <w:szCs w:val="21"/>
        </w:rPr>
        <w:t>十六、其它</w:t>
      </w:r>
    </w:p>
    <w:p w14:paraId="78D1A7AF">
      <w:pPr>
        <w:pStyle w:val="100"/>
        <w:rPr>
          <w:rFonts w:ascii="仿宋" w:hAnsi="仿宋" w:eastAsia="仿宋" w:cs="仿宋"/>
          <w:sz w:val="21"/>
          <w:szCs w:val="21"/>
        </w:rPr>
      </w:pPr>
      <w:r>
        <w:rPr>
          <w:rFonts w:ascii="仿宋" w:hAnsi="仿宋" w:eastAsia="仿宋" w:cs="仿宋"/>
          <w:sz w:val="21"/>
          <w:szCs w:val="21"/>
        </w:rPr>
        <w:t>1.本合同所有附件、招标文件、投标文件、中标通知书均为合同的有效组成部分，与本合同具有同等法律效力。</w:t>
      </w:r>
    </w:p>
    <w:p w14:paraId="1E1ACADB">
      <w:pPr>
        <w:pStyle w:val="100"/>
        <w:rPr>
          <w:rFonts w:ascii="仿宋" w:hAnsi="仿宋" w:eastAsia="仿宋" w:cs="仿宋"/>
          <w:sz w:val="21"/>
          <w:szCs w:val="21"/>
        </w:rPr>
      </w:pPr>
      <w:r>
        <w:rPr>
          <w:rFonts w:ascii="仿宋" w:hAnsi="仿宋" w:eastAsia="仿宋" w:cs="仿宋"/>
          <w:sz w:val="21"/>
          <w:szCs w:val="21"/>
        </w:rPr>
        <w:t>2.在执行本合同的过程中，所有经双方签署确认的文件（包括会议纪要、补充协议、往来信函）即成为本合同的有效组成部分。</w:t>
      </w:r>
    </w:p>
    <w:p w14:paraId="04E4E4CA">
      <w:pPr>
        <w:pStyle w:val="100"/>
        <w:rPr>
          <w:rFonts w:ascii="仿宋" w:hAnsi="仿宋" w:eastAsia="仿宋" w:cs="仿宋"/>
          <w:sz w:val="21"/>
          <w:szCs w:val="21"/>
        </w:rPr>
      </w:pPr>
      <w:r>
        <w:rPr>
          <w:rFonts w:ascii="仿宋" w:hAnsi="仿宋" w:eastAsia="仿宋" w:cs="仿宋"/>
          <w:sz w:val="21"/>
          <w:szCs w:val="21"/>
        </w:rPr>
        <w:t>3.如一方地址、电话、传真号码有变更，应在变更当日内书面通知对方，否则，一方按原地址和联系方式邮寄相关材料或通知相关信息即视为已履行送达义务。当面交付上述材料的，在交付之时视为送达；以邮寄方式交付的，寄出、发出或者投邮后即视为送达。电子送达的，电子地址所在系统反馈对方已阅知，或者有其他证据可以证明对方已经收悉的，推定完成有效送达。</w:t>
      </w:r>
    </w:p>
    <w:p w14:paraId="5C29D9D2">
      <w:pPr>
        <w:pStyle w:val="100"/>
        <w:rPr>
          <w:rFonts w:ascii="仿宋" w:hAnsi="仿宋" w:eastAsia="仿宋" w:cs="仿宋"/>
          <w:sz w:val="21"/>
          <w:szCs w:val="21"/>
        </w:rPr>
      </w:pPr>
      <w:r>
        <w:rPr>
          <w:rFonts w:ascii="仿宋" w:hAnsi="仿宋" w:eastAsia="仿宋" w:cs="仿宋"/>
          <w:sz w:val="21"/>
          <w:szCs w:val="21"/>
        </w:rPr>
        <w:t>4.除甲方事先书面同意外，乙方不得部分或全部转让其应履行的合同项下的义务。</w:t>
      </w:r>
    </w:p>
    <w:p w14:paraId="4C962F38">
      <w:pPr>
        <w:pStyle w:val="100"/>
        <w:rPr>
          <w:rFonts w:ascii="仿宋" w:hAnsi="仿宋" w:eastAsia="仿宋" w:cs="仿宋"/>
          <w:sz w:val="21"/>
          <w:szCs w:val="21"/>
        </w:rPr>
      </w:pPr>
      <w:r>
        <w:rPr>
          <w:rFonts w:ascii="仿宋" w:hAnsi="仿宋" w:eastAsia="仿宋" w:cs="仿宋"/>
          <w:b/>
          <w:sz w:val="21"/>
          <w:szCs w:val="21"/>
        </w:rPr>
        <w:t>十七、合同生效</w:t>
      </w:r>
    </w:p>
    <w:p w14:paraId="389E60B2">
      <w:pPr>
        <w:pStyle w:val="100"/>
        <w:rPr>
          <w:rFonts w:ascii="仿宋" w:hAnsi="仿宋" w:eastAsia="仿宋" w:cs="仿宋"/>
          <w:sz w:val="21"/>
          <w:szCs w:val="21"/>
        </w:rPr>
      </w:pPr>
      <w:r>
        <w:rPr>
          <w:rFonts w:ascii="仿宋" w:hAnsi="仿宋" w:eastAsia="仿宋" w:cs="仿宋"/>
          <w:sz w:val="21"/>
          <w:szCs w:val="21"/>
        </w:rPr>
        <w:t>1.本合同在甲乙双方法定代表人或其授权代表签字盖章后生效。</w:t>
      </w:r>
    </w:p>
    <w:p w14:paraId="2EF04EFA">
      <w:pPr>
        <w:pStyle w:val="100"/>
        <w:rPr>
          <w:rFonts w:ascii="仿宋" w:hAnsi="仿宋" w:eastAsia="仿宋" w:cs="仿宋"/>
          <w:sz w:val="21"/>
          <w:szCs w:val="21"/>
        </w:rPr>
      </w:pPr>
      <w:r>
        <w:rPr>
          <w:rFonts w:ascii="仿宋" w:hAnsi="仿宋" w:eastAsia="仿宋" w:cs="仿宋"/>
          <w:sz w:val="21"/>
          <w:szCs w:val="21"/>
        </w:rPr>
        <w:t>2.合同一式   4 份，甲方执【2 】份，乙方执【2 】份。</w:t>
      </w:r>
      <w:r>
        <w:rPr>
          <w:rFonts w:ascii="仿宋" w:hAnsi="仿宋" w:eastAsia="仿宋" w:cs="仿宋"/>
          <w:sz w:val="21"/>
          <w:szCs w:val="21"/>
        </w:rPr>
        <w:br w:type="textWrapping"/>
      </w:r>
      <w:r>
        <w:rPr>
          <w:rFonts w:ascii="仿宋" w:hAnsi="仿宋" w:eastAsia="仿宋" w:cs="仿宋"/>
          <w:sz w:val="21"/>
          <w:szCs w:val="21"/>
        </w:rPr>
        <w:t xml:space="preserve">  （以下无正文）</w:t>
      </w:r>
      <w:r>
        <w:rPr>
          <w:rFonts w:ascii="仿宋" w:hAnsi="仿宋" w:eastAsia="仿宋" w:cs="仿宋"/>
          <w:sz w:val="21"/>
          <w:szCs w:val="21"/>
        </w:rPr>
        <w:br w:type="textWrapping"/>
      </w:r>
      <w:r>
        <w:rPr>
          <w:rFonts w:ascii="仿宋" w:hAnsi="仿宋" w:eastAsia="仿宋" w:cs="仿宋"/>
          <w:sz w:val="21"/>
          <w:szCs w:val="21"/>
        </w:rPr>
        <w:t xml:space="preserve">   甲方（盖章）：                  乙方（盖章）：</w:t>
      </w:r>
      <w:r>
        <w:rPr>
          <w:rFonts w:ascii="仿宋" w:hAnsi="仿宋" w:eastAsia="仿宋" w:cs="仿宋"/>
          <w:sz w:val="21"/>
          <w:szCs w:val="21"/>
        </w:rPr>
        <w:br w:type="textWrapping"/>
      </w:r>
      <w:r>
        <w:rPr>
          <w:rFonts w:ascii="仿宋" w:hAnsi="仿宋" w:eastAsia="仿宋" w:cs="仿宋"/>
          <w:sz w:val="21"/>
          <w:szCs w:val="21"/>
        </w:rPr>
        <w:t xml:space="preserve">   代表：                               代表：</w:t>
      </w:r>
    </w:p>
    <w:p w14:paraId="54129D24">
      <w:pPr>
        <w:pStyle w:val="100"/>
        <w:rPr>
          <w:rFonts w:ascii="仿宋" w:hAnsi="仿宋" w:eastAsia="仿宋" w:cs="仿宋"/>
          <w:sz w:val="21"/>
          <w:szCs w:val="21"/>
        </w:rPr>
      </w:pPr>
      <w:r>
        <w:rPr>
          <w:rFonts w:ascii="仿宋" w:hAnsi="仿宋" w:eastAsia="仿宋" w:cs="仿宋"/>
          <w:sz w:val="21"/>
          <w:szCs w:val="21"/>
        </w:rPr>
        <w:t xml:space="preserve"> 签定地点：</w:t>
      </w:r>
    </w:p>
    <w:p w14:paraId="6923637D">
      <w:pPr>
        <w:pStyle w:val="100"/>
        <w:rPr>
          <w:rFonts w:ascii="仿宋" w:hAnsi="仿宋" w:eastAsia="仿宋" w:cs="仿宋"/>
          <w:sz w:val="21"/>
          <w:szCs w:val="21"/>
        </w:rPr>
      </w:pPr>
      <w:r>
        <w:rPr>
          <w:rFonts w:ascii="仿宋" w:hAnsi="仿宋" w:eastAsia="仿宋" w:cs="仿宋"/>
          <w:sz w:val="21"/>
          <w:szCs w:val="21"/>
        </w:rPr>
        <w:t xml:space="preserve"> 签定日期：　　　年　　月　　日     签定日期：　　　年　　月　　日</w:t>
      </w:r>
    </w:p>
    <w:p w14:paraId="048A2723">
      <w:pPr>
        <w:pStyle w:val="21"/>
        <w:keepNext w:val="0"/>
        <w:keepLines w:val="0"/>
        <w:widowControl/>
        <w:suppressLineNumbers w:val="0"/>
        <w:shd w:val="clear" w:fill="FFFFFF"/>
        <w:spacing w:before="0" w:beforeAutospacing="0" w:after="0" w:afterAutospacing="0"/>
        <w:ind w:left="0" w:right="0" w:firstLine="0"/>
        <w:rPr>
          <w:rFonts w:hint="default" w:ascii="仿宋" w:hAnsi="仿宋" w:eastAsia="仿宋" w:cs="仿宋"/>
          <w:i w:val="0"/>
          <w:iCs w:val="0"/>
          <w:caps w:val="0"/>
          <w:color w:val="242424"/>
          <w:spacing w:val="0"/>
          <w:sz w:val="21"/>
          <w:szCs w:val="21"/>
          <w:lang w:val="en-US" w:eastAsia="zh-CN"/>
        </w:rPr>
      </w:pPr>
      <w:r>
        <w:rPr>
          <w:rFonts w:ascii="仿宋" w:hAnsi="仿宋" w:eastAsia="仿宋" w:cs="仿宋"/>
          <w:sz w:val="21"/>
          <w:szCs w:val="21"/>
        </w:rPr>
        <w:t xml:space="preserve"> </w:t>
      </w:r>
      <w:r>
        <w:rPr>
          <w:rFonts w:hint="eastAsia" w:ascii="仿宋" w:hAnsi="仿宋" w:eastAsia="仿宋" w:cs="仿宋"/>
          <w:i w:val="0"/>
          <w:iCs w:val="0"/>
          <w:caps w:val="0"/>
          <w:color w:val="242424"/>
          <w:spacing w:val="0"/>
          <w:sz w:val="21"/>
          <w:szCs w:val="21"/>
          <w:shd w:val="clear" w:fill="FFFFFF"/>
          <w:vertAlign w:val="baseline"/>
        </w:rPr>
        <w:t>开户名称：汕头大学</w:t>
      </w:r>
      <w:r>
        <w:rPr>
          <w:rFonts w:hint="eastAsia" w:ascii="仿宋" w:hAnsi="仿宋" w:eastAsia="仿宋" w:cs="仿宋"/>
          <w:i w:val="0"/>
          <w:iCs w:val="0"/>
          <w:caps w:val="0"/>
          <w:color w:val="242424"/>
          <w:spacing w:val="0"/>
          <w:sz w:val="21"/>
          <w:szCs w:val="21"/>
          <w:shd w:val="clear" w:fill="FFFFFF"/>
          <w:vertAlign w:val="baseline"/>
          <w:lang w:val="en-US" w:eastAsia="zh-CN"/>
        </w:rPr>
        <w:t xml:space="preserve">                    </w:t>
      </w:r>
      <w:r>
        <w:rPr>
          <w:rFonts w:hint="eastAsia" w:ascii="仿宋" w:hAnsi="仿宋" w:eastAsia="仿宋" w:cs="仿宋"/>
          <w:i w:val="0"/>
          <w:iCs w:val="0"/>
          <w:caps w:val="0"/>
          <w:color w:val="242424"/>
          <w:spacing w:val="0"/>
          <w:sz w:val="21"/>
          <w:szCs w:val="21"/>
          <w:shd w:val="clear" w:fill="FFFFFF"/>
          <w:vertAlign w:val="baseline"/>
        </w:rPr>
        <w:t>开户名称：</w:t>
      </w:r>
      <w:r>
        <w:rPr>
          <w:rFonts w:hint="eastAsia" w:ascii="仿宋" w:hAnsi="仿宋" w:eastAsia="仿宋" w:cs="仿宋"/>
          <w:i w:val="0"/>
          <w:iCs w:val="0"/>
          <w:caps w:val="0"/>
          <w:color w:val="242424"/>
          <w:spacing w:val="0"/>
          <w:sz w:val="21"/>
          <w:szCs w:val="21"/>
          <w:shd w:val="clear" w:fill="FFFFFF"/>
          <w:vertAlign w:val="baseline"/>
          <w:lang w:val="en-US" w:eastAsia="zh-CN"/>
        </w:rPr>
        <w:t xml:space="preserve"> </w:t>
      </w:r>
    </w:p>
    <w:p w14:paraId="798F90CD">
      <w:pPr>
        <w:pStyle w:val="21"/>
        <w:keepNext w:val="0"/>
        <w:keepLines w:val="0"/>
        <w:widowControl/>
        <w:suppressLineNumbers w:val="0"/>
        <w:shd w:val="clear" w:fill="FFFFFF"/>
        <w:spacing w:before="0" w:beforeAutospacing="0" w:after="0" w:afterAutospacing="0"/>
        <w:ind w:left="0" w:right="0" w:firstLine="0"/>
        <w:rPr>
          <w:rFonts w:hint="eastAsia" w:ascii="仿宋" w:hAnsi="仿宋" w:eastAsia="仿宋" w:cs="仿宋"/>
          <w:i w:val="0"/>
          <w:iCs w:val="0"/>
          <w:caps w:val="0"/>
          <w:color w:val="242424"/>
          <w:spacing w:val="0"/>
          <w:sz w:val="21"/>
          <w:szCs w:val="21"/>
        </w:rPr>
      </w:pPr>
      <w:r>
        <w:rPr>
          <w:rFonts w:hint="eastAsia" w:ascii="仿宋" w:hAnsi="仿宋" w:eastAsia="仿宋" w:cs="仿宋"/>
          <w:i w:val="0"/>
          <w:iCs w:val="0"/>
          <w:caps w:val="0"/>
          <w:color w:val="242424"/>
          <w:spacing w:val="0"/>
          <w:sz w:val="21"/>
          <w:szCs w:val="21"/>
          <w:shd w:val="clear" w:fill="FFFFFF"/>
          <w:vertAlign w:val="baseline"/>
        </w:rPr>
        <w:t>人民币（汇入）账号：</w:t>
      </w:r>
      <w:r>
        <w:rPr>
          <w:rFonts w:hint="eastAsia" w:ascii="仿宋" w:hAnsi="仿宋" w:eastAsia="仿宋" w:cs="仿宋"/>
          <w:i w:val="0"/>
          <w:iCs w:val="0"/>
          <w:caps w:val="0"/>
          <w:color w:val="242424"/>
          <w:spacing w:val="0"/>
          <w:sz w:val="21"/>
          <w:szCs w:val="21"/>
          <w:shd w:val="clear" w:fill="FFFFFF"/>
          <w:vertAlign w:val="baseline"/>
          <w:lang w:val="en-US"/>
        </w:rPr>
        <w:t>628857760147</w:t>
      </w:r>
    </w:p>
    <w:p w14:paraId="28D3911A">
      <w:pPr>
        <w:pStyle w:val="21"/>
        <w:keepNext w:val="0"/>
        <w:keepLines w:val="0"/>
        <w:widowControl/>
        <w:suppressLineNumbers w:val="0"/>
        <w:shd w:val="clear" w:fill="FFFFFF"/>
        <w:spacing w:before="0" w:beforeAutospacing="0" w:after="0" w:afterAutospacing="0"/>
        <w:ind w:left="0" w:right="0" w:firstLine="0"/>
        <w:rPr>
          <w:rFonts w:hint="default" w:ascii="仿宋" w:hAnsi="仿宋" w:eastAsia="仿宋" w:cs="仿宋"/>
          <w:i w:val="0"/>
          <w:iCs w:val="0"/>
          <w:caps w:val="0"/>
          <w:color w:val="242424"/>
          <w:spacing w:val="0"/>
          <w:sz w:val="21"/>
          <w:szCs w:val="21"/>
          <w:lang w:val="en-US" w:eastAsia="zh-CN"/>
        </w:rPr>
      </w:pPr>
      <w:r>
        <w:rPr>
          <w:rFonts w:hint="eastAsia" w:ascii="仿宋" w:hAnsi="仿宋" w:eastAsia="仿宋" w:cs="仿宋"/>
          <w:i w:val="0"/>
          <w:iCs w:val="0"/>
          <w:caps w:val="0"/>
          <w:color w:val="242424"/>
          <w:spacing w:val="0"/>
          <w:sz w:val="21"/>
          <w:szCs w:val="21"/>
          <w:shd w:val="clear" w:fill="FFFFFF"/>
          <w:vertAlign w:val="baseline"/>
        </w:rPr>
        <w:t>开户银行：广东 汕头 中行汕大支行</w:t>
      </w:r>
      <w:r>
        <w:rPr>
          <w:rFonts w:hint="eastAsia" w:ascii="仿宋" w:hAnsi="仿宋" w:eastAsia="仿宋" w:cs="仿宋"/>
          <w:i w:val="0"/>
          <w:iCs w:val="0"/>
          <w:caps w:val="0"/>
          <w:color w:val="242424"/>
          <w:spacing w:val="0"/>
          <w:sz w:val="21"/>
          <w:szCs w:val="21"/>
          <w:shd w:val="clear" w:fill="FFFFFF"/>
          <w:vertAlign w:val="baseline"/>
          <w:lang w:val="en-US" w:eastAsia="zh-CN"/>
        </w:rPr>
        <w:t xml:space="preserve">       </w:t>
      </w:r>
      <w:r>
        <w:rPr>
          <w:rFonts w:hint="eastAsia" w:ascii="仿宋" w:hAnsi="仿宋" w:eastAsia="仿宋" w:cs="仿宋"/>
          <w:i w:val="0"/>
          <w:iCs w:val="0"/>
          <w:caps w:val="0"/>
          <w:color w:val="242424"/>
          <w:spacing w:val="0"/>
          <w:sz w:val="21"/>
          <w:szCs w:val="21"/>
          <w:shd w:val="clear" w:fill="FFFFFF"/>
          <w:vertAlign w:val="baseline"/>
        </w:rPr>
        <w:t>开户银行：</w:t>
      </w:r>
    </w:p>
    <w:p w14:paraId="06A04FFD">
      <w:pPr>
        <w:pStyle w:val="21"/>
        <w:keepNext w:val="0"/>
        <w:keepLines w:val="0"/>
        <w:widowControl/>
        <w:suppressLineNumbers w:val="0"/>
        <w:shd w:val="clear" w:fill="FFFFFF"/>
        <w:spacing w:before="0" w:beforeAutospacing="0" w:after="0" w:afterAutospacing="0"/>
        <w:ind w:left="0" w:right="0" w:firstLine="0"/>
        <w:rPr>
          <w:rFonts w:hint="eastAsia" w:ascii="仿宋" w:hAnsi="仿宋" w:eastAsia="仿宋" w:cs="仿宋"/>
          <w:i w:val="0"/>
          <w:iCs w:val="0"/>
          <w:caps w:val="0"/>
          <w:color w:val="242424"/>
          <w:spacing w:val="0"/>
          <w:sz w:val="21"/>
          <w:szCs w:val="21"/>
          <w:lang w:val="en-US" w:eastAsia="zh-CN"/>
        </w:rPr>
      </w:pPr>
      <w:r>
        <w:rPr>
          <w:rFonts w:hint="eastAsia" w:ascii="仿宋" w:hAnsi="仿宋" w:eastAsia="仿宋" w:cs="仿宋"/>
          <w:i w:val="0"/>
          <w:iCs w:val="0"/>
          <w:caps w:val="0"/>
          <w:color w:val="242424"/>
          <w:spacing w:val="0"/>
          <w:sz w:val="21"/>
          <w:szCs w:val="21"/>
          <w:shd w:val="clear" w:fill="FFFFFF"/>
          <w:vertAlign w:val="baseline"/>
        </w:rPr>
        <w:t>联行号：</w:t>
      </w:r>
      <w:r>
        <w:rPr>
          <w:rFonts w:hint="eastAsia" w:ascii="仿宋" w:hAnsi="仿宋" w:eastAsia="仿宋" w:cs="仿宋"/>
          <w:i w:val="0"/>
          <w:iCs w:val="0"/>
          <w:caps w:val="0"/>
          <w:color w:val="242424"/>
          <w:spacing w:val="0"/>
          <w:sz w:val="21"/>
          <w:szCs w:val="21"/>
          <w:shd w:val="clear" w:fill="FFFFFF"/>
          <w:vertAlign w:val="baseline"/>
          <w:lang w:val="en-US"/>
        </w:rPr>
        <w:t>104586020024</w:t>
      </w:r>
      <w:r>
        <w:rPr>
          <w:rFonts w:hint="eastAsia" w:ascii="仿宋" w:hAnsi="仿宋" w:eastAsia="仿宋" w:cs="仿宋"/>
          <w:i w:val="0"/>
          <w:iCs w:val="0"/>
          <w:caps w:val="0"/>
          <w:color w:val="242424"/>
          <w:spacing w:val="0"/>
          <w:sz w:val="21"/>
          <w:szCs w:val="21"/>
          <w:shd w:val="clear" w:fill="FFFFFF"/>
          <w:vertAlign w:val="baseline"/>
          <w:lang w:val="en-US" w:eastAsia="zh-CN"/>
        </w:rPr>
        <w:t xml:space="preserve">                   开户账号：</w:t>
      </w:r>
    </w:p>
    <w:p w14:paraId="4B3966F4">
      <w:pPr>
        <w:pStyle w:val="100"/>
        <w:kinsoku w:val="0"/>
        <w:wordWrap w:val="0"/>
        <w:topLinePunct/>
        <w:spacing w:line="360" w:lineRule="atLeast"/>
        <w:ind w:firstLineChars="50"/>
        <w:rPr>
          <w:rFonts w:hint="eastAsia" w:ascii="仿宋" w:hAnsi="仿宋" w:eastAsia="仿宋" w:cs="仿宋"/>
          <w:b/>
          <w:sz w:val="32"/>
          <w:lang w:val="en-US" w:eastAsia="zh-CN"/>
        </w:rPr>
      </w:pPr>
    </w:p>
    <w:p w14:paraId="3B904B35">
      <w:pPr>
        <w:kinsoku w:val="0"/>
        <w:wordWrap w:val="0"/>
        <w:topLinePunct/>
        <w:spacing w:line="360" w:lineRule="atLeast"/>
        <w:ind w:firstLine="186" w:firstLineChars="50"/>
        <w:rPr>
          <w:rFonts w:hint="eastAsia" w:ascii="仿宋" w:hAnsi="仿宋" w:eastAsia="仿宋" w:cs="仿宋"/>
          <w:b/>
          <w:sz w:val="32"/>
        </w:rPr>
      </w:pPr>
    </w:p>
    <w:p w14:paraId="29A216E8">
      <w:pPr>
        <w:kinsoku w:val="0"/>
        <w:wordWrap w:val="0"/>
        <w:topLinePunct/>
        <w:spacing w:line="360" w:lineRule="atLeast"/>
        <w:ind w:firstLine="186" w:firstLineChars="50"/>
        <w:rPr>
          <w:rFonts w:hint="eastAsia" w:ascii="仿宋" w:hAnsi="仿宋" w:eastAsia="仿宋" w:cs="仿宋"/>
          <w:b/>
          <w:sz w:val="32"/>
        </w:rPr>
      </w:pPr>
    </w:p>
    <w:p w14:paraId="4A559647">
      <w:pPr>
        <w:kinsoku w:val="0"/>
        <w:wordWrap w:val="0"/>
        <w:topLinePunct/>
        <w:spacing w:line="360" w:lineRule="atLeast"/>
        <w:ind w:firstLine="186" w:firstLineChars="50"/>
        <w:rPr>
          <w:rFonts w:hint="eastAsia" w:ascii="仿宋" w:hAnsi="仿宋" w:eastAsia="仿宋" w:cs="仿宋"/>
          <w:b/>
          <w:sz w:val="32"/>
        </w:rPr>
      </w:pPr>
    </w:p>
    <w:p w14:paraId="5072ED05">
      <w:pPr>
        <w:kinsoku w:val="0"/>
        <w:wordWrap w:val="0"/>
        <w:topLinePunct/>
        <w:spacing w:line="360" w:lineRule="atLeast"/>
        <w:ind w:firstLine="186" w:firstLineChars="50"/>
        <w:rPr>
          <w:rFonts w:hint="eastAsia" w:ascii="仿宋" w:hAnsi="仿宋" w:eastAsia="仿宋" w:cs="仿宋"/>
          <w:b/>
          <w:sz w:val="32"/>
        </w:rPr>
      </w:pPr>
    </w:p>
    <w:p w14:paraId="63FBC0BD">
      <w:pPr>
        <w:kinsoku w:val="0"/>
        <w:wordWrap w:val="0"/>
        <w:topLinePunct/>
        <w:spacing w:line="360" w:lineRule="atLeast"/>
        <w:ind w:firstLine="186" w:firstLineChars="50"/>
        <w:rPr>
          <w:rFonts w:hint="eastAsia" w:ascii="仿宋" w:hAnsi="仿宋" w:eastAsia="仿宋" w:cs="仿宋"/>
          <w:b/>
          <w:sz w:val="32"/>
        </w:rPr>
      </w:pPr>
    </w:p>
    <w:p w14:paraId="4C1E1064">
      <w:pPr>
        <w:kinsoku w:val="0"/>
        <w:wordWrap w:val="0"/>
        <w:topLinePunct/>
        <w:spacing w:line="360" w:lineRule="atLeast"/>
        <w:ind w:firstLine="186" w:firstLineChars="50"/>
        <w:rPr>
          <w:rFonts w:hint="eastAsia" w:ascii="仿宋" w:hAnsi="仿宋" w:eastAsia="仿宋" w:cs="仿宋"/>
          <w:b/>
          <w:sz w:val="32"/>
        </w:rPr>
      </w:pPr>
    </w:p>
    <w:p w14:paraId="38679E3A">
      <w:pPr>
        <w:kinsoku w:val="0"/>
        <w:wordWrap w:val="0"/>
        <w:topLinePunct/>
        <w:spacing w:line="360" w:lineRule="atLeast"/>
        <w:ind w:firstLine="186" w:firstLineChars="50"/>
        <w:rPr>
          <w:rFonts w:hint="eastAsia" w:ascii="仿宋" w:hAnsi="仿宋" w:eastAsia="仿宋" w:cs="仿宋"/>
          <w:b/>
          <w:sz w:val="32"/>
        </w:rPr>
      </w:pPr>
    </w:p>
    <w:p w14:paraId="7A2DDF00">
      <w:pPr>
        <w:kinsoku w:val="0"/>
        <w:wordWrap w:val="0"/>
        <w:topLinePunct/>
        <w:spacing w:line="360" w:lineRule="atLeast"/>
        <w:ind w:firstLine="186" w:firstLineChars="50"/>
        <w:rPr>
          <w:rFonts w:hint="eastAsia" w:ascii="仿宋" w:hAnsi="仿宋" w:eastAsia="仿宋" w:cs="仿宋"/>
          <w:b/>
          <w:sz w:val="32"/>
        </w:rPr>
      </w:pPr>
    </w:p>
    <w:p w14:paraId="4CD0EB3A">
      <w:pPr>
        <w:kinsoku w:val="0"/>
        <w:wordWrap w:val="0"/>
        <w:topLinePunct/>
        <w:spacing w:line="360" w:lineRule="atLeast"/>
        <w:ind w:firstLine="186" w:firstLineChars="50"/>
        <w:rPr>
          <w:rFonts w:hint="eastAsia" w:ascii="仿宋" w:hAnsi="仿宋" w:eastAsia="仿宋" w:cs="仿宋"/>
          <w:b/>
          <w:sz w:val="32"/>
        </w:rPr>
      </w:pPr>
    </w:p>
    <w:p w14:paraId="05DCDD07">
      <w:pPr>
        <w:kinsoku w:val="0"/>
        <w:wordWrap w:val="0"/>
        <w:topLinePunct/>
        <w:spacing w:line="360" w:lineRule="atLeast"/>
        <w:ind w:firstLine="186" w:firstLineChars="50"/>
        <w:rPr>
          <w:rFonts w:hint="eastAsia" w:ascii="仿宋" w:hAnsi="仿宋" w:eastAsia="仿宋" w:cs="仿宋"/>
          <w:b/>
          <w:sz w:val="32"/>
        </w:rPr>
      </w:pPr>
    </w:p>
    <w:p w14:paraId="0517F790">
      <w:pPr>
        <w:kinsoku w:val="0"/>
        <w:wordWrap w:val="0"/>
        <w:topLinePunct/>
        <w:spacing w:line="360" w:lineRule="atLeast"/>
        <w:ind w:firstLine="186" w:firstLineChars="50"/>
        <w:rPr>
          <w:rFonts w:hint="eastAsia" w:ascii="仿宋" w:hAnsi="仿宋" w:eastAsia="仿宋" w:cs="仿宋"/>
          <w:b/>
          <w:sz w:val="32"/>
        </w:rPr>
      </w:pPr>
    </w:p>
    <w:p w14:paraId="038114A0">
      <w:pPr>
        <w:kinsoku w:val="0"/>
        <w:wordWrap w:val="0"/>
        <w:topLinePunct/>
        <w:spacing w:line="360" w:lineRule="atLeast"/>
        <w:ind w:firstLine="186" w:firstLineChars="50"/>
        <w:rPr>
          <w:rFonts w:hint="eastAsia" w:ascii="仿宋" w:hAnsi="仿宋" w:eastAsia="仿宋" w:cs="仿宋"/>
          <w:b/>
          <w:sz w:val="32"/>
        </w:rPr>
      </w:pPr>
    </w:p>
    <w:p w14:paraId="0A00F247">
      <w:pPr>
        <w:kinsoku w:val="0"/>
        <w:wordWrap w:val="0"/>
        <w:topLinePunct/>
        <w:spacing w:line="360" w:lineRule="atLeast"/>
        <w:ind w:firstLine="186" w:firstLineChars="50"/>
        <w:rPr>
          <w:rFonts w:hint="eastAsia" w:ascii="仿宋" w:hAnsi="仿宋" w:eastAsia="仿宋" w:cs="仿宋"/>
          <w:b/>
          <w:sz w:val="32"/>
        </w:rPr>
      </w:pPr>
    </w:p>
    <w:p w14:paraId="615B5174">
      <w:pPr>
        <w:kinsoku w:val="0"/>
        <w:wordWrap w:val="0"/>
        <w:topLinePunct/>
        <w:spacing w:line="360" w:lineRule="atLeast"/>
        <w:ind w:firstLine="186" w:firstLineChars="50"/>
        <w:rPr>
          <w:rFonts w:hint="eastAsia" w:ascii="仿宋" w:hAnsi="仿宋" w:eastAsia="仿宋" w:cs="仿宋"/>
          <w:b/>
          <w:sz w:val="32"/>
        </w:rPr>
      </w:pPr>
    </w:p>
    <w:p w14:paraId="0750A9CF">
      <w:pPr>
        <w:kinsoku w:val="0"/>
        <w:wordWrap w:val="0"/>
        <w:topLinePunct/>
        <w:spacing w:line="360" w:lineRule="atLeast"/>
        <w:ind w:firstLine="186" w:firstLineChars="50"/>
        <w:rPr>
          <w:rFonts w:hint="eastAsia" w:ascii="仿宋" w:hAnsi="仿宋" w:eastAsia="仿宋" w:cs="仿宋"/>
          <w:b/>
          <w:sz w:val="32"/>
        </w:rPr>
      </w:pPr>
    </w:p>
    <w:p w14:paraId="3C8F156F">
      <w:pPr>
        <w:kinsoku w:val="0"/>
        <w:wordWrap w:val="0"/>
        <w:topLinePunct/>
        <w:spacing w:line="360" w:lineRule="atLeast"/>
        <w:ind w:firstLine="186" w:firstLineChars="50"/>
        <w:rPr>
          <w:rFonts w:hint="eastAsia" w:ascii="仿宋" w:hAnsi="仿宋" w:eastAsia="仿宋" w:cs="仿宋"/>
          <w:b/>
          <w:sz w:val="32"/>
        </w:rPr>
      </w:pPr>
      <w:r>
        <w:rPr>
          <w:rFonts w:hint="eastAsia" w:ascii="仿宋" w:hAnsi="仿宋" w:eastAsia="仿宋" w:cs="仿宋"/>
          <w:b/>
          <w:sz w:val="32"/>
        </w:rPr>
        <w:t>第四部分    投  标  书（格式）</w:t>
      </w:r>
    </w:p>
    <w:p w14:paraId="583615BF">
      <w:pPr>
        <w:kinsoku w:val="0"/>
        <w:wordWrap w:val="0"/>
        <w:topLinePunct/>
        <w:spacing w:after="120" w:line="360" w:lineRule="atLeast"/>
        <w:rPr>
          <w:rFonts w:hint="eastAsia" w:ascii="仿宋" w:hAnsi="仿宋" w:eastAsia="仿宋" w:cs="仿宋"/>
          <w:sz w:val="24"/>
        </w:rPr>
      </w:pPr>
      <w:r>
        <w:rPr>
          <w:rFonts w:hint="eastAsia" w:ascii="仿宋" w:hAnsi="仿宋" w:eastAsia="仿宋" w:cs="仿宋"/>
          <w:sz w:val="24"/>
        </w:rPr>
        <w:t>致：汕头大学医学院：</w:t>
      </w:r>
    </w:p>
    <w:p w14:paraId="2DED12BC">
      <w:pPr>
        <w:kinsoku w:val="0"/>
        <w:wordWrap w:val="0"/>
        <w:topLinePunct/>
        <w:spacing w:after="120" w:line="240" w:lineRule="atLeast"/>
        <w:ind w:firstLine="585"/>
        <w:rPr>
          <w:rFonts w:hint="eastAsia" w:ascii="仿宋" w:hAnsi="仿宋" w:eastAsia="仿宋" w:cs="仿宋"/>
          <w:sz w:val="24"/>
        </w:rPr>
      </w:pPr>
      <w:r>
        <w:rPr>
          <w:rFonts w:hint="eastAsia" w:ascii="仿宋" w:hAnsi="仿宋" w:eastAsia="仿宋" w:cs="仿宋"/>
          <w:sz w:val="24"/>
        </w:rPr>
        <w:t>根据你们设</w:t>
      </w:r>
      <w:r>
        <w:rPr>
          <w:rFonts w:hint="eastAsia" w:ascii="仿宋" w:hAnsi="仿宋" w:eastAsia="仿宋" w:cs="仿宋"/>
          <w:sz w:val="24"/>
          <w:u w:val="single"/>
        </w:rPr>
        <w:t xml:space="preserve">           </w:t>
      </w:r>
      <w:r>
        <w:rPr>
          <w:rFonts w:hint="eastAsia" w:ascii="仿宋" w:hAnsi="仿宋" w:eastAsia="仿宋" w:cs="仿宋"/>
          <w:sz w:val="24"/>
        </w:rPr>
        <w:t>号（招标编号）招标文件要求，</w:t>
      </w:r>
      <w:r>
        <w:rPr>
          <w:rFonts w:hint="eastAsia" w:ascii="仿宋" w:hAnsi="仿宋" w:eastAsia="仿宋" w:cs="仿宋"/>
          <w:sz w:val="24"/>
          <w:u w:val="single"/>
        </w:rPr>
        <w:t xml:space="preserve">                </w:t>
      </w:r>
      <w:r>
        <w:rPr>
          <w:rFonts w:hint="eastAsia" w:ascii="仿宋" w:hAnsi="仿宋" w:eastAsia="仿宋" w:cs="仿宋"/>
          <w:sz w:val="24"/>
        </w:rPr>
        <w:t>（全名及职衔）经正式授权并以投标人</w:t>
      </w:r>
      <w:r>
        <w:rPr>
          <w:rFonts w:hint="eastAsia" w:ascii="仿宋" w:hAnsi="仿宋" w:eastAsia="仿宋" w:cs="仿宋"/>
          <w:sz w:val="24"/>
          <w:u w:val="single"/>
        </w:rPr>
        <w:t xml:space="preserve">                             </w:t>
      </w:r>
      <w:r>
        <w:rPr>
          <w:rFonts w:hint="eastAsia" w:ascii="仿宋" w:hAnsi="仿宋" w:eastAsia="仿宋" w:cs="仿宋"/>
          <w:sz w:val="24"/>
        </w:rPr>
        <w:t>（投标人名称、地址）的名义投标。提交下述文件正本一份和副本一式柒份。</w:t>
      </w:r>
    </w:p>
    <w:p w14:paraId="7AF481AC">
      <w:pPr>
        <w:pStyle w:val="6"/>
        <w:numPr>
          <w:ilvl w:val="3"/>
          <w:numId w:val="11"/>
        </w:numPr>
        <w:kinsoku w:val="0"/>
        <w:wordWrap w:val="0"/>
        <w:topLinePunct/>
        <w:autoSpaceDE/>
        <w:autoSpaceDN/>
        <w:spacing w:line="200" w:lineRule="atLeast"/>
        <w:ind w:left="1912" w:hanging="584"/>
        <w:rPr>
          <w:rFonts w:hint="eastAsia" w:ascii="仿宋" w:hAnsi="仿宋" w:eastAsia="仿宋" w:cs="仿宋"/>
          <w:sz w:val="24"/>
        </w:rPr>
      </w:pPr>
      <w:r>
        <w:rPr>
          <w:rFonts w:hint="eastAsia" w:ascii="仿宋" w:hAnsi="仿宋" w:eastAsia="仿宋" w:cs="仿宋"/>
          <w:sz w:val="24"/>
        </w:rPr>
        <w:t>投标书；</w:t>
      </w:r>
    </w:p>
    <w:p w14:paraId="111F995A">
      <w:pPr>
        <w:pStyle w:val="6"/>
        <w:numPr>
          <w:ilvl w:val="3"/>
          <w:numId w:val="11"/>
        </w:numPr>
        <w:kinsoku w:val="0"/>
        <w:wordWrap w:val="0"/>
        <w:topLinePunct/>
        <w:autoSpaceDE/>
        <w:autoSpaceDN/>
        <w:spacing w:line="200" w:lineRule="atLeast"/>
        <w:ind w:left="1912" w:hanging="584"/>
        <w:rPr>
          <w:rFonts w:hint="eastAsia" w:ascii="仿宋" w:hAnsi="仿宋" w:eastAsia="仿宋" w:cs="仿宋"/>
          <w:sz w:val="24"/>
        </w:rPr>
      </w:pPr>
      <w:r>
        <w:rPr>
          <w:rFonts w:hint="eastAsia" w:ascii="仿宋" w:hAnsi="仿宋" w:eastAsia="仿宋" w:cs="仿宋"/>
          <w:sz w:val="24"/>
        </w:rPr>
        <w:t>开标一览表；</w:t>
      </w:r>
    </w:p>
    <w:p w14:paraId="044ABA89">
      <w:pPr>
        <w:pStyle w:val="6"/>
        <w:numPr>
          <w:ilvl w:val="3"/>
          <w:numId w:val="11"/>
        </w:numPr>
        <w:kinsoku w:val="0"/>
        <w:wordWrap w:val="0"/>
        <w:topLinePunct/>
        <w:autoSpaceDE/>
        <w:autoSpaceDN/>
        <w:spacing w:line="200" w:lineRule="atLeast"/>
        <w:ind w:left="1912" w:hanging="584"/>
        <w:rPr>
          <w:rFonts w:hint="eastAsia" w:ascii="仿宋" w:hAnsi="仿宋" w:eastAsia="仿宋" w:cs="仿宋"/>
          <w:sz w:val="24"/>
        </w:rPr>
      </w:pPr>
      <w:r>
        <w:rPr>
          <w:rFonts w:hint="eastAsia" w:ascii="仿宋" w:hAnsi="仿宋" w:eastAsia="仿宋" w:cs="仿宋"/>
          <w:sz w:val="24"/>
        </w:rPr>
        <w:t>设备配置一览表；</w:t>
      </w:r>
    </w:p>
    <w:p w14:paraId="41E2CD05">
      <w:pPr>
        <w:pStyle w:val="6"/>
        <w:numPr>
          <w:ilvl w:val="3"/>
          <w:numId w:val="11"/>
        </w:numPr>
        <w:kinsoku w:val="0"/>
        <w:wordWrap w:val="0"/>
        <w:topLinePunct/>
        <w:autoSpaceDE/>
        <w:autoSpaceDN/>
        <w:spacing w:line="200" w:lineRule="atLeast"/>
        <w:ind w:left="1912" w:hanging="584"/>
        <w:rPr>
          <w:rFonts w:hint="eastAsia" w:ascii="仿宋" w:hAnsi="仿宋" w:eastAsia="仿宋" w:cs="仿宋"/>
          <w:sz w:val="24"/>
        </w:rPr>
      </w:pPr>
      <w:r>
        <w:rPr>
          <w:rFonts w:hint="eastAsia" w:ascii="仿宋" w:hAnsi="仿宋" w:eastAsia="仿宋" w:cs="仿宋"/>
          <w:sz w:val="24"/>
        </w:rPr>
        <w:t>服务承诺书；</w:t>
      </w:r>
    </w:p>
    <w:p w14:paraId="34E01BF3">
      <w:pPr>
        <w:pStyle w:val="6"/>
        <w:kinsoku w:val="0"/>
        <w:wordWrap w:val="0"/>
        <w:topLinePunct/>
        <w:autoSpaceDE/>
        <w:autoSpaceDN/>
        <w:spacing w:line="200" w:lineRule="atLeast"/>
        <w:ind w:left="1328" w:leftChars="0" w:firstLine="0" w:firstLineChars="0"/>
        <w:rPr>
          <w:rFonts w:hint="eastAsia" w:ascii="仿宋" w:hAnsi="仿宋" w:eastAsia="仿宋" w:cs="仿宋"/>
          <w:sz w:val="24"/>
        </w:rPr>
      </w:pPr>
    </w:p>
    <w:p w14:paraId="149CF8AB">
      <w:pPr>
        <w:kinsoku w:val="0"/>
        <w:wordWrap w:val="0"/>
        <w:topLinePunct/>
        <w:spacing w:line="360" w:lineRule="atLeast"/>
        <w:rPr>
          <w:rFonts w:hint="eastAsia" w:ascii="仿宋" w:hAnsi="仿宋" w:eastAsia="仿宋" w:cs="仿宋"/>
          <w:sz w:val="24"/>
        </w:rPr>
      </w:pPr>
      <w:r>
        <w:rPr>
          <w:rFonts w:hint="eastAsia" w:ascii="仿宋" w:hAnsi="仿宋" w:eastAsia="仿宋" w:cs="仿宋"/>
          <w:sz w:val="24"/>
        </w:rPr>
        <w:t>签字代表在此声明并同意：</w:t>
      </w:r>
    </w:p>
    <w:p w14:paraId="64FC8538">
      <w:pPr>
        <w:kinsoku w:val="0"/>
        <w:wordWrap w:val="0"/>
        <w:topLinePunct/>
        <w:spacing w:line="360" w:lineRule="atLeast"/>
        <w:ind w:left="830" w:hanging="830"/>
        <w:rPr>
          <w:rFonts w:hint="eastAsia" w:ascii="仿宋" w:hAnsi="仿宋" w:eastAsia="仿宋" w:cs="仿宋"/>
          <w:sz w:val="24"/>
        </w:rPr>
      </w:pPr>
      <w:r>
        <w:rPr>
          <w:rFonts w:hint="eastAsia" w:ascii="仿宋" w:hAnsi="仿宋" w:eastAsia="仿宋" w:cs="仿宋"/>
          <w:sz w:val="24"/>
        </w:rPr>
        <w:t xml:space="preserve">   １.我们愿意遵守招标人招标文件中的各项规定，供应符合“技术规范”所要求的设备，投标总报价为：</w:t>
      </w:r>
      <w:r>
        <w:rPr>
          <w:rFonts w:hint="eastAsia" w:ascii="仿宋" w:hAnsi="仿宋" w:eastAsia="仿宋" w:cs="仿宋"/>
          <w:sz w:val="24"/>
          <w:u w:val="single"/>
        </w:rPr>
        <w:t xml:space="preserve">         </w:t>
      </w:r>
      <w:r>
        <w:rPr>
          <w:rFonts w:hint="eastAsia" w:ascii="仿宋" w:hAnsi="仿宋" w:eastAsia="仿宋" w:cs="仿宋"/>
          <w:sz w:val="24"/>
        </w:rPr>
        <w:t>元。</w:t>
      </w:r>
    </w:p>
    <w:p w14:paraId="468FB206">
      <w:pPr>
        <w:kinsoku w:val="0"/>
        <w:wordWrap w:val="0"/>
        <w:topLinePunct/>
        <w:spacing w:line="360" w:lineRule="atLeast"/>
        <w:ind w:left="851" w:hanging="851"/>
        <w:rPr>
          <w:rFonts w:hint="eastAsia" w:ascii="仿宋" w:hAnsi="仿宋" w:eastAsia="仿宋" w:cs="仿宋"/>
          <w:sz w:val="24"/>
        </w:rPr>
      </w:pPr>
      <w:r>
        <w:rPr>
          <w:rFonts w:hint="eastAsia" w:ascii="仿宋" w:hAnsi="仿宋" w:eastAsia="仿宋" w:cs="仿宋"/>
          <w:sz w:val="24"/>
        </w:rPr>
        <w:t xml:space="preserve">   ２.我们同意本投标自投标截止日起30天内有效。如果我们的投标被接受，则直至合同生效时止，本投标始终有效。</w:t>
      </w:r>
    </w:p>
    <w:p w14:paraId="11AD739D">
      <w:pPr>
        <w:kinsoku w:val="0"/>
        <w:wordWrap w:val="0"/>
        <w:topLinePunct/>
        <w:spacing w:line="360" w:lineRule="atLeast"/>
        <w:ind w:left="851" w:hanging="851"/>
        <w:rPr>
          <w:rFonts w:hint="eastAsia" w:ascii="仿宋" w:hAnsi="仿宋" w:eastAsia="仿宋" w:cs="仿宋"/>
          <w:sz w:val="24"/>
        </w:rPr>
      </w:pPr>
      <w:r>
        <w:rPr>
          <w:rFonts w:hint="eastAsia" w:ascii="仿宋" w:hAnsi="仿宋" w:eastAsia="仿宋" w:cs="仿宋"/>
          <w:sz w:val="24"/>
        </w:rPr>
        <w:t xml:space="preserve">   ３.我们已经详细地阅读了全部招标文件及附件，包括澄清及参考文件（如果有的话），我们完全理解并同意放弃对这方面有不明及误解的权利。</w:t>
      </w:r>
    </w:p>
    <w:p w14:paraId="463902EF">
      <w:pPr>
        <w:kinsoku w:val="0"/>
        <w:wordWrap w:val="0"/>
        <w:topLinePunct/>
        <w:spacing w:line="360" w:lineRule="atLeast"/>
        <w:ind w:left="851" w:hanging="851"/>
        <w:rPr>
          <w:rFonts w:hint="eastAsia" w:ascii="仿宋" w:hAnsi="仿宋" w:eastAsia="仿宋" w:cs="仿宋"/>
          <w:sz w:val="24"/>
        </w:rPr>
      </w:pPr>
      <w:r>
        <w:rPr>
          <w:rFonts w:hint="eastAsia" w:ascii="仿宋" w:hAnsi="仿宋" w:eastAsia="仿宋" w:cs="仿宋"/>
          <w:sz w:val="24"/>
        </w:rPr>
        <w:t xml:space="preserve">   ４.我们同意提供招标人要求的有关投标的其他资料。</w:t>
      </w:r>
    </w:p>
    <w:p w14:paraId="14326DCF">
      <w:pPr>
        <w:kinsoku w:val="0"/>
        <w:wordWrap w:val="0"/>
        <w:topLinePunct/>
        <w:spacing w:line="360" w:lineRule="atLeast"/>
        <w:ind w:left="851" w:hanging="851"/>
        <w:rPr>
          <w:rFonts w:hint="eastAsia" w:ascii="仿宋" w:hAnsi="仿宋" w:eastAsia="仿宋" w:cs="仿宋"/>
          <w:sz w:val="24"/>
        </w:rPr>
      </w:pPr>
      <w:r>
        <w:rPr>
          <w:rFonts w:hint="eastAsia" w:ascii="仿宋" w:hAnsi="仿宋" w:eastAsia="仿宋" w:cs="仿宋"/>
          <w:sz w:val="24"/>
        </w:rPr>
        <w:t xml:space="preserve">   ５.我们理解，招标人并无义务必须接受最低报价的投标或其他任何投标。</w:t>
      </w:r>
    </w:p>
    <w:p w14:paraId="6DAB4FA6">
      <w:pPr>
        <w:kinsoku w:val="0"/>
        <w:wordWrap w:val="0"/>
        <w:topLinePunct/>
        <w:spacing w:line="360" w:lineRule="atLeast"/>
        <w:rPr>
          <w:rFonts w:hint="eastAsia" w:ascii="仿宋" w:hAnsi="仿宋" w:eastAsia="仿宋" w:cs="仿宋"/>
          <w:sz w:val="24"/>
        </w:rPr>
      </w:pPr>
      <w:r>
        <w:rPr>
          <w:rFonts w:hint="eastAsia" w:ascii="仿宋" w:hAnsi="仿宋" w:eastAsia="仿宋" w:cs="仿宋"/>
          <w:sz w:val="24"/>
        </w:rPr>
        <w:t xml:space="preserve">   ６.所有有关本次投标的函电请寄：</w:t>
      </w:r>
      <w:r>
        <w:rPr>
          <w:rFonts w:hint="eastAsia" w:ascii="仿宋" w:hAnsi="仿宋" w:eastAsia="仿宋" w:cs="仿宋"/>
          <w:sz w:val="24"/>
          <w:u w:val="single"/>
        </w:rPr>
        <w:t xml:space="preserve">                     </w:t>
      </w:r>
    </w:p>
    <w:p w14:paraId="601B8F02">
      <w:pPr>
        <w:kinsoku w:val="0"/>
        <w:wordWrap w:val="0"/>
        <w:topLinePunct/>
        <w:spacing w:line="360" w:lineRule="atLeast"/>
        <w:rPr>
          <w:rFonts w:hint="eastAsia" w:ascii="仿宋" w:hAnsi="仿宋" w:eastAsia="仿宋" w:cs="仿宋"/>
          <w:sz w:val="24"/>
        </w:rPr>
      </w:pPr>
      <w:r>
        <w:rPr>
          <w:rFonts w:hint="eastAsia" w:ascii="仿宋" w:hAnsi="仿宋" w:eastAsia="仿宋" w:cs="仿宋"/>
          <w:sz w:val="24"/>
        </w:rPr>
        <w:t>授权代表（签名）:</w:t>
      </w:r>
      <w:r>
        <w:rPr>
          <w:rFonts w:hint="eastAsia" w:ascii="仿宋" w:hAnsi="仿宋" w:eastAsia="仿宋" w:cs="仿宋"/>
          <w:sz w:val="24"/>
          <w:u w:val="single"/>
        </w:rPr>
        <w:t xml:space="preserve">                          </w:t>
      </w:r>
    </w:p>
    <w:p w14:paraId="1C4A3BBC">
      <w:pPr>
        <w:kinsoku w:val="0"/>
        <w:wordWrap w:val="0"/>
        <w:topLinePunct/>
        <w:spacing w:line="360" w:lineRule="atLeast"/>
        <w:rPr>
          <w:rFonts w:hint="eastAsia" w:ascii="仿宋" w:hAnsi="仿宋" w:eastAsia="仿宋" w:cs="仿宋"/>
          <w:sz w:val="24"/>
        </w:rPr>
      </w:pPr>
      <w:r>
        <w:rPr>
          <w:rFonts w:hint="eastAsia" w:ascii="仿宋" w:hAnsi="仿宋" w:eastAsia="仿宋" w:cs="仿宋"/>
          <w:sz w:val="24"/>
        </w:rPr>
        <w:t>职      位:</w:t>
      </w:r>
      <w:r>
        <w:rPr>
          <w:rFonts w:hint="eastAsia" w:ascii="仿宋" w:hAnsi="仿宋" w:eastAsia="仿宋" w:cs="仿宋"/>
          <w:sz w:val="24"/>
          <w:u w:val="single"/>
        </w:rPr>
        <w:t xml:space="preserve">                                </w:t>
      </w:r>
    </w:p>
    <w:p w14:paraId="66E2665F">
      <w:pPr>
        <w:kinsoku w:val="0"/>
        <w:wordWrap w:val="0"/>
        <w:topLinePunct/>
        <w:spacing w:line="360" w:lineRule="atLeast"/>
        <w:rPr>
          <w:rFonts w:hint="eastAsia" w:ascii="仿宋" w:hAnsi="仿宋" w:eastAsia="仿宋" w:cs="仿宋"/>
          <w:sz w:val="24"/>
        </w:rPr>
      </w:pPr>
      <w:r>
        <w:rPr>
          <w:rFonts w:hint="eastAsia" w:ascii="仿宋" w:hAnsi="仿宋" w:eastAsia="仿宋" w:cs="仿宋"/>
          <w:sz w:val="24"/>
        </w:rPr>
        <w:t>投标方名称:</w:t>
      </w:r>
      <w:r>
        <w:rPr>
          <w:rFonts w:hint="eastAsia" w:ascii="仿宋" w:hAnsi="仿宋" w:eastAsia="仿宋" w:cs="仿宋"/>
          <w:sz w:val="24"/>
          <w:u w:val="single"/>
        </w:rPr>
        <w:t xml:space="preserve">                                </w:t>
      </w:r>
    </w:p>
    <w:p w14:paraId="167E4ADE">
      <w:pPr>
        <w:kinsoku w:val="0"/>
        <w:wordWrap w:val="0"/>
        <w:topLinePunct/>
        <w:spacing w:line="360" w:lineRule="atLeast"/>
        <w:rPr>
          <w:rFonts w:hint="eastAsia" w:ascii="仿宋" w:hAnsi="仿宋" w:eastAsia="仿宋" w:cs="仿宋"/>
          <w:sz w:val="24"/>
        </w:rPr>
      </w:pPr>
      <w:r>
        <w:rPr>
          <w:rFonts w:hint="eastAsia" w:ascii="仿宋" w:hAnsi="仿宋" w:eastAsia="仿宋" w:cs="仿宋"/>
          <w:sz w:val="24"/>
        </w:rPr>
        <w:t>投标方印章:</w:t>
      </w:r>
      <w:r>
        <w:rPr>
          <w:rFonts w:hint="eastAsia" w:ascii="仿宋" w:hAnsi="仿宋" w:eastAsia="仿宋" w:cs="仿宋"/>
          <w:sz w:val="24"/>
          <w:u w:val="single"/>
        </w:rPr>
        <w:t xml:space="preserve">                                </w:t>
      </w:r>
    </w:p>
    <w:p w14:paraId="060ADFE6">
      <w:pPr>
        <w:kinsoku w:val="0"/>
        <w:wordWrap w:val="0"/>
        <w:topLinePunct/>
        <w:spacing w:line="360" w:lineRule="atLeast"/>
        <w:rPr>
          <w:rFonts w:hint="eastAsia" w:ascii="仿宋" w:hAnsi="仿宋" w:eastAsia="仿宋" w:cs="仿宋"/>
          <w:sz w:val="24"/>
        </w:rPr>
      </w:pPr>
      <w:r>
        <w:rPr>
          <w:rFonts w:hint="eastAsia" w:ascii="仿宋" w:hAnsi="仿宋" w:eastAsia="仿宋" w:cs="仿宋"/>
          <w:sz w:val="24"/>
        </w:rPr>
        <w:t xml:space="preserve">  </w:t>
      </w:r>
    </w:p>
    <w:p w14:paraId="6A3C2556">
      <w:pPr>
        <w:kinsoku w:val="0"/>
        <w:wordWrap w:val="0"/>
        <w:topLinePunct/>
        <w:spacing w:line="360" w:lineRule="atLeast"/>
        <w:rPr>
          <w:rFonts w:hint="eastAsia" w:ascii="仿宋" w:hAnsi="仿宋" w:eastAsia="仿宋" w:cs="仿宋"/>
          <w:sz w:val="24"/>
        </w:rPr>
      </w:pPr>
      <w:r>
        <w:rPr>
          <w:rFonts w:hint="eastAsia" w:ascii="仿宋" w:hAnsi="仿宋" w:eastAsia="仿宋" w:cs="仿宋"/>
          <w:sz w:val="24"/>
        </w:rPr>
        <w:t>电  话：           传  真：            E_mail:</w:t>
      </w:r>
    </w:p>
    <w:p w14:paraId="20714995">
      <w:pPr>
        <w:kinsoku w:val="0"/>
        <w:wordWrap w:val="0"/>
        <w:topLinePunct/>
        <w:spacing w:line="360" w:lineRule="exact"/>
        <w:rPr>
          <w:rFonts w:hint="eastAsia" w:ascii="仿宋" w:hAnsi="仿宋" w:eastAsia="仿宋" w:cs="仿宋"/>
          <w:sz w:val="24"/>
        </w:rPr>
      </w:pPr>
    </w:p>
    <w:p w14:paraId="35209DD7">
      <w:pPr>
        <w:kinsoku w:val="0"/>
        <w:wordWrap w:val="0"/>
        <w:topLinePunct/>
        <w:spacing w:line="360" w:lineRule="exact"/>
        <w:rPr>
          <w:rFonts w:hint="eastAsia" w:ascii="仿宋" w:hAnsi="仿宋" w:eastAsia="仿宋" w:cs="仿宋"/>
          <w:sz w:val="24"/>
        </w:rPr>
      </w:pPr>
    </w:p>
    <w:p w14:paraId="3F540A3C">
      <w:pPr>
        <w:kinsoku w:val="0"/>
        <w:wordWrap w:val="0"/>
        <w:topLinePunct/>
        <w:spacing w:line="360" w:lineRule="exact"/>
        <w:rPr>
          <w:rFonts w:hint="eastAsia" w:ascii="仿宋" w:hAnsi="仿宋" w:eastAsia="仿宋" w:cs="仿宋"/>
          <w:sz w:val="24"/>
        </w:rPr>
      </w:pPr>
    </w:p>
    <w:p w14:paraId="1619846E">
      <w:pPr>
        <w:kinsoku w:val="0"/>
        <w:wordWrap w:val="0"/>
        <w:topLinePunct/>
        <w:spacing w:line="360" w:lineRule="exact"/>
        <w:rPr>
          <w:rFonts w:hint="eastAsia" w:ascii="仿宋" w:hAnsi="仿宋" w:eastAsia="仿宋" w:cs="仿宋"/>
          <w:sz w:val="24"/>
        </w:rPr>
      </w:pPr>
    </w:p>
    <w:p w14:paraId="6BFA2143">
      <w:pPr>
        <w:kinsoku w:val="0"/>
        <w:wordWrap w:val="0"/>
        <w:topLinePunct/>
        <w:spacing w:line="360" w:lineRule="exact"/>
        <w:rPr>
          <w:rFonts w:hint="eastAsia" w:ascii="仿宋" w:hAnsi="仿宋" w:eastAsia="仿宋" w:cs="仿宋"/>
          <w:sz w:val="24"/>
        </w:rPr>
      </w:pPr>
    </w:p>
    <w:p w14:paraId="75DAF51B">
      <w:pPr>
        <w:kinsoku w:val="0"/>
        <w:wordWrap w:val="0"/>
        <w:topLinePunct/>
        <w:spacing w:line="360" w:lineRule="exact"/>
        <w:rPr>
          <w:rFonts w:hint="eastAsia" w:ascii="仿宋" w:hAnsi="仿宋" w:eastAsia="仿宋" w:cs="仿宋"/>
          <w:sz w:val="24"/>
        </w:rPr>
      </w:pPr>
      <w:r>
        <w:rPr>
          <w:rFonts w:hint="eastAsia" w:ascii="仿宋" w:hAnsi="仿宋" w:eastAsia="仿宋" w:cs="仿宋"/>
          <w:sz w:val="24"/>
        </w:rPr>
        <w:t>投标书附件1：</w:t>
      </w:r>
    </w:p>
    <w:p w14:paraId="6BFA110E">
      <w:pPr>
        <w:kinsoku w:val="0"/>
        <w:wordWrap w:val="0"/>
        <w:topLinePunct/>
        <w:spacing w:line="360" w:lineRule="exact"/>
        <w:jc w:val="center"/>
        <w:rPr>
          <w:rFonts w:hint="eastAsia" w:ascii="仿宋" w:hAnsi="仿宋" w:eastAsia="仿宋" w:cs="仿宋"/>
          <w:b/>
          <w:sz w:val="32"/>
        </w:rPr>
      </w:pPr>
    </w:p>
    <w:p w14:paraId="736D36DA">
      <w:pPr>
        <w:kinsoku w:val="0"/>
        <w:wordWrap w:val="0"/>
        <w:topLinePunct/>
        <w:spacing w:line="360" w:lineRule="exact"/>
        <w:jc w:val="center"/>
        <w:rPr>
          <w:rFonts w:hint="eastAsia" w:ascii="仿宋" w:hAnsi="仿宋" w:eastAsia="仿宋" w:cs="仿宋"/>
          <w:b/>
          <w:sz w:val="32"/>
        </w:rPr>
      </w:pPr>
    </w:p>
    <w:p w14:paraId="3FDE3145">
      <w:pPr>
        <w:kinsoku w:val="0"/>
        <w:wordWrap w:val="0"/>
        <w:topLinePunct/>
        <w:spacing w:line="360" w:lineRule="exact"/>
        <w:jc w:val="center"/>
        <w:rPr>
          <w:rFonts w:hint="eastAsia" w:ascii="仿宋" w:hAnsi="仿宋" w:eastAsia="仿宋" w:cs="仿宋"/>
          <w:b/>
          <w:sz w:val="32"/>
        </w:rPr>
      </w:pPr>
      <w:r>
        <w:rPr>
          <w:rFonts w:hint="eastAsia" w:ascii="仿宋" w:hAnsi="仿宋" w:eastAsia="仿宋" w:cs="仿宋"/>
          <w:b/>
          <w:sz w:val="32"/>
        </w:rPr>
        <w:t>开标一览表</w:t>
      </w:r>
    </w:p>
    <w:p w14:paraId="4A150972">
      <w:pPr>
        <w:kinsoku w:val="0"/>
        <w:wordWrap w:val="0"/>
        <w:topLinePunct/>
        <w:spacing w:line="360" w:lineRule="exact"/>
        <w:rPr>
          <w:rFonts w:hint="eastAsia" w:ascii="仿宋" w:hAnsi="仿宋" w:eastAsia="仿宋" w:cs="仿宋"/>
          <w:sz w:val="24"/>
        </w:rPr>
      </w:pPr>
    </w:p>
    <w:p w14:paraId="24182B0A">
      <w:pPr>
        <w:kinsoku w:val="0"/>
        <w:wordWrap w:val="0"/>
        <w:topLinePunct/>
        <w:spacing w:line="360" w:lineRule="exact"/>
        <w:rPr>
          <w:rFonts w:hint="eastAsia" w:ascii="仿宋" w:hAnsi="仿宋" w:eastAsia="仿宋" w:cs="仿宋"/>
          <w:sz w:val="24"/>
          <w:u w:val="single"/>
        </w:rPr>
      </w:pPr>
      <w:r>
        <w:rPr>
          <w:rFonts w:hint="eastAsia" w:ascii="仿宋" w:hAnsi="仿宋" w:eastAsia="仿宋" w:cs="仿宋"/>
          <w:sz w:val="24"/>
        </w:rPr>
        <w:t>投标方名称：</w:t>
      </w:r>
      <w:r>
        <w:rPr>
          <w:rFonts w:hint="eastAsia" w:ascii="仿宋" w:hAnsi="仿宋" w:eastAsia="仿宋" w:cs="仿宋"/>
          <w:sz w:val="24"/>
          <w:u w:val="single"/>
        </w:rPr>
        <w:t xml:space="preserve">                     </w:t>
      </w:r>
      <w:r>
        <w:rPr>
          <w:rFonts w:hint="eastAsia" w:ascii="仿宋" w:hAnsi="仿宋" w:eastAsia="仿宋" w:cs="仿宋"/>
          <w:sz w:val="24"/>
        </w:rPr>
        <w:t>，招标编号：</w:t>
      </w:r>
      <w:r>
        <w:rPr>
          <w:rFonts w:hint="eastAsia" w:ascii="仿宋" w:hAnsi="仿宋" w:eastAsia="仿宋" w:cs="仿宋"/>
          <w:sz w:val="24"/>
          <w:u w:val="single"/>
        </w:rPr>
        <w:t xml:space="preserve">         </w:t>
      </w:r>
    </w:p>
    <w:p w14:paraId="4E37E331">
      <w:pPr>
        <w:kinsoku w:val="0"/>
        <w:wordWrap w:val="0"/>
        <w:topLinePunct/>
        <w:spacing w:line="360" w:lineRule="exact"/>
        <w:rPr>
          <w:rFonts w:hint="eastAsia" w:ascii="仿宋" w:hAnsi="仿宋" w:eastAsia="仿宋" w:cs="仿宋"/>
          <w:sz w:val="21"/>
        </w:rPr>
      </w:pPr>
      <w:r>
        <w:rPr>
          <w:rFonts w:hint="eastAsia" w:ascii="仿宋" w:hAnsi="仿宋" w:eastAsia="仿宋" w:cs="仿宋"/>
          <w:sz w:val="21"/>
        </w:rPr>
        <w:t xml:space="preserve">                                              金额单位：元  人民币</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3652"/>
        <w:gridCol w:w="1992"/>
        <w:gridCol w:w="2656"/>
      </w:tblGrid>
      <w:tr w14:paraId="2B719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14:paraId="5113B05B">
            <w:pPr>
              <w:kinsoku w:val="0"/>
              <w:wordWrap w:val="0"/>
              <w:topLinePunct/>
              <w:spacing w:line="360" w:lineRule="exact"/>
              <w:jc w:val="center"/>
              <w:rPr>
                <w:rFonts w:hint="eastAsia" w:ascii="仿宋" w:hAnsi="仿宋" w:eastAsia="仿宋" w:cs="仿宋"/>
                <w:sz w:val="18"/>
              </w:rPr>
            </w:pPr>
            <w:r>
              <w:rPr>
                <w:rFonts w:hint="eastAsia" w:ascii="仿宋" w:hAnsi="仿宋" w:eastAsia="仿宋" w:cs="仿宋"/>
                <w:sz w:val="18"/>
              </w:rPr>
              <w:t>序号</w:t>
            </w:r>
          </w:p>
        </w:tc>
        <w:tc>
          <w:tcPr>
            <w:tcW w:w="3652" w:type="dxa"/>
            <w:vAlign w:val="center"/>
          </w:tcPr>
          <w:p w14:paraId="7B617FED">
            <w:pPr>
              <w:kinsoku w:val="0"/>
              <w:wordWrap w:val="0"/>
              <w:topLinePunct/>
              <w:spacing w:line="360" w:lineRule="exact"/>
              <w:jc w:val="center"/>
              <w:rPr>
                <w:rFonts w:hint="eastAsia" w:ascii="仿宋" w:hAnsi="仿宋" w:eastAsia="仿宋" w:cs="仿宋"/>
                <w:sz w:val="18"/>
              </w:rPr>
            </w:pPr>
            <w:r>
              <w:rPr>
                <w:rFonts w:hint="eastAsia" w:ascii="仿宋" w:hAnsi="仿宋" w:eastAsia="仿宋" w:cs="仿宋"/>
                <w:sz w:val="18"/>
              </w:rPr>
              <w:t>项目名称</w:t>
            </w:r>
          </w:p>
        </w:tc>
        <w:tc>
          <w:tcPr>
            <w:tcW w:w="1992" w:type="dxa"/>
            <w:vAlign w:val="center"/>
          </w:tcPr>
          <w:p w14:paraId="6675A460">
            <w:pPr>
              <w:kinsoku w:val="0"/>
              <w:wordWrap w:val="0"/>
              <w:topLinePunct/>
              <w:spacing w:line="360" w:lineRule="exact"/>
              <w:jc w:val="center"/>
              <w:rPr>
                <w:rFonts w:hint="eastAsia" w:ascii="仿宋" w:hAnsi="仿宋" w:eastAsia="仿宋" w:cs="仿宋"/>
                <w:sz w:val="18"/>
              </w:rPr>
            </w:pPr>
            <w:r>
              <w:rPr>
                <w:rFonts w:hint="eastAsia" w:ascii="仿宋" w:hAnsi="仿宋" w:eastAsia="仿宋" w:cs="仿宋"/>
                <w:sz w:val="18"/>
              </w:rPr>
              <w:t>投标总报价</w:t>
            </w:r>
          </w:p>
        </w:tc>
        <w:tc>
          <w:tcPr>
            <w:tcW w:w="2656" w:type="dxa"/>
            <w:vAlign w:val="center"/>
          </w:tcPr>
          <w:p w14:paraId="4A2FEBB0">
            <w:pPr>
              <w:kinsoku w:val="0"/>
              <w:wordWrap w:val="0"/>
              <w:topLinePunct/>
              <w:spacing w:line="360" w:lineRule="exact"/>
              <w:jc w:val="center"/>
              <w:rPr>
                <w:rFonts w:hint="eastAsia" w:ascii="仿宋" w:hAnsi="仿宋" w:eastAsia="仿宋" w:cs="仿宋"/>
                <w:sz w:val="18"/>
              </w:rPr>
            </w:pPr>
            <w:r>
              <w:rPr>
                <w:rFonts w:hint="eastAsia" w:ascii="仿宋" w:hAnsi="仿宋" w:eastAsia="仿宋" w:cs="仿宋"/>
                <w:sz w:val="18"/>
              </w:rPr>
              <w:t>备注</w:t>
            </w:r>
          </w:p>
        </w:tc>
      </w:tr>
      <w:tr w14:paraId="1C545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14:paraId="41047032">
            <w:pPr>
              <w:kinsoku w:val="0"/>
              <w:wordWrap w:val="0"/>
              <w:topLinePunct/>
              <w:spacing w:line="360" w:lineRule="exact"/>
              <w:jc w:val="center"/>
              <w:rPr>
                <w:rFonts w:hint="eastAsia" w:ascii="仿宋" w:hAnsi="仿宋" w:eastAsia="仿宋" w:cs="仿宋"/>
                <w:sz w:val="18"/>
              </w:rPr>
            </w:pPr>
            <w:r>
              <w:rPr>
                <w:rFonts w:hint="eastAsia" w:ascii="仿宋" w:hAnsi="仿宋" w:eastAsia="仿宋" w:cs="仿宋"/>
                <w:sz w:val="18"/>
              </w:rPr>
              <w:t>一</w:t>
            </w:r>
          </w:p>
        </w:tc>
        <w:tc>
          <w:tcPr>
            <w:tcW w:w="3652" w:type="dxa"/>
            <w:vAlign w:val="center"/>
          </w:tcPr>
          <w:p w14:paraId="6251102B">
            <w:pPr>
              <w:kinsoku w:val="0"/>
              <w:wordWrap w:val="0"/>
              <w:topLinePunct/>
              <w:spacing w:line="360" w:lineRule="exact"/>
              <w:rPr>
                <w:rFonts w:hint="eastAsia" w:ascii="仿宋" w:hAnsi="仿宋" w:eastAsia="仿宋" w:cs="仿宋"/>
                <w:sz w:val="18"/>
              </w:rPr>
            </w:pPr>
          </w:p>
        </w:tc>
        <w:tc>
          <w:tcPr>
            <w:tcW w:w="1992" w:type="dxa"/>
            <w:vAlign w:val="center"/>
          </w:tcPr>
          <w:p w14:paraId="5AE631F0">
            <w:pPr>
              <w:kinsoku w:val="0"/>
              <w:wordWrap w:val="0"/>
              <w:topLinePunct/>
              <w:spacing w:line="360" w:lineRule="exact"/>
              <w:jc w:val="center"/>
              <w:rPr>
                <w:rFonts w:hint="eastAsia" w:ascii="仿宋" w:hAnsi="仿宋" w:eastAsia="仿宋" w:cs="仿宋"/>
                <w:sz w:val="18"/>
              </w:rPr>
            </w:pPr>
          </w:p>
        </w:tc>
        <w:tc>
          <w:tcPr>
            <w:tcW w:w="2656" w:type="dxa"/>
            <w:vAlign w:val="center"/>
          </w:tcPr>
          <w:p w14:paraId="4C16A8BE">
            <w:pPr>
              <w:kinsoku w:val="0"/>
              <w:wordWrap w:val="0"/>
              <w:topLinePunct/>
              <w:spacing w:line="360" w:lineRule="exact"/>
              <w:jc w:val="center"/>
              <w:rPr>
                <w:rFonts w:hint="eastAsia" w:ascii="仿宋" w:hAnsi="仿宋" w:eastAsia="仿宋" w:cs="仿宋"/>
                <w:sz w:val="18"/>
              </w:rPr>
            </w:pPr>
          </w:p>
        </w:tc>
      </w:tr>
      <w:tr w14:paraId="68A87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14:paraId="69CFF1BC">
            <w:pPr>
              <w:kinsoku w:val="0"/>
              <w:wordWrap w:val="0"/>
              <w:topLinePunct/>
              <w:spacing w:line="360" w:lineRule="exact"/>
              <w:jc w:val="center"/>
              <w:rPr>
                <w:rFonts w:hint="eastAsia" w:ascii="仿宋" w:hAnsi="仿宋" w:eastAsia="仿宋" w:cs="仿宋"/>
                <w:sz w:val="18"/>
              </w:rPr>
            </w:pPr>
            <w:r>
              <w:rPr>
                <w:rFonts w:hint="eastAsia" w:ascii="仿宋" w:hAnsi="仿宋" w:eastAsia="仿宋" w:cs="仿宋"/>
                <w:sz w:val="18"/>
              </w:rPr>
              <w:t>二</w:t>
            </w:r>
          </w:p>
        </w:tc>
        <w:tc>
          <w:tcPr>
            <w:tcW w:w="3652" w:type="dxa"/>
            <w:vAlign w:val="center"/>
          </w:tcPr>
          <w:p w14:paraId="697996BB">
            <w:pPr>
              <w:kinsoku w:val="0"/>
              <w:wordWrap w:val="0"/>
              <w:topLinePunct/>
              <w:spacing w:line="360" w:lineRule="exact"/>
              <w:rPr>
                <w:rFonts w:hint="eastAsia" w:ascii="仿宋" w:hAnsi="仿宋" w:eastAsia="仿宋" w:cs="仿宋"/>
                <w:sz w:val="18"/>
              </w:rPr>
            </w:pPr>
          </w:p>
        </w:tc>
        <w:tc>
          <w:tcPr>
            <w:tcW w:w="1992" w:type="dxa"/>
            <w:vAlign w:val="center"/>
          </w:tcPr>
          <w:p w14:paraId="7898712D">
            <w:pPr>
              <w:kinsoku w:val="0"/>
              <w:wordWrap w:val="0"/>
              <w:topLinePunct/>
              <w:spacing w:line="360" w:lineRule="exact"/>
              <w:jc w:val="center"/>
              <w:rPr>
                <w:rFonts w:hint="eastAsia" w:ascii="仿宋" w:hAnsi="仿宋" w:eastAsia="仿宋" w:cs="仿宋"/>
                <w:sz w:val="18"/>
              </w:rPr>
            </w:pPr>
          </w:p>
        </w:tc>
        <w:tc>
          <w:tcPr>
            <w:tcW w:w="2656" w:type="dxa"/>
            <w:vAlign w:val="center"/>
          </w:tcPr>
          <w:p w14:paraId="0B3AC51C">
            <w:pPr>
              <w:kinsoku w:val="0"/>
              <w:wordWrap w:val="0"/>
              <w:topLinePunct/>
              <w:spacing w:line="360" w:lineRule="exact"/>
              <w:jc w:val="center"/>
              <w:rPr>
                <w:rFonts w:hint="eastAsia" w:ascii="仿宋" w:hAnsi="仿宋" w:eastAsia="仿宋" w:cs="仿宋"/>
                <w:sz w:val="18"/>
              </w:rPr>
            </w:pPr>
          </w:p>
        </w:tc>
      </w:tr>
      <w:tr w14:paraId="15A22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14:paraId="22D3C4DB">
            <w:pPr>
              <w:kinsoku w:val="0"/>
              <w:wordWrap w:val="0"/>
              <w:topLinePunct/>
              <w:spacing w:line="360" w:lineRule="exact"/>
              <w:jc w:val="center"/>
              <w:rPr>
                <w:rFonts w:hint="eastAsia" w:ascii="仿宋" w:hAnsi="仿宋" w:eastAsia="仿宋" w:cs="仿宋"/>
                <w:sz w:val="18"/>
              </w:rPr>
            </w:pPr>
            <w:r>
              <w:rPr>
                <w:rFonts w:hint="eastAsia" w:ascii="仿宋" w:hAnsi="仿宋" w:eastAsia="仿宋" w:cs="仿宋"/>
                <w:sz w:val="18"/>
              </w:rPr>
              <w:t>三</w:t>
            </w:r>
          </w:p>
        </w:tc>
        <w:tc>
          <w:tcPr>
            <w:tcW w:w="3652" w:type="dxa"/>
            <w:vAlign w:val="center"/>
          </w:tcPr>
          <w:p w14:paraId="3133D5CF">
            <w:pPr>
              <w:kinsoku w:val="0"/>
              <w:wordWrap w:val="0"/>
              <w:topLinePunct/>
              <w:spacing w:line="360" w:lineRule="exact"/>
              <w:rPr>
                <w:rFonts w:hint="eastAsia" w:ascii="仿宋" w:hAnsi="仿宋" w:eastAsia="仿宋" w:cs="仿宋"/>
                <w:sz w:val="18"/>
              </w:rPr>
            </w:pPr>
          </w:p>
        </w:tc>
        <w:tc>
          <w:tcPr>
            <w:tcW w:w="1992" w:type="dxa"/>
            <w:vAlign w:val="center"/>
          </w:tcPr>
          <w:p w14:paraId="2C9E2E48">
            <w:pPr>
              <w:kinsoku w:val="0"/>
              <w:wordWrap w:val="0"/>
              <w:topLinePunct/>
              <w:spacing w:line="360" w:lineRule="exact"/>
              <w:jc w:val="center"/>
              <w:rPr>
                <w:rFonts w:hint="eastAsia" w:ascii="仿宋" w:hAnsi="仿宋" w:eastAsia="仿宋" w:cs="仿宋"/>
                <w:sz w:val="18"/>
              </w:rPr>
            </w:pPr>
          </w:p>
        </w:tc>
        <w:tc>
          <w:tcPr>
            <w:tcW w:w="2656" w:type="dxa"/>
            <w:vAlign w:val="center"/>
          </w:tcPr>
          <w:p w14:paraId="4B624FF4">
            <w:pPr>
              <w:kinsoku w:val="0"/>
              <w:wordWrap w:val="0"/>
              <w:topLinePunct/>
              <w:spacing w:line="360" w:lineRule="exact"/>
              <w:jc w:val="center"/>
              <w:rPr>
                <w:rFonts w:hint="eastAsia" w:ascii="仿宋" w:hAnsi="仿宋" w:eastAsia="仿宋" w:cs="仿宋"/>
                <w:sz w:val="18"/>
              </w:rPr>
            </w:pPr>
          </w:p>
        </w:tc>
      </w:tr>
      <w:tr w14:paraId="7A2B6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14:paraId="09E40BBE">
            <w:pPr>
              <w:kinsoku w:val="0"/>
              <w:wordWrap w:val="0"/>
              <w:topLinePunct/>
              <w:spacing w:line="360" w:lineRule="exact"/>
              <w:jc w:val="center"/>
              <w:rPr>
                <w:rFonts w:hint="eastAsia" w:ascii="仿宋" w:hAnsi="仿宋" w:eastAsia="仿宋" w:cs="仿宋"/>
                <w:sz w:val="18"/>
              </w:rPr>
            </w:pPr>
            <w:r>
              <w:rPr>
                <w:rFonts w:hint="eastAsia" w:ascii="仿宋" w:hAnsi="仿宋" w:eastAsia="仿宋" w:cs="仿宋"/>
                <w:sz w:val="18"/>
              </w:rPr>
              <w:t>四</w:t>
            </w:r>
          </w:p>
        </w:tc>
        <w:tc>
          <w:tcPr>
            <w:tcW w:w="3652" w:type="dxa"/>
            <w:vAlign w:val="center"/>
          </w:tcPr>
          <w:p w14:paraId="0CA33A6A">
            <w:pPr>
              <w:kinsoku w:val="0"/>
              <w:wordWrap w:val="0"/>
              <w:topLinePunct/>
              <w:spacing w:line="360" w:lineRule="exact"/>
              <w:rPr>
                <w:rFonts w:hint="eastAsia" w:ascii="仿宋" w:hAnsi="仿宋" w:eastAsia="仿宋" w:cs="仿宋"/>
                <w:sz w:val="18"/>
              </w:rPr>
            </w:pPr>
          </w:p>
        </w:tc>
        <w:tc>
          <w:tcPr>
            <w:tcW w:w="1992" w:type="dxa"/>
            <w:vAlign w:val="center"/>
          </w:tcPr>
          <w:p w14:paraId="6D04A56F">
            <w:pPr>
              <w:kinsoku w:val="0"/>
              <w:wordWrap w:val="0"/>
              <w:topLinePunct/>
              <w:spacing w:line="360" w:lineRule="exact"/>
              <w:jc w:val="center"/>
              <w:rPr>
                <w:rFonts w:hint="eastAsia" w:ascii="仿宋" w:hAnsi="仿宋" w:eastAsia="仿宋" w:cs="仿宋"/>
                <w:sz w:val="18"/>
              </w:rPr>
            </w:pPr>
          </w:p>
        </w:tc>
        <w:tc>
          <w:tcPr>
            <w:tcW w:w="2656" w:type="dxa"/>
            <w:vAlign w:val="center"/>
          </w:tcPr>
          <w:p w14:paraId="664B849D">
            <w:pPr>
              <w:kinsoku w:val="0"/>
              <w:wordWrap w:val="0"/>
              <w:topLinePunct/>
              <w:spacing w:line="360" w:lineRule="exact"/>
              <w:jc w:val="center"/>
              <w:rPr>
                <w:rFonts w:hint="eastAsia" w:ascii="仿宋" w:hAnsi="仿宋" w:eastAsia="仿宋" w:cs="仿宋"/>
                <w:sz w:val="18"/>
              </w:rPr>
            </w:pPr>
          </w:p>
        </w:tc>
      </w:tr>
      <w:tr w14:paraId="11F2C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14:paraId="6F12BCA0">
            <w:pPr>
              <w:kinsoku w:val="0"/>
              <w:wordWrap w:val="0"/>
              <w:topLinePunct/>
              <w:spacing w:line="360" w:lineRule="exact"/>
              <w:jc w:val="center"/>
              <w:rPr>
                <w:rFonts w:hint="eastAsia" w:ascii="仿宋" w:hAnsi="仿宋" w:eastAsia="仿宋" w:cs="仿宋"/>
                <w:sz w:val="18"/>
              </w:rPr>
            </w:pPr>
            <w:r>
              <w:rPr>
                <w:rFonts w:hint="eastAsia" w:ascii="仿宋" w:hAnsi="仿宋" w:eastAsia="仿宋" w:cs="仿宋"/>
                <w:sz w:val="18"/>
              </w:rPr>
              <w:t>五</w:t>
            </w:r>
          </w:p>
        </w:tc>
        <w:tc>
          <w:tcPr>
            <w:tcW w:w="3652" w:type="dxa"/>
            <w:vAlign w:val="center"/>
          </w:tcPr>
          <w:p w14:paraId="3CDB3D09">
            <w:pPr>
              <w:kinsoku w:val="0"/>
              <w:wordWrap w:val="0"/>
              <w:topLinePunct/>
              <w:spacing w:line="360" w:lineRule="exact"/>
              <w:rPr>
                <w:rFonts w:hint="eastAsia" w:ascii="仿宋" w:hAnsi="仿宋" w:eastAsia="仿宋" w:cs="仿宋"/>
                <w:sz w:val="18"/>
              </w:rPr>
            </w:pPr>
          </w:p>
        </w:tc>
        <w:tc>
          <w:tcPr>
            <w:tcW w:w="1992" w:type="dxa"/>
            <w:vAlign w:val="center"/>
          </w:tcPr>
          <w:p w14:paraId="41C1664D">
            <w:pPr>
              <w:kinsoku w:val="0"/>
              <w:wordWrap w:val="0"/>
              <w:topLinePunct/>
              <w:spacing w:line="360" w:lineRule="exact"/>
              <w:jc w:val="center"/>
              <w:rPr>
                <w:rFonts w:hint="eastAsia" w:ascii="仿宋" w:hAnsi="仿宋" w:eastAsia="仿宋" w:cs="仿宋"/>
                <w:sz w:val="18"/>
              </w:rPr>
            </w:pPr>
          </w:p>
        </w:tc>
        <w:tc>
          <w:tcPr>
            <w:tcW w:w="2656" w:type="dxa"/>
            <w:vAlign w:val="center"/>
          </w:tcPr>
          <w:p w14:paraId="337E5E42">
            <w:pPr>
              <w:kinsoku w:val="0"/>
              <w:wordWrap w:val="0"/>
              <w:topLinePunct/>
              <w:spacing w:line="360" w:lineRule="exact"/>
              <w:jc w:val="center"/>
              <w:rPr>
                <w:rFonts w:hint="eastAsia" w:ascii="仿宋" w:hAnsi="仿宋" w:eastAsia="仿宋" w:cs="仿宋"/>
                <w:sz w:val="18"/>
              </w:rPr>
            </w:pPr>
          </w:p>
        </w:tc>
      </w:tr>
      <w:tr w14:paraId="548D3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14:paraId="2A8883BA">
            <w:pPr>
              <w:kinsoku w:val="0"/>
              <w:wordWrap w:val="0"/>
              <w:topLinePunct/>
              <w:spacing w:line="360" w:lineRule="exact"/>
              <w:jc w:val="center"/>
              <w:rPr>
                <w:rFonts w:hint="eastAsia" w:ascii="仿宋" w:hAnsi="仿宋" w:eastAsia="仿宋" w:cs="仿宋"/>
                <w:sz w:val="18"/>
              </w:rPr>
            </w:pPr>
            <w:r>
              <w:rPr>
                <w:rFonts w:hint="eastAsia" w:ascii="仿宋" w:hAnsi="仿宋" w:eastAsia="仿宋" w:cs="仿宋"/>
                <w:sz w:val="18"/>
              </w:rPr>
              <w:t>六</w:t>
            </w:r>
          </w:p>
        </w:tc>
        <w:tc>
          <w:tcPr>
            <w:tcW w:w="3652" w:type="dxa"/>
            <w:vAlign w:val="center"/>
          </w:tcPr>
          <w:p w14:paraId="52322FBD">
            <w:pPr>
              <w:kinsoku w:val="0"/>
              <w:wordWrap w:val="0"/>
              <w:topLinePunct/>
              <w:spacing w:line="360" w:lineRule="exact"/>
              <w:rPr>
                <w:rFonts w:hint="eastAsia" w:ascii="仿宋" w:hAnsi="仿宋" w:eastAsia="仿宋" w:cs="仿宋"/>
                <w:sz w:val="18"/>
              </w:rPr>
            </w:pPr>
          </w:p>
        </w:tc>
        <w:tc>
          <w:tcPr>
            <w:tcW w:w="1992" w:type="dxa"/>
            <w:vAlign w:val="center"/>
          </w:tcPr>
          <w:p w14:paraId="6A5E5633">
            <w:pPr>
              <w:kinsoku w:val="0"/>
              <w:wordWrap w:val="0"/>
              <w:topLinePunct/>
              <w:spacing w:line="360" w:lineRule="exact"/>
              <w:jc w:val="center"/>
              <w:rPr>
                <w:rFonts w:hint="eastAsia" w:ascii="仿宋" w:hAnsi="仿宋" w:eastAsia="仿宋" w:cs="仿宋"/>
                <w:sz w:val="18"/>
              </w:rPr>
            </w:pPr>
          </w:p>
        </w:tc>
        <w:tc>
          <w:tcPr>
            <w:tcW w:w="2656" w:type="dxa"/>
            <w:vAlign w:val="center"/>
          </w:tcPr>
          <w:p w14:paraId="401DDBFD">
            <w:pPr>
              <w:kinsoku w:val="0"/>
              <w:wordWrap w:val="0"/>
              <w:topLinePunct/>
              <w:spacing w:line="360" w:lineRule="exact"/>
              <w:jc w:val="center"/>
              <w:rPr>
                <w:rFonts w:hint="eastAsia" w:ascii="仿宋" w:hAnsi="仿宋" w:eastAsia="仿宋" w:cs="仿宋"/>
                <w:sz w:val="18"/>
              </w:rPr>
            </w:pPr>
          </w:p>
        </w:tc>
      </w:tr>
      <w:tr w14:paraId="40D46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14:paraId="4973668A">
            <w:pPr>
              <w:kinsoku w:val="0"/>
              <w:wordWrap w:val="0"/>
              <w:topLinePunct/>
              <w:spacing w:line="360" w:lineRule="exact"/>
              <w:jc w:val="center"/>
              <w:rPr>
                <w:rFonts w:hint="eastAsia" w:ascii="仿宋" w:hAnsi="仿宋" w:eastAsia="仿宋" w:cs="仿宋"/>
                <w:sz w:val="18"/>
              </w:rPr>
            </w:pPr>
            <w:r>
              <w:rPr>
                <w:rFonts w:hint="eastAsia" w:ascii="仿宋" w:hAnsi="仿宋" w:eastAsia="仿宋" w:cs="仿宋"/>
                <w:sz w:val="18"/>
              </w:rPr>
              <w:t>七</w:t>
            </w:r>
          </w:p>
        </w:tc>
        <w:tc>
          <w:tcPr>
            <w:tcW w:w="3652" w:type="dxa"/>
            <w:vAlign w:val="center"/>
          </w:tcPr>
          <w:p w14:paraId="6B318F00">
            <w:pPr>
              <w:kinsoku w:val="0"/>
              <w:wordWrap w:val="0"/>
              <w:topLinePunct/>
              <w:spacing w:line="360" w:lineRule="exact"/>
              <w:rPr>
                <w:rFonts w:hint="eastAsia" w:ascii="仿宋" w:hAnsi="仿宋" w:eastAsia="仿宋" w:cs="仿宋"/>
                <w:sz w:val="18"/>
              </w:rPr>
            </w:pPr>
          </w:p>
        </w:tc>
        <w:tc>
          <w:tcPr>
            <w:tcW w:w="1992" w:type="dxa"/>
            <w:vAlign w:val="center"/>
          </w:tcPr>
          <w:p w14:paraId="6747EF27">
            <w:pPr>
              <w:kinsoku w:val="0"/>
              <w:wordWrap w:val="0"/>
              <w:topLinePunct/>
              <w:spacing w:line="360" w:lineRule="exact"/>
              <w:jc w:val="center"/>
              <w:rPr>
                <w:rFonts w:hint="eastAsia" w:ascii="仿宋" w:hAnsi="仿宋" w:eastAsia="仿宋" w:cs="仿宋"/>
                <w:sz w:val="18"/>
              </w:rPr>
            </w:pPr>
          </w:p>
        </w:tc>
        <w:tc>
          <w:tcPr>
            <w:tcW w:w="2656" w:type="dxa"/>
            <w:vAlign w:val="center"/>
          </w:tcPr>
          <w:p w14:paraId="4DAEAA9F">
            <w:pPr>
              <w:kinsoku w:val="0"/>
              <w:wordWrap w:val="0"/>
              <w:topLinePunct/>
              <w:spacing w:line="360" w:lineRule="exact"/>
              <w:jc w:val="center"/>
              <w:rPr>
                <w:rFonts w:hint="eastAsia" w:ascii="仿宋" w:hAnsi="仿宋" w:eastAsia="仿宋" w:cs="仿宋"/>
                <w:sz w:val="18"/>
              </w:rPr>
            </w:pPr>
          </w:p>
        </w:tc>
      </w:tr>
      <w:tr w14:paraId="1AAA7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14:paraId="309F1A8F">
            <w:pPr>
              <w:kinsoku w:val="0"/>
              <w:wordWrap w:val="0"/>
              <w:topLinePunct/>
              <w:spacing w:line="360" w:lineRule="exact"/>
              <w:jc w:val="center"/>
              <w:rPr>
                <w:rFonts w:hint="eastAsia" w:ascii="仿宋" w:hAnsi="仿宋" w:eastAsia="仿宋" w:cs="仿宋"/>
                <w:sz w:val="18"/>
              </w:rPr>
            </w:pPr>
            <w:r>
              <w:rPr>
                <w:rFonts w:hint="eastAsia" w:ascii="仿宋" w:hAnsi="仿宋" w:eastAsia="仿宋" w:cs="仿宋"/>
                <w:sz w:val="18"/>
              </w:rPr>
              <w:t>八</w:t>
            </w:r>
          </w:p>
        </w:tc>
        <w:tc>
          <w:tcPr>
            <w:tcW w:w="3652" w:type="dxa"/>
            <w:vAlign w:val="center"/>
          </w:tcPr>
          <w:p w14:paraId="62CAAA6D">
            <w:pPr>
              <w:kinsoku w:val="0"/>
              <w:wordWrap w:val="0"/>
              <w:topLinePunct/>
              <w:spacing w:line="360" w:lineRule="exact"/>
              <w:rPr>
                <w:rFonts w:hint="eastAsia" w:ascii="仿宋" w:hAnsi="仿宋" w:eastAsia="仿宋" w:cs="仿宋"/>
                <w:sz w:val="18"/>
              </w:rPr>
            </w:pPr>
          </w:p>
        </w:tc>
        <w:tc>
          <w:tcPr>
            <w:tcW w:w="1992" w:type="dxa"/>
            <w:vAlign w:val="center"/>
          </w:tcPr>
          <w:p w14:paraId="13F90692">
            <w:pPr>
              <w:kinsoku w:val="0"/>
              <w:wordWrap w:val="0"/>
              <w:topLinePunct/>
              <w:spacing w:line="360" w:lineRule="exact"/>
              <w:jc w:val="center"/>
              <w:rPr>
                <w:rFonts w:hint="eastAsia" w:ascii="仿宋" w:hAnsi="仿宋" w:eastAsia="仿宋" w:cs="仿宋"/>
                <w:sz w:val="18"/>
              </w:rPr>
            </w:pPr>
          </w:p>
        </w:tc>
        <w:tc>
          <w:tcPr>
            <w:tcW w:w="2656" w:type="dxa"/>
            <w:vAlign w:val="center"/>
          </w:tcPr>
          <w:p w14:paraId="537DC2E3">
            <w:pPr>
              <w:kinsoku w:val="0"/>
              <w:wordWrap w:val="0"/>
              <w:topLinePunct/>
              <w:spacing w:line="360" w:lineRule="exact"/>
              <w:jc w:val="center"/>
              <w:rPr>
                <w:rFonts w:hint="eastAsia" w:ascii="仿宋" w:hAnsi="仿宋" w:eastAsia="仿宋" w:cs="仿宋"/>
                <w:sz w:val="18"/>
              </w:rPr>
            </w:pPr>
          </w:p>
        </w:tc>
      </w:tr>
    </w:tbl>
    <w:p w14:paraId="1809CBF8">
      <w:pPr>
        <w:kinsoku w:val="0"/>
        <w:wordWrap w:val="0"/>
        <w:topLinePunct/>
        <w:spacing w:line="360" w:lineRule="exact"/>
        <w:rPr>
          <w:rFonts w:hint="eastAsia" w:ascii="仿宋" w:hAnsi="仿宋" w:eastAsia="仿宋" w:cs="仿宋"/>
          <w:sz w:val="24"/>
        </w:rPr>
      </w:pPr>
    </w:p>
    <w:p w14:paraId="4AE2B931">
      <w:pPr>
        <w:kinsoku w:val="0"/>
        <w:wordWrap w:val="0"/>
        <w:topLinePunct/>
        <w:rPr>
          <w:rFonts w:hint="eastAsia" w:ascii="仿宋" w:hAnsi="仿宋" w:eastAsia="仿宋" w:cs="仿宋"/>
          <w:sz w:val="24"/>
        </w:rPr>
      </w:pPr>
      <w:r>
        <w:rPr>
          <w:rFonts w:hint="eastAsia" w:ascii="仿宋" w:hAnsi="仿宋" w:eastAsia="仿宋" w:cs="仿宋"/>
          <w:sz w:val="24"/>
        </w:rPr>
        <w:br w:type="page"/>
      </w:r>
      <w:r>
        <w:rPr>
          <w:rFonts w:hint="eastAsia" w:ascii="仿宋" w:hAnsi="仿宋" w:eastAsia="仿宋" w:cs="仿宋"/>
          <w:sz w:val="24"/>
        </w:rPr>
        <w:t>投标书附件2：</w:t>
      </w:r>
    </w:p>
    <w:p w14:paraId="76E76D4E">
      <w:pPr>
        <w:kinsoku w:val="0"/>
        <w:wordWrap w:val="0"/>
        <w:topLinePunct/>
        <w:rPr>
          <w:rFonts w:hint="eastAsia" w:ascii="仿宋" w:hAnsi="仿宋" w:eastAsia="仿宋" w:cs="仿宋"/>
        </w:rPr>
      </w:pPr>
    </w:p>
    <w:p w14:paraId="275947BE">
      <w:pPr>
        <w:kinsoku w:val="0"/>
        <w:wordWrap w:val="0"/>
        <w:topLinePunct/>
        <w:ind w:left="851" w:hanging="851"/>
        <w:jc w:val="center"/>
        <w:rPr>
          <w:rFonts w:hint="eastAsia" w:ascii="仿宋" w:hAnsi="仿宋" w:eastAsia="仿宋" w:cs="仿宋"/>
          <w:b/>
          <w:sz w:val="32"/>
        </w:rPr>
      </w:pPr>
      <w:r>
        <w:rPr>
          <w:rFonts w:hint="eastAsia" w:ascii="仿宋" w:hAnsi="仿宋" w:eastAsia="仿宋" w:cs="仿宋"/>
          <w:b/>
          <w:sz w:val="32"/>
        </w:rPr>
        <w:t>服务承诺书（格式）</w:t>
      </w:r>
    </w:p>
    <w:p w14:paraId="272207FC">
      <w:pPr>
        <w:kinsoku w:val="0"/>
        <w:wordWrap w:val="0"/>
        <w:topLinePunct/>
        <w:ind w:left="851" w:hanging="851"/>
        <w:jc w:val="center"/>
        <w:rPr>
          <w:rFonts w:hint="eastAsia" w:ascii="仿宋" w:hAnsi="仿宋" w:eastAsia="仿宋" w:cs="仿宋"/>
        </w:rPr>
      </w:pPr>
    </w:p>
    <w:p w14:paraId="5F991EB8">
      <w:pPr>
        <w:kinsoku w:val="0"/>
        <w:wordWrap w:val="0"/>
        <w:topLinePunct/>
        <w:ind w:left="851" w:hanging="851"/>
        <w:rPr>
          <w:rFonts w:hint="eastAsia" w:ascii="仿宋" w:hAnsi="仿宋" w:eastAsia="仿宋" w:cs="仿宋"/>
          <w:sz w:val="24"/>
        </w:rPr>
      </w:pPr>
      <w:r>
        <w:rPr>
          <w:rFonts w:hint="eastAsia" w:ascii="仿宋" w:hAnsi="仿宋" w:eastAsia="仿宋" w:cs="仿宋"/>
          <w:sz w:val="24"/>
        </w:rPr>
        <w:t>致：汕头大学医学院：</w:t>
      </w:r>
    </w:p>
    <w:p w14:paraId="103C6053">
      <w:pPr>
        <w:kinsoku w:val="0"/>
        <w:wordWrap w:val="0"/>
        <w:topLinePunct/>
        <w:ind w:firstLine="664"/>
        <w:rPr>
          <w:rFonts w:hint="eastAsia" w:ascii="仿宋" w:hAnsi="仿宋" w:eastAsia="仿宋" w:cs="仿宋"/>
          <w:sz w:val="24"/>
        </w:rPr>
      </w:pPr>
      <w:r>
        <w:rPr>
          <w:rFonts w:hint="eastAsia" w:ascii="仿宋" w:hAnsi="仿宋" w:eastAsia="仿宋" w:cs="仿宋"/>
          <w:sz w:val="24"/>
        </w:rPr>
        <w:t>根据你们第设</w:t>
      </w:r>
      <w:r>
        <w:rPr>
          <w:rFonts w:hint="eastAsia" w:ascii="仿宋" w:hAnsi="仿宋" w:eastAsia="仿宋" w:cs="仿宋"/>
          <w:sz w:val="24"/>
          <w:u w:val="single"/>
        </w:rPr>
        <w:t xml:space="preserve">            </w:t>
      </w:r>
      <w:r>
        <w:rPr>
          <w:rFonts w:hint="eastAsia" w:ascii="仿宋" w:hAnsi="仿宋" w:eastAsia="仿宋" w:cs="仿宋"/>
          <w:sz w:val="24"/>
        </w:rPr>
        <w:t>号（招标编号）招标书，我们同意招标文件中有关服务的要求，对所投的技术服务承诺如下服务：</w:t>
      </w:r>
    </w:p>
    <w:p w14:paraId="7747FDB5">
      <w:pPr>
        <w:kinsoku w:val="0"/>
        <w:wordWrap w:val="0"/>
        <w:topLinePunct/>
        <w:ind w:firstLine="664"/>
        <w:rPr>
          <w:rFonts w:hint="eastAsia" w:ascii="仿宋" w:hAnsi="仿宋" w:eastAsia="仿宋" w:cs="仿宋"/>
          <w:sz w:val="24"/>
        </w:rPr>
      </w:pPr>
    </w:p>
    <w:p w14:paraId="1FDCF361">
      <w:pPr>
        <w:kinsoku w:val="0"/>
        <w:wordWrap w:val="0"/>
        <w:topLinePunct/>
        <w:ind w:firstLine="664"/>
        <w:rPr>
          <w:rFonts w:hint="eastAsia" w:ascii="仿宋" w:hAnsi="仿宋" w:eastAsia="仿宋" w:cs="仿宋"/>
          <w:sz w:val="24"/>
        </w:rPr>
      </w:pPr>
    </w:p>
    <w:p w14:paraId="7A7195FE">
      <w:pPr>
        <w:kinsoku w:val="0"/>
        <w:wordWrap w:val="0"/>
        <w:topLinePunct/>
        <w:ind w:firstLine="664"/>
        <w:rPr>
          <w:rFonts w:hint="eastAsia" w:ascii="仿宋" w:hAnsi="仿宋" w:eastAsia="仿宋" w:cs="仿宋"/>
          <w:sz w:val="24"/>
        </w:rPr>
      </w:pPr>
    </w:p>
    <w:p w14:paraId="72943598">
      <w:pPr>
        <w:kinsoku w:val="0"/>
        <w:wordWrap w:val="0"/>
        <w:topLinePunct/>
        <w:ind w:firstLine="664"/>
        <w:rPr>
          <w:rFonts w:hint="eastAsia" w:ascii="仿宋" w:hAnsi="仿宋" w:eastAsia="仿宋" w:cs="仿宋"/>
          <w:sz w:val="24"/>
        </w:rPr>
      </w:pPr>
    </w:p>
    <w:p w14:paraId="3AD90008">
      <w:pPr>
        <w:kinsoku w:val="0"/>
        <w:wordWrap w:val="0"/>
        <w:topLinePunct/>
        <w:ind w:firstLine="664"/>
        <w:rPr>
          <w:rFonts w:hint="eastAsia" w:ascii="仿宋" w:hAnsi="仿宋" w:eastAsia="仿宋" w:cs="仿宋"/>
          <w:sz w:val="24"/>
        </w:rPr>
      </w:pPr>
    </w:p>
    <w:p w14:paraId="31E2F778">
      <w:pPr>
        <w:kinsoku w:val="0"/>
        <w:wordWrap w:val="0"/>
        <w:topLinePunct/>
        <w:ind w:firstLine="664"/>
        <w:rPr>
          <w:rFonts w:hint="eastAsia" w:ascii="仿宋" w:hAnsi="仿宋" w:eastAsia="仿宋" w:cs="仿宋"/>
          <w:sz w:val="24"/>
        </w:rPr>
      </w:pPr>
    </w:p>
    <w:p w14:paraId="6B3C71C9">
      <w:pPr>
        <w:kinsoku w:val="0"/>
        <w:wordWrap w:val="0"/>
        <w:topLinePunct/>
        <w:ind w:firstLine="664"/>
        <w:rPr>
          <w:rFonts w:hint="eastAsia" w:ascii="仿宋" w:hAnsi="仿宋" w:eastAsia="仿宋" w:cs="仿宋"/>
          <w:sz w:val="24"/>
        </w:rPr>
      </w:pPr>
    </w:p>
    <w:p w14:paraId="08E618E5">
      <w:pPr>
        <w:kinsoku w:val="0"/>
        <w:wordWrap w:val="0"/>
        <w:topLinePunct/>
        <w:ind w:firstLine="664"/>
        <w:rPr>
          <w:rFonts w:hint="eastAsia" w:ascii="仿宋" w:hAnsi="仿宋" w:eastAsia="仿宋" w:cs="仿宋"/>
          <w:sz w:val="24"/>
        </w:rPr>
      </w:pPr>
    </w:p>
    <w:p w14:paraId="7E55B9D1">
      <w:pPr>
        <w:kinsoku w:val="0"/>
        <w:wordWrap w:val="0"/>
        <w:topLinePunct/>
        <w:ind w:firstLine="664"/>
        <w:rPr>
          <w:rFonts w:hint="eastAsia" w:ascii="仿宋" w:hAnsi="仿宋" w:eastAsia="仿宋" w:cs="仿宋"/>
          <w:sz w:val="24"/>
        </w:rPr>
      </w:pPr>
    </w:p>
    <w:p w14:paraId="39C682B5">
      <w:pPr>
        <w:kinsoku w:val="0"/>
        <w:wordWrap w:val="0"/>
        <w:topLinePunct/>
        <w:ind w:firstLine="664"/>
        <w:rPr>
          <w:rFonts w:hint="eastAsia" w:ascii="仿宋" w:hAnsi="仿宋" w:eastAsia="仿宋" w:cs="仿宋"/>
          <w:sz w:val="24"/>
        </w:rPr>
      </w:pPr>
      <w:r>
        <w:rPr>
          <w:rFonts w:hint="eastAsia" w:ascii="仿宋" w:hAnsi="仿宋" w:eastAsia="仿宋" w:cs="仿宋"/>
          <w:sz w:val="24"/>
        </w:rPr>
        <w:t>特此承诺！</w:t>
      </w:r>
    </w:p>
    <w:p w14:paraId="0F91364B">
      <w:pPr>
        <w:kinsoku w:val="0"/>
        <w:wordWrap w:val="0"/>
        <w:topLinePunct/>
        <w:ind w:firstLine="664"/>
        <w:rPr>
          <w:rFonts w:hint="eastAsia" w:ascii="仿宋" w:hAnsi="仿宋" w:eastAsia="仿宋" w:cs="仿宋"/>
          <w:sz w:val="24"/>
        </w:rPr>
      </w:pPr>
    </w:p>
    <w:p w14:paraId="50DC9B3C">
      <w:pPr>
        <w:kinsoku w:val="0"/>
        <w:wordWrap w:val="0"/>
        <w:topLinePunct/>
        <w:rPr>
          <w:rFonts w:hint="eastAsia" w:ascii="仿宋" w:hAnsi="仿宋" w:eastAsia="仿宋" w:cs="仿宋"/>
          <w:sz w:val="24"/>
        </w:rPr>
      </w:pPr>
      <w:r>
        <w:rPr>
          <w:rFonts w:hint="eastAsia" w:ascii="仿宋" w:hAnsi="仿宋" w:eastAsia="仿宋" w:cs="仿宋"/>
          <w:sz w:val="24"/>
        </w:rPr>
        <w:t xml:space="preserve">    承诺方授权代表签字：</w:t>
      </w:r>
      <w:r>
        <w:rPr>
          <w:rFonts w:hint="eastAsia" w:ascii="仿宋" w:hAnsi="仿宋" w:eastAsia="仿宋" w:cs="仿宋"/>
          <w:sz w:val="24"/>
          <w:u w:val="single"/>
        </w:rPr>
        <w:t xml:space="preserve">                    </w:t>
      </w:r>
    </w:p>
    <w:p w14:paraId="3A3C2B48">
      <w:pPr>
        <w:kinsoku w:val="0"/>
        <w:wordWrap w:val="0"/>
        <w:topLinePunct/>
        <w:rPr>
          <w:rFonts w:hint="eastAsia" w:ascii="仿宋" w:hAnsi="仿宋" w:eastAsia="仿宋" w:cs="仿宋"/>
          <w:sz w:val="24"/>
        </w:rPr>
      </w:pPr>
      <w:r>
        <w:rPr>
          <w:rFonts w:hint="eastAsia" w:ascii="仿宋" w:hAnsi="仿宋" w:eastAsia="仿宋" w:cs="仿宋"/>
          <w:sz w:val="24"/>
        </w:rPr>
        <w:t xml:space="preserve">    职      位:</w:t>
      </w:r>
      <w:r>
        <w:rPr>
          <w:rFonts w:hint="eastAsia" w:ascii="仿宋" w:hAnsi="仿宋" w:eastAsia="仿宋" w:cs="仿宋"/>
          <w:sz w:val="24"/>
          <w:u w:val="single"/>
        </w:rPr>
        <w:t xml:space="preserve">                             </w:t>
      </w:r>
    </w:p>
    <w:p w14:paraId="315544DF">
      <w:pPr>
        <w:kinsoku w:val="0"/>
        <w:wordWrap w:val="0"/>
        <w:topLinePunct/>
        <w:rPr>
          <w:rFonts w:hint="eastAsia" w:ascii="仿宋" w:hAnsi="仿宋" w:eastAsia="仿宋" w:cs="仿宋"/>
          <w:sz w:val="24"/>
        </w:rPr>
      </w:pPr>
      <w:r>
        <w:rPr>
          <w:rFonts w:hint="eastAsia" w:ascii="仿宋" w:hAnsi="仿宋" w:eastAsia="仿宋" w:cs="仿宋"/>
          <w:sz w:val="24"/>
        </w:rPr>
        <w:t xml:space="preserve">    承诺方名称:</w:t>
      </w:r>
      <w:r>
        <w:rPr>
          <w:rFonts w:hint="eastAsia" w:ascii="仿宋" w:hAnsi="仿宋" w:eastAsia="仿宋" w:cs="仿宋"/>
          <w:sz w:val="24"/>
          <w:u w:val="single"/>
        </w:rPr>
        <w:t xml:space="preserve">                             </w:t>
      </w:r>
    </w:p>
    <w:p w14:paraId="2F3FDF14">
      <w:pPr>
        <w:kinsoku w:val="0"/>
        <w:wordWrap w:val="0"/>
        <w:topLinePunct/>
        <w:rPr>
          <w:rFonts w:hint="eastAsia" w:ascii="仿宋" w:hAnsi="仿宋" w:eastAsia="仿宋" w:cs="仿宋"/>
          <w:sz w:val="24"/>
        </w:rPr>
      </w:pPr>
      <w:r>
        <w:rPr>
          <w:rFonts w:hint="eastAsia" w:ascii="仿宋" w:hAnsi="仿宋" w:eastAsia="仿宋" w:cs="仿宋"/>
          <w:sz w:val="24"/>
        </w:rPr>
        <w:t xml:space="preserve">    承诺方印章:</w:t>
      </w:r>
      <w:r>
        <w:rPr>
          <w:rFonts w:hint="eastAsia" w:ascii="仿宋" w:hAnsi="仿宋" w:eastAsia="仿宋" w:cs="仿宋"/>
          <w:sz w:val="24"/>
          <w:u w:val="single"/>
        </w:rPr>
        <w:t xml:space="preserve">                             </w:t>
      </w:r>
    </w:p>
    <w:p w14:paraId="405DC15B">
      <w:pPr>
        <w:kinsoku w:val="0"/>
        <w:wordWrap w:val="0"/>
        <w:topLinePunct/>
        <w:rPr>
          <w:rFonts w:hint="eastAsia" w:ascii="仿宋" w:hAnsi="仿宋" w:eastAsia="仿宋" w:cs="仿宋"/>
          <w:sz w:val="24"/>
        </w:rPr>
      </w:pPr>
      <w:r>
        <w:rPr>
          <w:rFonts w:hint="eastAsia" w:ascii="仿宋" w:hAnsi="仿宋" w:eastAsia="仿宋" w:cs="仿宋"/>
          <w:sz w:val="24"/>
        </w:rPr>
        <w:t xml:space="preserve">   </w:t>
      </w:r>
    </w:p>
    <w:p w14:paraId="67CF97A6">
      <w:pPr>
        <w:kinsoku w:val="0"/>
        <w:wordWrap w:val="0"/>
        <w:topLinePunct/>
        <w:ind w:firstLine="735"/>
        <w:rPr>
          <w:rFonts w:hint="eastAsia" w:ascii="仿宋" w:hAnsi="仿宋" w:eastAsia="仿宋" w:cs="仿宋"/>
          <w:sz w:val="24"/>
        </w:rPr>
      </w:pPr>
      <w:r>
        <w:rPr>
          <w:rFonts w:hint="eastAsia" w:ascii="仿宋" w:hAnsi="仿宋" w:eastAsia="仿宋" w:cs="仿宋"/>
          <w:sz w:val="24"/>
        </w:rPr>
        <w:t>地  址：</w:t>
      </w:r>
    </w:p>
    <w:p w14:paraId="21F9A21C">
      <w:pPr>
        <w:kinsoku w:val="0"/>
        <w:wordWrap w:val="0"/>
        <w:topLinePunct/>
        <w:ind w:firstLine="735"/>
        <w:rPr>
          <w:rFonts w:hint="eastAsia" w:ascii="仿宋" w:hAnsi="仿宋" w:eastAsia="仿宋" w:cs="仿宋"/>
          <w:sz w:val="24"/>
        </w:rPr>
      </w:pPr>
      <w:r>
        <w:rPr>
          <w:rFonts w:hint="eastAsia" w:ascii="仿宋" w:hAnsi="仿宋" w:eastAsia="仿宋" w:cs="仿宋"/>
          <w:sz w:val="24"/>
        </w:rPr>
        <w:t>邮  编：</w:t>
      </w:r>
    </w:p>
    <w:p w14:paraId="00CCC7BE">
      <w:pPr>
        <w:kinsoku w:val="0"/>
        <w:wordWrap w:val="0"/>
        <w:topLinePunct/>
        <w:ind w:firstLine="735"/>
        <w:rPr>
          <w:rFonts w:hint="eastAsia" w:ascii="仿宋" w:hAnsi="仿宋" w:eastAsia="仿宋" w:cs="仿宋"/>
          <w:sz w:val="24"/>
        </w:rPr>
      </w:pPr>
      <w:r>
        <w:rPr>
          <w:rFonts w:hint="eastAsia" w:ascii="仿宋" w:hAnsi="仿宋" w:eastAsia="仿宋" w:cs="仿宋"/>
          <w:sz w:val="24"/>
        </w:rPr>
        <w:t>电  话：</w:t>
      </w:r>
    </w:p>
    <w:p w14:paraId="4B178702">
      <w:pPr>
        <w:kinsoku w:val="0"/>
        <w:wordWrap w:val="0"/>
        <w:topLinePunct/>
        <w:ind w:firstLine="735"/>
        <w:rPr>
          <w:rFonts w:hint="eastAsia" w:ascii="仿宋" w:hAnsi="仿宋" w:eastAsia="仿宋" w:cs="仿宋"/>
          <w:sz w:val="24"/>
        </w:rPr>
      </w:pPr>
      <w:r>
        <w:rPr>
          <w:rFonts w:hint="eastAsia" w:ascii="仿宋" w:hAnsi="仿宋" w:eastAsia="仿宋" w:cs="仿宋"/>
          <w:sz w:val="24"/>
        </w:rPr>
        <w:t>传  真：</w:t>
      </w:r>
    </w:p>
    <w:p w14:paraId="60A34067">
      <w:pPr>
        <w:kinsoku w:val="0"/>
        <w:wordWrap w:val="0"/>
        <w:topLinePunct/>
        <w:rPr>
          <w:rFonts w:hint="eastAsia" w:ascii="仿宋" w:hAnsi="仿宋" w:eastAsia="仿宋" w:cs="仿宋"/>
          <w:sz w:val="24"/>
        </w:rPr>
      </w:pPr>
    </w:p>
    <w:p w14:paraId="71EA8B34">
      <w:pPr>
        <w:kinsoku w:val="0"/>
        <w:wordWrap w:val="0"/>
        <w:topLinePunct/>
        <w:rPr>
          <w:rFonts w:hint="eastAsia" w:ascii="仿宋" w:hAnsi="仿宋" w:eastAsia="仿宋" w:cs="仿宋"/>
          <w:sz w:val="24"/>
        </w:rPr>
      </w:pPr>
    </w:p>
    <w:p w14:paraId="4DEB3749">
      <w:pPr>
        <w:kinsoku w:val="0"/>
        <w:wordWrap w:val="0"/>
        <w:topLinePunct/>
        <w:rPr>
          <w:rFonts w:hint="eastAsia" w:ascii="仿宋" w:hAnsi="仿宋" w:eastAsia="仿宋" w:cs="仿宋"/>
          <w:sz w:val="24"/>
        </w:rPr>
      </w:pPr>
    </w:p>
    <w:p w14:paraId="53B4CCDA">
      <w:pPr>
        <w:kinsoku w:val="0"/>
        <w:wordWrap w:val="0"/>
        <w:topLinePunct/>
        <w:rPr>
          <w:rFonts w:hint="eastAsia" w:ascii="仿宋" w:hAnsi="仿宋" w:eastAsia="仿宋" w:cs="仿宋"/>
          <w:sz w:val="24"/>
        </w:rPr>
      </w:pPr>
    </w:p>
    <w:p w14:paraId="5A239F29">
      <w:pPr>
        <w:kinsoku w:val="0"/>
        <w:wordWrap w:val="0"/>
        <w:topLinePunct/>
        <w:ind w:left="851" w:hanging="851"/>
        <w:rPr>
          <w:rFonts w:hint="eastAsia" w:ascii="仿宋" w:hAnsi="仿宋" w:eastAsia="仿宋" w:cs="仿宋"/>
          <w:sz w:val="24"/>
        </w:rPr>
      </w:pPr>
      <w:r>
        <w:rPr>
          <w:rFonts w:hint="eastAsia" w:ascii="仿宋" w:hAnsi="仿宋" w:eastAsia="仿宋" w:cs="仿宋"/>
          <w:sz w:val="24"/>
        </w:rPr>
        <w:t xml:space="preserve"> </w:t>
      </w:r>
    </w:p>
    <w:p w14:paraId="239DCB2D">
      <w:pPr>
        <w:kinsoku w:val="0"/>
        <w:wordWrap w:val="0"/>
        <w:topLinePunct/>
        <w:rPr>
          <w:rFonts w:hint="eastAsia" w:ascii="仿宋" w:hAnsi="仿宋" w:eastAsia="仿宋" w:cs="仿宋"/>
          <w:sz w:val="24"/>
        </w:rPr>
      </w:pPr>
      <w:r>
        <w:rPr>
          <w:rFonts w:hint="eastAsia" w:ascii="仿宋" w:hAnsi="仿宋" w:eastAsia="仿宋" w:cs="仿宋"/>
          <w:sz w:val="24"/>
        </w:rPr>
        <w:br w:type="page"/>
      </w:r>
      <w:r>
        <w:rPr>
          <w:rFonts w:hint="eastAsia" w:ascii="仿宋" w:hAnsi="仿宋" w:eastAsia="仿宋" w:cs="仿宋"/>
          <w:sz w:val="24"/>
        </w:rPr>
        <w:t>投标书附件3：</w:t>
      </w:r>
    </w:p>
    <w:p w14:paraId="77884AAC">
      <w:pPr>
        <w:kinsoku w:val="0"/>
        <w:wordWrap w:val="0"/>
        <w:topLinePunct/>
        <w:ind w:left="851" w:hanging="851"/>
        <w:rPr>
          <w:rFonts w:hint="eastAsia" w:ascii="仿宋" w:hAnsi="仿宋" w:eastAsia="仿宋" w:cs="仿宋"/>
          <w:sz w:val="24"/>
        </w:rPr>
      </w:pPr>
    </w:p>
    <w:p w14:paraId="42A593B5">
      <w:pPr>
        <w:kinsoku w:val="0"/>
        <w:wordWrap w:val="0"/>
        <w:topLinePunct/>
        <w:ind w:left="851" w:hanging="851"/>
        <w:jc w:val="center"/>
        <w:rPr>
          <w:rFonts w:hint="eastAsia" w:ascii="仿宋" w:hAnsi="仿宋" w:eastAsia="仿宋" w:cs="仿宋"/>
          <w:b/>
          <w:sz w:val="32"/>
        </w:rPr>
      </w:pPr>
      <w:r>
        <w:rPr>
          <w:rFonts w:hint="eastAsia" w:ascii="仿宋" w:hAnsi="仿宋" w:eastAsia="仿宋" w:cs="仿宋"/>
          <w:b/>
          <w:sz w:val="32"/>
        </w:rPr>
        <w:t>关于资格文件声明的函</w:t>
      </w:r>
    </w:p>
    <w:p w14:paraId="65205DE5">
      <w:pPr>
        <w:kinsoku w:val="0"/>
        <w:wordWrap w:val="0"/>
        <w:topLinePunct/>
        <w:ind w:left="851" w:hanging="851"/>
        <w:rPr>
          <w:rFonts w:hint="eastAsia" w:ascii="仿宋" w:hAnsi="仿宋" w:eastAsia="仿宋" w:cs="仿宋"/>
          <w:sz w:val="24"/>
        </w:rPr>
      </w:pPr>
    </w:p>
    <w:p w14:paraId="25BEFD8C">
      <w:pPr>
        <w:kinsoku w:val="0"/>
        <w:wordWrap w:val="0"/>
        <w:topLinePunct/>
        <w:spacing w:after="180"/>
        <w:ind w:left="850" w:hanging="266"/>
        <w:rPr>
          <w:rFonts w:hint="eastAsia" w:ascii="仿宋" w:hAnsi="仿宋" w:eastAsia="仿宋" w:cs="仿宋"/>
          <w:sz w:val="24"/>
        </w:rPr>
      </w:pPr>
      <w:r>
        <w:rPr>
          <w:rFonts w:hint="eastAsia" w:ascii="仿宋" w:hAnsi="仿宋" w:eastAsia="仿宋" w:cs="仿宋"/>
          <w:sz w:val="24"/>
        </w:rPr>
        <w:t>致：汕头大学医学院</w:t>
      </w:r>
    </w:p>
    <w:p w14:paraId="2B11B828">
      <w:pPr>
        <w:kinsoku w:val="0"/>
        <w:wordWrap w:val="0"/>
        <w:topLinePunct/>
        <w:spacing w:after="180"/>
        <w:ind w:firstLine="585"/>
        <w:rPr>
          <w:rFonts w:hint="eastAsia" w:ascii="仿宋" w:hAnsi="仿宋" w:eastAsia="仿宋" w:cs="仿宋"/>
          <w:sz w:val="24"/>
        </w:rPr>
      </w:pPr>
      <w:r>
        <w:rPr>
          <w:rFonts w:hint="eastAsia" w:ascii="仿宋" w:hAnsi="仿宋" w:eastAsia="仿宋" w:cs="仿宋"/>
          <w:sz w:val="24"/>
        </w:rPr>
        <w:t>关于贵方</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日设</w:t>
      </w:r>
      <w:r>
        <w:rPr>
          <w:rFonts w:hint="eastAsia" w:ascii="仿宋" w:hAnsi="仿宋" w:eastAsia="仿宋" w:cs="仿宋"/>
          <w:sz w:val="24"/>
          <w:u w:val="single"/>
        </w:rPr>
        <w:t xml:space="preserve">           </w:t>
      </w:r>
      <w:r>
        <w:rPr>
          <w:rFonts w:hint="eastAsia" w:ascii="仿宋" w:hAnsi="仿宋" w:eastAsia="仿宋" w:cs="仿宋"/>
          <w:sz w:val="24"/>
        </w:rPr>
        <w:t>号招标文件的投标邀请，本签字人愿意参加投标，并证明提交的资格文件和说明是准确的和真实的。</w:t>
      </w:r>
    </w:p>
    <w:p w14:paraId="61D29744">
      <w:pPr>
        <w:kinsoku w:val="0"/>
        <w:wordWrap w:val="0"/>
        <w:topLinePunct/>
        <w:spacing w:after="180"/>
        <w:rPr>
          <w:rFonts w:hint="eastAsia" w:ascii="仿宋" w:hAnsi="仿宋" w:eastAsia="仿宋" w:cs="仿宋"/>
          <w:sz w:val="24"/>
        </w:rPr>
      </w:pPr>
    </w:p>
    <w:p w14:paraId="67020981">
      <w:pPr>
        <w:kinsoku w:val="0"/>
        <w:wordWrap w:val="0"/>
        <w:topLinePunct/>
        <w:spacing w:after="180"/>
        <w:rPr>
          <w:rFonts w:hint="eastAsia" w:ascii="仿宋" w:hAnsi="仿宋" w:eastAsia="仿宋" w:cs="仿宋"/>
          <w:sz w:val="24"/>
        </w:rPr>
      </w:pPr>
    </w:p>
    <w:p w14:paraId="54339917">
      <w:pPr>
        <w:kinsoku w:val="0"/>
        <w:wordWrap w:val="0"/>
        <w:topLinePunct/>
        <w:spacing w:after="180"/>
        <w:rPr>
          <w:rFonts w:hint="eastAsia" w:ascii="仿宋" w:hAnsi="仿宋" w:eastAsia="仿宋" w:cs="仿宋"/>
          <w:sz w:val="24"/>
        </w:rPr>
      </w:pPr>
      <w:r>
        <w:rPr>
          <w:rFonts w:hint="eastAsia" w:ascii="仿宋" w:hAnsi="仿宋" w:eastAsia="仿宋" w:cs="仿宋"/>
          <w:sz w:val="24"/>
        </w:rPr>
        <w:t>单位名称和地址：              授权签署本资格文件人：</w:t>
      </w:r>
    </w:p>
    <w:p w14:paraId="5A84F187">
      <w:pPr>
        <w:kinsoku w:val="0"/>
        <w:wordWrap w:val="0"/>
        <w:topLinePunct/>
        <w:spacing w:after="180"/>
        <w:rPr>
          <w:rFonts w:hint="eastAsia" w:ascii="仿宋" w:hAnsi="仿宋" w:eastAsia="仿宋" w:cs="仿宋"/>
          <w:sz w:val="24"/>
        </w:rPr>
      </w:pPr>
      <w:r>
        <w:rPr>
          <w:rFonts w:hint="eastAsia" w:ascii="仿宋" w:hAnsi="仿宋" w:eastAsia="仿宋" w:cs="仿宋"/>
          <w:sz w:val="24"/>
        </w:rPr>
        <w:t>名  称：</w:t>
      </w:r>
      <w:r>
        <w:rPr>
          <w:rFonts w:hint="eastAsia" w:ascii="仿宋" w:hAnsi="仿宋" w:eastAsia="仿宋" w:cs="仿宋"/>
          <w:sz w:val="24"/>
          <w:u w:val="single"/>
        </w:rPr>
        <w:t xml:space="preserve">                 </w:t>
      </w:r>
      <w:r>
        <w:rPr>
          <w:rFonts w:hint="eastAsia" w:ascii="仿宋" w:hAnsi="仿宋" w:eastAsia="仿宋" w:cs="仿宋"/>
          <w:sz w:val="24"/>
        </w:rPr>
        <w:t xml:space="preserve">     签  字：</w:t>
      </w:r>
      <w:r>
        <w:rPr>
          <w:rFonts w:hint="eastAsia" w:ascii="仿宋" w:hAnsi="仿宋" w:eastAsia="仿宋" w:cs="仿宋"/>
          <w:sz w:val="24"/>
          <w:u w:val="single"/>
        </w:rPr>
        <w:t xml:space="preserve">                 </w:t>
      </w:r>
      <w:r>
        <w:rPr>
          <w:rFonts w:hint="eastAsia" w:ascii="仿宋" w:hAnsi="仿宋" w:eastAsia="仿宋" w:cs="仿宋"/>
          <w:sz w:val="24"/>
        </w:rPr>
        <w:t>.</w:t>
      </w:r>
    </w:p>
    <w:p w14:paraId="3932B0A5">
      <w:pPr>
        <w:kinsoku w:val="0"/>
        <w:wordWrap w:val="0"/>
        <w:topLinePunct/>
        <w:spacing w:after="180"/>
        <w:rPr>
          <w:rFonts w:hint="eastAsia"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u w:val="single"/>
        </w:rPr>
        <w:t xml:space="preserve">                 </w:t>
      </w:r>
      <w:r>
        <w:rPr>
          <w:rFonts w:hint="eastAsia" w:ascii="仿宋" w:hAnsi="仿宋" w:eastAsia="仿宋" w:cs="仿宋"/>
          <w:sz w:val="24"/>
        </w:rPr>
        <w:t xml:space="preserve">     签字人姓名、职务（印刷体）</w:t>
      </w:r>
    </w:p>
    <w:p w14:paraId="68AF734B">
      <w:pPr>
        <w:kinsoku w:val="0"/>
        <w:wordWrap w:val="0"/>
        <w:topLinePunct/>
        <w:spacing w:after="180"/>
        <w:rPr>
          <w:rFonts w:hint="eastAsia" w:ascii="仿宋" w:hAnsi="仿宋" w:eastAsia="仿宋" w:cs="仿宋"/>
          <w:sz w:val="24"/>
          <w:u w:val="single"/>
        </w:rPr>
      </w:pPr>
      <w:r>
        <w:rPr>
          <w:rFonts w:hint="eastAsia" w:ascii="仿宋" w:hAnsi="仿宋" w:eastAsia="仿宋" w:cs="仿宋"/>
          <w:sz w:val="24"/>
        </w:rPr>
        <w:t>传  真：</w:t>
      </w:r>
      <w:r>
        <w:rPr>
          <w:rFonts w:hint="eastAsia" w:ascii="仿宋" w:hAnsi="仿宋" w:eastAsia="仿宋" w:cs="仿宋"/>
          <w:sz w:val="24"/>
          <w:u w:val="single"/>
        </w:rPr>
        <w:t xml:space="preserve">                 </w:t>
      </w:r>
      <w:r>
        <w:rPr>
          <w:rFonts w:hint="eastAsia" w:ascii="仿宋" w:hAnsi="仿宋" w:eastAsia="仿宋" w:cs="仿宋"/>
          <w:sz w:val="24"/>
        </w:rPr>
        <w:t xml:space="preserve">      </w:t>
      </w:r>
      <w:r>
        <w:rPr>
          <w:rFonts w:hint="eastAsia" w:ascii="仿宋" w:hAnsi="仿宋" w:eastAsia="仿宋" w:cs="仿宋"/>
          <w:sz w:val="24"/>
          <w:u w:val="single"/>
        </w:rPr>
        <w:t xml:space="preserve">                        </w:t>
      </w:r>
      <w:r>
        <w:rPr>
          <w:rFonts w:hint="eastAsia" w:ascii="仿宋" w:hAnsi="仿宋" w:eastAsia="仿宋" w:cs="仿宋"/>
          <w:sz w:val="24"/>
        </w:rPr>
        <w:t>。</w:t>
      </w:r>
    </w:p>
    <w:p w14:paraId="2DE6FDC8">
      <w:pPr>
        <w:kinsoku w:val="0"/>
        <w:wordWrap w:val="0"/>
        <w:topLinePunct/>
        <w:spacing w:after="180"/>
        <w:rPr>
          <w:rFonts w:hint="eastAsia" w:ascii="仿宋" w:hAnsi="仿宋" w:eastAsia="仿宋" w:cs="仿宋"/>
          <w:sz w:val="24"/>
        </w:rPr>
      </w:pPr>
      <w:r>
        <w:rPr>
          <w:rFonts w:hint="eastAsia" w:ascii="仿宋" w:hAnsi="仿宋" w:eastAsia="仿宋" w:cs="仿宋"/>
          <w:sz w:val="24"/>
        </w:rPr>
        <w:t>邮  编：</w:t>
      </w:r>
      <w:r>
        <w:rPr>
          <w:rFonts w:hint="eastAsia" w:ascii="仿宋" w:hAnsi="仿宋" w:eastAsia="仿宋" w:cs="仿宋"/>
          <w:sz w:val="24"/>
          <w:u w:val="single"/>
        </w:rPr>
        <w:t xml:space="preserve">                 </w:t>
      </w:r>
      <w:r>
        <w:rPr>
          <w:rFonts w:hint="eastAsia" w:ascii="仿宋" w:hAnsi="仿宋" w:eastAsia="仿宋" w:cs="仿宋"/>
          <w:sz w:val="24"/>
        </w:rPr>
        <w:t xml:space="preserve">     电  话：</w:t>
      </w:r>
      <w:r>
        <w:rPr>
          <w:rFonts w:hint="eastAsia" w:ascii="仿宋" w:hAnsi="仿宋" w:eastAsia="仿宋" w:cs="仿宋"/>
          <w:sz w:val="24"/>
          <w:u w:val="single"/>
        </w:rPr>
        <w:t xml:space="preserve">                 </w:t>
      </w:r>
      <w:r>
        <w:rPr>
          <w:rFonts w:hint="eastAsia" w:ascii="仿宋" w:hAnsi="仿宋" w:eastAsia="仿宋" w:cs="仿宋"/>
          <w:sz w:val="24"/>
        </w:rPr>
        <w:t>.</w:t>
      </w:r>
    </w:p>
    <w:p w14:paraId="11A2ACF6">
      <w:pPr>
        <w:kinsoku w:val="0"/>
        <w:wordWrap w:val="0"/>
        <w:topLinePunct/>
        <w:spacing w:after="180"/>
        <w:rPr>
          <w:rFonts w:hint="eastAsia" w:ascii="仿宋" w:hAnsi="仿宋" w:eastAsia="仿宋" w:cs="仿宋"/>
          <w:sz w:val="24"/>
        </w:rPr>
      </w:pPr>
    </w:p>
    <w:p w14:paraId="28D221E6">
      <w:pPr>
        <w:kinsoku w:val="0"/>
        <w:wordWrap w:val="0"/>
        <w:topLinePunct/>
        <w:spacing w:after="180"/>
        <w:rPr>
          <w:rFonts w:hint="eastAsia" w:ascii="仿宋" w:hAnsi="仿宋" w:eastAsia="仿宋" w:cs="仿宋"/>
          <w:sz w:val="24"/>
        </w:rPr>
      </w:pPr>
    </w:p>
    <w:p w14:paraId="206B47CD">
      <w:pPr>
        <w:kinsoku w:val="0"/>
        <w:wordWrap w:val="0"/>
        <w:topLinePunct/>
        <w:spacing w:after="180"/>
        <w:rPr>
          <w:rFonts w:hint="eastAsia" w:ascii="仿宋" w:hAnsi="仿宋" w:eastAsia="仿宋" w:cs="仿宋"/>
          <w:sz w:val="24"/>
        </w:rPr>
      </w:pPr>
    </w:p>
    <w:p w14:paraId="4EAE55BE">
      <w:pPr>
        <w:kinsoku w:val="0"/>
        <w:wordWrap w:val="0"/>
        <w:topLinePunct/>
        <w:spacing w:after="180"/>
        <w:rPr>
          <w:rFonts w:hint="eastAsia" w:ascii="仿宋" w:hAnsi="仿宋" w:eastAsia="仿宋" w:cs="仿宋"/>
          <w:sz w:val="24"/>
        </w:rPr>
      </w:pPr>
    </w:p>
    <w:p w14:paraId="111C44CD">
      <w:pPr>
        <w:kinsoku w:val="0"/>
        <w:wordWrap w:val="0"/>
        <w:topLinePunct/>
        <w:spacing w:after="180"/>
        <w:rPr>
          <w:rFonts w:hint="eastAsia" w:ascii="仿宋" w:hAnsi="仿宋" w:eastAsia="仿宋" w:cs="仿宋"/>
          <w:sz w:val="24"/>
        </w:rPr>
      </w:pPr>
    </w:p>
    <w:p w14:paraId="048819BC">
      <w:pPr>
        <w:kinsoku w:val="0"/>
        <w:wordWrap w:val="0"/>
        <w:topLinePunct/>
        <w:spacing w:after="180"/>
        <w:rPr>
          <w:rFonts w:hint="eastAsia" w:ascii="仿宋" w:hAnsi="仿宋" w:eastAsia="仿宋" w:cs="仿宋"/>
          <w:sz w:val="24"/>
        </w:rPr>
      </w:pPr>
    </w:p>
    <w:p w14:paraId="744FE9AE">
      <w:pPr>
        <w:kinsoku w:val="0"/>
        <w:wordWrap w:val="0"/>
        <w:topLinePunct/>
        <w:spacing w:after="180"/>
        <w:rPr>
          <w:rFonts w:hint="eastAsia" w:ascii="仿宋" w:hAnsi="仿宋" w:eastAsia="仿宋" w:cs="仿宋"/>
          <w:sz w:val="24"/>
        </w:rPr>
      </w:pPr>
    </w:p>
    <w:p w14:paraId="38C4B4BE">
      <w:pPr>
        <w:kinsoku w:val="0"/>
        <w:wordWrap w:val="0"/>
        <w:topLinePunct/>
        <w:spacing w:after="180"/>
        <w:rPr>
          <w:rFonts w:hint="eastAsia" w:ascii="仿宋" w:hAnsi="仿宋" w:eastAsia="仿宋" w:cs="仿宋"/>
          <w:sz w:val="24"/>
        </w:rPr>
      </w:pPr>
    </w:p>
    <w:p w14:paraId="6D56B2AA">
      <w:pPr>
        <w:kinsoku w:val="0"/>
        <w:wordWrap w:val="0"/>
        <w:topLinePunct/>
        <w:spacing w:after="180"/>
        <w:rPr>
          <w:rFonts w:hint="eastAsia" w:ascii="仿宋" w:hAnsi="仿宋" w:eastAsia="仿宋" w:cs="仿宋"/>
          <w:sz w:val="24"/>
        </w:rPr>
      </w:pPr>
    </w:p>
    <w:p w14:paraId="32111533">
      <w:pPr>
        <w:kinsoku w:val="0"/>
        <w:wordWrap w:val="0"/>
        <w:topLinePunct/>
        <w:spacing w:after="180"/>
        <w:rPr>
          <w:rFonts w:hint="eastAsia" w:ascii="仿宋" w:hAnsi="仿宋" w:eastAsia="仿宋" w:cs="仿宋"/>
          <w:sz w:val="24"/>
        </w:rPr>
      </w:pPr>
    </w:p>
    <w:p w14:paraId="54671FAA">
      <w:pPr>
        <w:kinsoku w:val="0"/>
        <w:wordWrap w:val="0"/>
        <w:topLinePunct/>
        <w:spacing w:after="180"/>
        <w:rPr>
          <w:rFonts w:hint="eastAsia" w:ascii="仿宋" w:hAnsi="仿宋" w:eastAsia="仿宋" w:cs="仿宋"/>
          <w:sz w:val="24"/>
        </w:rPr>
      </w:pPr>
    </w:p>
    <w:p w14:paraId="1336AA4E">
      <w:pPr>
        <w:kinsoku w:val="0"/>
        <w:wordWrap w:val="0"/>
        <w:topLinePunct/>
        <w:spacing w:after="180"/>
        <w:rPr>
          <w:rFonts w:hint="eastAsia" w:ascii="仿宋" w:hAnsi="仿宋" w:eastAsia="仿宋" w:cs="仿宋"/>
          <w:sz w:val="24"/>
        </w:rPr>
      </w:pPr>
    </w:p>
    <w:p w14:paraId="33303B3E">
      <w:pPr>
        <w:kinsoku w:val="0"/>
        <w:wordWrap w:val="0"/>
        <w:topLinePunct/>
        <w:spacing w:after="180"/>
        <w:rPr>
          <w:rFonts w:hint="eastAsia" w:ascii="仿宋" w:hAnsi="仿宋" w:eastAsia="仿宋" w:cs="仿宋"/>
          <w:sz w:val="24"/>
        </w:rPr>
      </w:pPr>
    </w:p>
    <w:p w14:paraId="5C5D893F">
      <w:pPr>
        <w:kinsoku w:val="0"/>
        <w:wordWrap w:val="0"/>
        <w:topLinePunct/>
        <w:spacing w:after="180"/>
        <w:rPr>
          <w:rFonts w:hint="eastAsia" w:ascii="仿宋" w:hAnsi="仿宋" w:eastAsia="仿宋" w:cs="仿宋"/>
          <w:sz w:val="24"/>
        </w:rPr>
      </w:pPr>
      <w:r>
        <w:rPr>
          <w:rFonts w:hint="eastAsia" w:ascii="仿宋" w:hAnsi="仿宋" w:eastAsia="仿宋" w:cs="仿宋"/>
          <w:sz w:val="24"/>
        </w:rPr>
        <w:t>投标书附件4：</w:t>
      </w:r>
    </w:p>
    <w:p w14:paraId="0B6719EB">
      <w:pPr>
        <w:kinsoku w:val="0"/>
        <w:wordWrap w:val="0"/>
        <w:topLinePunct/>
        <w:spacing w:after="180"/>
        <w:rPr>
          <w:rFonts w:hint="eastAsia" w:ascii="仿宋" w:hAnsi="仿宋" w:eastAsia="仿宋" w:cs="仿宋"/>
          <w:sz w:val="24"/>
        </w:rPr>
      </w:pPr>
    </w:p>
    <w:p w14:paraId="0D5A12A8">
      <w:pPr>
        <w:kinsoku w:val="0"/>
        <w:wordWrap w:val="0"/>
        <w:topLinePunct/>
        <w:spacing w:after="180"/>
        <w:jc w:val="center"/>
        <w:rPr>
          <w:rFonts w:hint="eastAsia" w:ascii="仿宋" w:hAnsi="仿宋" w:eastAsia="仿宋" w:cs="仿宋"/>
          <w:b/>
          <w:sz w:val="32"/>
        </w:rPr>
      </w:pPr>
      <w:r>
        <w:rPr>
          <w:rFonts w:hint="eastAsia" w:ascii="仿宋" w:hAnsi="仿宋" w:eastAsia="仿宋" w:cs="仿宋"/>
          <w:b/>
          <w:sz w:val="32"/>
        </w:rPr>
        <w:t>资 格 文 件</w:t>
      </w:r>
    </w:p>
    <w:p w14:paraId="538A790B">
      <w:pPr>
        <w:kinsoku w:val="0"/>
        <w:wordWrap w:val="0"/>
        <w:topLinePunct/>
        <w:spacing w:after="180"/>
        <w:rPr>
          <w:rFonts w:hint="eastAsia" w:ascii="仿宋" w:hAnsi="仿宋" w:eastAsia="仿宋" w:cs="仿宋"/>
          <w:sz w:val="24"/>
        </w:rPr>
      </w:pPr>
    </w:p>
    <w:p w14:paraId="025275D0">
      <w:pPr>
        <w:kinsoku w:val="0"/>
        <w:wordWrap w:val="0"/>
        <w:topLinePunct/>
        <w:spacing w:after="180"/>
        <w:ind w:left="332" w:leftChars="100"/>
        <w:rPr>
          <w:rFonts w:hint="eastAsia" w:ascii="仿宋" w:hAnsi="仿宋" w:eastAsia="仿宋" w:cs="仿宋"/>
          <w:sz w:val="24"/>
        </w:rPr>
      </w:pPr>
      <w:r>
        <w:rPr>
          <w:rFonts w:hint="eastAsia" w:ascii="仿宋" w:hAnsi="仿宋" w:eastAsia="仿宋" w:cs="仿宋"/>
          <w:sz w:val="24"/>
        </w:rPr>
        <w:t>投标人应按下列要求提交资格文件（加盖公章）：</w:t>
      </w:r>
    </w:p>
    <w:p w14:paraId="307E65BC">
      <w:pPr>
        <w:kinsoku w:val="0"/>
        <w:wordWrap w:val="0"/>
        <w:topLinePunct/>
        <w:spacing w:after="180"/>
        <w:ind w:left="332" w:leftChars="100"/>
        <w:rPr>
          <w:rFonts w:hint="eastAsia" w:ascii="仿宋" w:hAnsi="仿宋" w:eastAsia="仿宋" w:cs="仿宋"/>
          <w:sz w:val="24"/>
        </w:rPr>
      </w:pPr>
      <w:r>
        <w:rPr>
          <w:rFonts w:hint="eastAsia" w:ascii="仿宋" w:hAnsi="仿宋" w:eastAsia="仿宋" w:cs="仿宋"/>
          <w:sz w:val="24"/>
        </w:rPr>
        <w:t xml:space="preserve">  1. 投标人全称和注册国。</w:t>
      </w:r>
    </w:p>
    <w:p w14:paraId="7C11A77A">
      <w:pPr>
        <w:kinsoku w:val="0"/>
        <w:wordWrap w:val="0"/>
        <w:topLinePunct/>
        <w:spacing w:after="180"/>
        <w:ind w:left="332" w:leftChars="100"/>
        <w:rPr>
          <w:rFonts w:hint="eastAsia" w:ascii="仿宋" w:hAnsi="仿宋" w:eastAsia="仿宋" w:cs="仿宋"/>
          <w:sz w:val="24"/>
        </w:rPr>
      </w:pPr>
      <w:r>
        <w:rPr>
          <w:rFonts w:hint="eastAsia" w:ascii="仿宋" w:hAnsi="仿宋" w:eastAsia="仿宋" w:cs="仿宋"/>
          <w:sz w:val="24"/>
        </w:rPr>
        <w:t xml:space="preserve">  2. 营业执照和工商局签发的销售许可证（复印件）。</w:t>
      </w:r>
    </w:p>
    <w:p w14:paraId="4C52DD6B">
      <w:pPr>
        <w:kinsoku w:val="0"/>
        <w:wordWrap w:val="0"/>
        <w:topLinePunct/>
        <w:spacing w:after="180"/>
        <w:ind w:left="332" w:leftChars="100"/>
        <w:rPr>
          <w:rFonts w:hint="eastAsia" w:ascii="仿宋" w:hAnsi="仿宋" w:eastAsia="仿宋" w:cs="仿宋"/>
          <w:sz w:val="24"/>
        </w:rPr>
      </w:pPr>
      <w:r>
        <w:rPr>
          <w:rFonts w:hint="eastAsia" w:ascii="仿宋" w:hAnsi="仿宋" w:eastAsia="仿宋" w:cs="仿宋"/>
          <w:sz w:val="24"/>
        </w:rPr>
        <w:t xml:space="preserve">  3. 开户银行名称和帐号。</w:t>
      </w:r>
    </w:p>
    <w:p w14:paraId="22053381">
      <w:pPr>
        <w:kinsoku w:val="0"/>
        <w:wordWrap w:val="0"/>
        <w:topLinePunct/>
        <w:spacing w:after="180"/>
        <w:ind w:left="332" w:leftChars="100" w:firstLine="292" w:firstLineChars="100"/>
        <w:rPr>
          <w:rFonts w:hint="eastAsia" w:ascii="仿宋" w:hAnsi="仿宋" w:eastAsia="仿宋" w:cs="仿宋"/>
          <w:sz w:val="24"/>
        </w:rPr>
      </w:pPr>
      <w:r>
        <w:rPr>
          <w:rFonts w:hint="eastAsia" w:ascii="仿宋" w:hAnsi="仿宋" w:eastAsia="仿宋" w:cs="仿宋"/>
          <w:sz w:val="24"/>
        </w:rPr>
        <w:t>4. 参加本项目招标采购活动前三年内，在经营活动中没有重大违法记录书面声明。</w:t>
      </w:r>
    </w:p>
    <w:p w14:paraId="3C95A957">
      <w:pPr>
        <w:kinsoku w:val="0"/>
        <w:wordWrap w:val="0"/>
        <w:topLinePunct/>
        <w:spacing w:after="180"/>
        <w:ind w:left="332" w:leftChars="100" w:firstLine="292" w:firstLineChars="100"/>
        <w:rPr>
          <w:rFonts w:hint="eastAsia" w:ascii="仿宋" w:hAnsi="仿宋" w:eastAsia="仿宋" w:cs="仿宋"/>
          <w:sz w:val="24"/>
        </w:rPr>
      </w:pPr>
      <w:r>
        <w:rPr>
          <w:rFonts w:hint="eastAsia" w:ascii="仿宋" w:hAnsi="仿宋" w:eastAsia="仿宋" w:cs="仿宋"/>
          <w:sz w:val="24"/>
        </w:rPr>
        <w:t>5. 投标人未被列入“信用中国”网站失信被执行人、重大税收违法案件严重违法失信行为记录名单 (截图）。</w:t>
      </w:r>
    </w:p>
    <w:p w14:paraId="548E4166">
      <w:pPr>
        <w:kinsoku w:val="0"/>
        <w:wordWrap w:val="0"/>
        <w:topLinePunct/>
        <w:spacing w:after="180"/>
        <w:ind w:left="332" w:leftChars="100" w:firstLine="292" w:firstLineChars="100"/>
        <w:rPr>
          <w:rFonts w:hint="eastAsia" w:ascii="仿宋" w:hAnsi="仿宋" w:eastAsia="仿宋" w:cs="仿宋"/>
          <w:sz w:val="24"/>
        </w:rPr>
      </w:pPr>
    </w:p>
    <w:p w14:paraId="706FDB3D">
      <w:pPr>
        <w:kinsoku w:val="0"/>
        <w:wordWrap w:val="0"/>
        <w:topLinePunct/>
        <w:spacing w:after="180"/>
        <w:ind w:left="332" w:leftChars="100"/>
        <w:rPr>
          <w:rFonts w:hint="eastAsia" w:ascii="仿宋" w:hAnsi="仿宋" w:eastAsia="仿宋" w:cs="仿宋"/>
          <w:sz w:val="24"/>
        </w:rPr>
      </w:pPr>
    </w:p>
    <w:p w14:paraId="0E3AB6AA">
      <w:pPr>
        <w:kinsoku w:val="0"/>
        <w:wordWrap w:val="0"/>
        <w:topLinePunct/>
        <w:spacing w:after="180"/>
        <w:ind w:left="332" w:leftChars="100"/>
        <w:rPr>
          <w:rFonts w:hint="eastAsia" w:ascii="仿宋" w:hAnsi="仿宋" w:eastAsia="仿宋" w:cs="仿宋"/>
          <w:sz w:val="24"/>
        </w:rPr>
      </w:pPr>
    </w:p>
    <w:sectPr>
      <w:headerReference r:id="rId5" w:type="first"/>
      <w:footerReference r:id="rId8" w:type="first"/>
      <w:headerReference r:id="rId3" w:type="default"/>
      <w:footerReference r:id="rId6" w:type="default"/>
      <w:headerReference r:id="rId4" w:type="even"/>
      <w:footerReference r:id="rId7" w:type="even"/>
      <w:pgSz w:w="11907" w:h="16840"/>
      <w:pgMar w:top="1021" w:right="907" w:bottom="1021" w:left="1134" w:header="851" w:footer="992" w:gutter="0"/>
      <w:pgNumType w:start="0"/>
      <w:cols w:space="720" w:num="1"/>
      <w:titlePg/>
      <w:docGrid w:type="linesAndChars" w:linePitch="381" w:charSpace="106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Mangal">
    <w:panose1 w:val="02040503050203030202"/>
    <w:charset w:val="00"/>
    <w:family w:val="roman"/>
    <w:pitch w:val="default"/>
    <w:sig w:usb0="00008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74AAF">
    <w:pPr>
      <w:pStyle w:val="15"/>
      <w:framePr w:wrap="around" w:vAnchor="text" w:hAnchor="margin" w:xAlign="center" w:y="1"/>
      <w:rPr>
        <w:rStyle w:val="27"/>
      </w:rPr>
    </w:pPr>
    <w:r>
      <w:fldChar w:fldCharType="begin"/>
    </w:r>
    <w:r>
      <w:rPr>
        <w:rStyle w:val="27"/>
      </w:rPr>
      <w:instrText xml:space="preserve">PAGE  </w:instrText>
    </w:r>
    <w:r>
      <w:fldChar w:fldCharType="separate"/>
    </w:r>
    <w:r>
      <w:rPr>
        <w:rStyle w:val="27"/>
      </w:rPr>
      <w:t>5</w:t>
    </w:r>
    <w:r>
      <w:fldChar w:fldCharType="end"/>
    </w:r>
  </w:p>
  <w:p w14:paraId="04A8ED8D">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3D138">
    <w:pPr>
      <w:pStyle w:val="15"/>
      <w:framePr w:wrap="around" w:vAnchor="text" w:hAnchor="margin" w:xAlign="center" w:y="1"/>
      <w:rPr>
        <w:rStyle w:val="27"/>
      </w:rPr>
    </w:pPr>
    <w:r>
      <w:fldChar w:fldCharType="begin"/>
    </w:r>
    <w:r>
      <w:rPr>
        <w:rStyle w:val="27"/>
      </w:rPr>
      <w:instrText xml:space="preserve">PAGE  </w:instrText>
    </w:r>
    <w:r>
      <w:fldChar w:fldCharType="end"/>
    </w:r>
  </w:p>
  <w:p w14:paraId="3CCE2BEF">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9FA7F">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29ACD">
    <w:pPr>
      <w:pStyle w:val="16"/>
      <w:jc w:val="both"/>
    </w:pPr>
    <w:r>
      <w:rPr>
        <w:rFonts w:hint="eastAsia"/>
      </w:rPr>
      <w:t>汕头大学医学院设备招标文件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EB8F5">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11095">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6761AA"/>
    <w:multiLevelType w:val="singleLevel"/>
    <w:tmpl w:val="DD6761AA"/>
    <w:lvl w:ilvl="0" w:tentative="0">
      <w:start w:val="2024"/>
      <w:numFmt w:val="decimal"/>
      <w:suff w:val="space"/>
      <w:lvlText w:val="%1．"/>
      <w:lvlJc w:val="left"/>
    </w:lvl>
  </w:abstractNum>
  <w:abstractNum w:abstractNumId="1">
    <w:nsid w:val="04061080"/>
    <w:multiLevelType w:val="singleLevel"/>
    <w:tmpl w:val="04061080"/>
    <w:lvl w:ilvl="0" w:tentative="0">
      <w:start w:val="1"/>
      <w:numFmt w:val="decimal"/>
      <w:lvlText w:val="%1."/>
      <w:lvlJc w:val="left"/>
      <w:pPr>
        <w:tabs>
          <w:tab w:val="left" w:pos="425"/>
        </w:tabs>
        <w:ind w:left="425" w:hanging="425"/>
      </w:pPr>
      <w:rPr>
        <w:rFonts w:hint="eastAsia"/>
      </w:rPr>
    </w:lvl>
  </w:abstractNum>
  <w:abstractNum w:abstractNumId="2">
    <w:nsid w:val="154413BC"/>
    <w:multiLevelType w:val="singleLevel"/>
    <w:tmpl w:val="154413BC"/>
    <w:lvl w:ilvl="0" w:tentative="0">
      <w:start w:val="1"/>
      <w:numFmt w:val="decimal"/>
      <w:lvlText w:val="%1."/>
      <w:lvlJc w:val="left"/>
      <w:pPr>
        <w:tabs>
          <w:tab w:val="left" w:pos="425"/>
        </w:tabs>
        <w:ind w:left="425" w:hanging="425"/>
      </w:pPr>
      <w:rPr>
        <w:rFonts w:hint="eastAsia"/>
      </w:rPr>
    </w:lvl>
  </w:abstractNum>
  <w:abstractNum w:abstractNumId="3">
    <w:nsid w:val="2DFF5402"/>
    <w:multiLevelType w:val="multilevel"/>
    <w:tmpl w:val="2DFF5402"/>
    <w:lvl w:ilvl="0" w:tentative="0">
      <w:start w:val="1"/>
      <w:numFmt w:val="decimal"/>
      <w:lvlText w:val="%1."/>
      <w:lvlJc w:val="left"/>
      <w:pPr>
        <w:tabs>
          <w:tab w:val="left" w:pos="1260"/>
        </w:tabs>
        <w:ind w:left="1260" w:hanging="420"/>
      </w:pPr>
    </w:lvl>
    <w:lvl w:ilvl="1" w:tentative="0">
      <w:start w:val="2"/>
      <w:numFmt w:val="upperRoman"/>
      <w:pStyle w:val="4"/>
      <w:lvlText w:val="%2."/>
      <w:lvlJc w:val="left"/>
      <w:pPr>
        <w:tabs>
          <w:tab w:val="left" w:pos="1980"/>
        </w:tabs>
        <w:ind w:left="1680" w:hanging="420"/>
      </w:pPr>
      <w:rPr>
        <w:rFonts w:hint="eastAsia"/>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4">
    <w:nsid w:val="314823F4"/>
    <w:multiLevelType w:val="singleLevel"/>
    <w:tmpl w:val="314823F4"/>
    <w:lvl w:ilvl="0" w:tentative="0">
      <w:start w:val="1"/>
      <w:numFmt w:val="decimal"/>
      <w:suff w:val="space"/>
      <w:lvlText w:val="%1."/>
      <w:lvlJc w:val="left"/>
    </w:lvl>
  </w:abstractNum>
  <w:abstractNum w:abstractNumId="5">
    <w:nsid w:val="38C06D4F"/>
    <w:multiLevelType w:val="multilevel"/>
    <w:tmpl w:val="38C06D4F"/>
    <w:lvl w:ilvl="0" w:tentative="0">
      <w:start w:val="1"/>
      <w:numFmt w:val="upperRoman"/>
      <w:pStyle w:val="3"/>
      <w:lvlText w:val="%1."/>
      <w:lvlJc w:val="left"/>
      <w:pPr>
        <w:tabs>
          <w:tab w:val="left" w:pos="1085"/>
        </w:tabs>
        <w:ind w:left="1085" w:hanging="420"/>
      </w:pPr>
    </w:lvl>
    <w:lvl w:ilvl="1" w:tentative="0">
      <w:start w:val="1"/>
      <w:numFmt w:val="bullet"/>
      <w:lvlText w:val=""/>
      <w:lvlJc w:val="left"/>
      <w:pPr>
        <w:tabs>
          <w:tab w:val="left" w:pos="1505"/>
        </w:tabs>
        <w:ind w:left="1505" w:hanging="420"/>
      </w:pPr>
      <w:rPr>
        <w:rFonts w:hint="default" w:ascii="Wingdings" w:hAnsi="Wingdings"/>
      </w:rPr>
    </w:lvl>
    <w:lvl w:ilvl="2" w:tentative="0">
      <w:start w:val="1"/>
      <w:numFmt w:val="decimal"/>
      <w:lvlText w:val="%3."/>
      <w:lvlJc w:val="left"/>
      <w:pPr>
        <w:tabs>
          <w:tab w:val="left" w:pos="1925"/>
        </w:tabs>
        <w:ind w:left="1925" w:hanging="420"/>
      </w:pPr>
    </w:lvl>
    <w:lvl w:ilvl="3" w:tentative="0">
      <w:start w:val="1"/>
      <w:numFmt w:val="decimal"/>
      <w:lvlText w:val="%4."/>
      <w:lvlJc w:val="left"/>
      <w:pPr>
        <w:tabs>
          <w:tab w:val="left" w:pos="2345"/>
        </w:tabs>
        <w:ind w:left="2345" w:hanging="420"/>
      </w:pPr>
    </w:lvl>
    <w:lvl w:ilvl="4" w:tentative="0">
      <w:start w:val="1"/>
      <w:numFmt w:val="lowerLetter"/>
      <w:lvlText w:val="%5)"/>
      <w:lvlJc w:val="left"/>
      <w:pPr>
        <w:tabs>
          <w:tab w:val="left" w:pos="2765"/>
        </w:tabs>
        <w:ind w:left="2765" w:hanging="420"/>
      </w:pPr>
    </w:lvl>
    <w:lvl w:ilvl="5" w:tentative="0">
      <w:start w:val="1"/>
      <w:numFmt w:val="lowerRoman"/>
      <w:lvlText w:val="%6."/>
      <w:lvlJc w:val="right"/>
      <w:pPr>
        <w:tabs>
          <w:tab w:val="left" w:pos="3185"/>
        </w:tabs>
        <w:ind w:left="3185" w:hanging="420"/>
      </w:pPr>
    </w:lvl>
    <w:lvl w:ilvl="6" w:tentative="0">
      <w:start w:val="1"/>
      <w:numFmt w:val="decimal"/>
      <w:lvlText w:val="%7."/>
      <w:lvlJc w:val="left"/>
      <w:pPr>
        <w:tabs>
          <w:tab w:val="left" w:pos="3605"/>
        </w:tabs>
        <w:ind w:left="3605" w:hanging="420"/>
      </w:pPr>
    </w:lvl>
    <w:lvl w:ilvl="7" w:tentative="0">
      <w:start w:val="1"/>
      <w:numFmt w:val="lowerLetter"/>
      <w:lvlText w:val="%8)"/>
      <w:lvlJc w:val="left"/>
      <w:pPr>
        <w:tabs>
          <w:tab w:val="left" w:pos="4025"/>
        </w:tabs>
        <w:ind w:left="4025" w:hanging="420"/>
      </w:pPr>
    </w:lvl>
    <w:lvl w:ilvl="8" w:tentative="0">
      <w:start w:val="1"/>
      <w:numFmt w:val="lowerRoman"/>
      <w:lvlText w:val="%9."/>
      <w:lvlJc w:val="right"/>
      <w:pPr>
        <w:tabs>
          <w:tab w:val="left" w:pos="4445"/>
        </w:tabs>
        <w:ind w:left="4445" w:hanging="420"/>
      </w:pPr>
    </w:lvl>
  </w:abstractNum>
  <w:abstractNum w:abstractNumId="6">
    <w:nsid w:val="45D52E3E"/>
    <w:multiLevelType w:val="singleLevel"/>
    <w:tmpl w:val="45D52E3E"/>
    <w:lvl w:ilvl="0" w:tentative="0">
      <w:start w:val="1"/>
      <w:numFmt w:val="japaneseCounting"/>
      <w:lvlText w:val="%1、"/>
      <w:lvlJc w:val="left"/>
      <w:pPr>
        <w:tabs>
          <w:tab w:val="left" w:pos="1920"/>
        </w:tabs>
        <w:ind w:left="1920" w:hanging="660"/>
      </w:pPr>
      <w:rPr>
        <w:rFonts w:hint="eastAsia"/>
      </w:rPr>
    </w:lvl>
  </w:abstractNum>
  <w:abstractNum w:abstractNumId="7">
    <w:nsid w:val="497E2A19"/>
    <w:multiLevelType w:val="multilevel"/>
    <w:tmpl w:val="497E2A19"/>
    <w:lvl w:ilvl="0" w:tentative="0">
      <w:start w:val="1"/>
      <w:numFmt w:val="bullet"/>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140"/>
        </w:tabs>
        <w:ind w:left="1140" w:hanging="720"/>
      </w:p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860"/>
        </w:tabs>
        <w:ind w:left="1860" w:hanging="600"/>
      </w:pPr>
    </w:lvl>
    <w:lvl w:ilvl="4" w:tentative="0">
      <w:start w:val="6"/>
      <w:numFmt w:val="decimal"/>
      <w:lvlText w:val="%5、"/>
      <w:lvlJc w:val="left"/>
      <w:pPr>
        <w:tabs>
          <w:tab w:val="left" w:pos="2400"/>
        </w:tabs>
        <w:ind w:left="2400" w:hanging="72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4CEC46AA"/>
    <w:multiLevelType w:val="singleLevel"/>
    <w:tmpl w:val="4CEC46AA"/>
    <w:lvl w:ilvl="0" w:tentative="0">
      <w:start w:val="1"/>
      <w:numFmt w:val="decimal"/>
      <w:lvlText w:val="%1."/>
      <w:lvlJc w:val="left"/>
      <w:pPr>
        <w:tabs>
          <w:tab w:val="left" w:pos="425"/>
        </w:tabs>
        <w:ind w:left="425" w:hanging="425"/>
      </w:pPr>
      <w:rPr>
        <w:rFonts w:hint="eastAsia"/>
      </w:rPr>
    </w:lvl>
  </w:abstractNum>
  <w:abstractNum w:abstractNumId="9">
    <w:nsid w:val="640730C6"/>
    <w:multiLevelType w:val="singleLevel"/>
    <w:tmpl w:val="640730C6"/>
    <w:lvl w:ilvl="0" w:tentative="0">
      <w:start w:val="1"/>
      <w:numFmt w:val="decimal"/>
      <w:lvlText w:val="%1."/>
      <w:lvlJc w:val="left"/>
      <w:pPr>
        <w:tabs>
          <w:tab w:val="left" w:pos="425"/>
        </w:tabs>
        <w:ind w:left="425" w:hanging="425"/>
      </w:pPr>
      <w:rPr>
        <w:rFonts w:hint="eastAsia"/>
      </w:rPr>
    </w:lvl>
  </w:abstractNum>
  <w:abstractNum w:abstractNumId="10">
    <w:nsid w:val="7CF4638C"/>
    <w:multiLevelType w:val="singleLevel"/>
    <w:tmpl w:val="7CF4638C"/>
    <w:lvl w:ilvl="0" w:tentative="0">
      <w:start w:val="1"/>
      <w:numFmt w:val="japaneseCounting"/>
      <w:lvlText w:val="%1、"/>
      <w:lvlJc w:val="left"/>
      <w:pPr>
        <w:tabs>
          <w:tab w:val="left" w:pos="1920"/>
        </w:tabs>
        <w:ind w:left="1920" w:hanging="660"/>
      </w:pPr>
      <w:rPr>
        <w:rFonts w:hint="eastAsia"/>
      </w:rPr>
    </w:lvl>
  </w:abstractNum>
  <w:num w:numId="1">
    <w:abstractNumId w:val="5"/>
  </w:num>
  <w:num w:numId="2">
    <w:abstractNumId w:val="3"/>
  </w:num>
  <w:num w:numId="3">
    <w:abstractNumId w:val="0"/>
  </w:num>
  <w:num w:numId="4">
    <w:abstractNumId w:val="10"/>
  </w:num>
  <w:num w:numId="5">
    <w:abstractNumId w:val="6"/>
  </w:num>
  <w:num w:numId="6">
    <w:abstractNumId w:val="1"/>
  </w:num>
  <w:num w:numId="7">
    <w:abstractNumId w:val="8"/>
  </w:num>
  <w:num w:numId="8">
    <w:abstractNumId w:val="9"/>
  </w:num>
  <w:num w:numId="9">
    <w:abstractNumId w:val="2"/>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5"/>
  <w:drawingGridHorizontalSpacing w:val="166"/>
  <w:drawingGridVerticalSpacing w:val="381"/>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jMzQ1OTRlZTFhN2Y3OGU0MDU2MjdkYTkzYjE4NTIifQ=="/>
  </w:docVars>
  <w:rsids>
    <w:rsidRoot w:val="00A64781"/>
    <w:rsid w:val="0000204A"/>
    <w:rsid w:val="00003B22"/>
    <w:rsid w:val="00004020"/>
    <w:rsid w:val="00005041"/>
    <w:rsid w:val="000059AA"/>
    <w:rsid w:val="0001407A"/>
    <w:rsid w:val="00021081"/>
    <w:rsid w:val="000224C3"/>
    <w:rsid w:val="000231B0"/>
    <w:rsid w:val="00024209"/>
    <w:rsid w:val="00025FD5"/>
    <w:rsid w:val="00026985"/>
    <w:rsid w:val="00034FA8"/>
    <w:rsid w:val="000364E5"/>
    <w:rsid w:val="000401B7"/>
    <w:rsid w:val="00044606"/>
    <w:rsid w:val="00051179"/>
    <w:rsid w:val="00066F22"/>
    <w:rsid w:val="00070D89"/>
    <w:rsid w:val="00071AA3"/>
    <w:rsid w:val="00071C62"/>
    <w:rsid w:val="00075CAF"/>
    <w:rsid w:val="00076A72"/>
    <w:rsid w:val="000770C6"/>
    <w:rsid w:val="0008093C"/>
    <w:rsid w:val="00081A3D"/>
    <w:rsid w:val="000840BC"/>
    <w:rsid w:val="00084B04"/>
    <w:rsid w:val="00086F7D"/>
    <w:rsid w:val="000915D9"/>
    <w:rsid w:val="000A015E"/>
    <w:rsid w:val="000A2EDC"/>
    <w:rsid w:val="000A77AB"/>
    <w:rsid w:val="000B6AED"/>
    <w:rsid w:val="000C16D3"/>
    <w:rsid w:val="000C3941"/>
    <w:rsid w:val="000C3B61"/>
    <w:rsid w:val="000C6DDE"/>
    <w:rsid w:val="000C7F51"/>
    <w:rsid w:val="000D470E"/>
    <w:rsid w:val="000E0A87"/>
    <w:rsid w:val="000F1FE5"/>
    <w:rsid w:val="000F29B1"/>
    <w:rsid w:val="000F383B"/>
    <w:rsid w:val="00100CEC"/>
    <w:rsid w:val="0010379C"/>
    <w:rsid w:val="001066A2"/>
    <w:rsid w:val="00110AB1"/>
    <w:rsid w:val="001127F5"/>
    <w:rsid w:val="00112B75"/>
    <w:rsid w:val="001218F4"/>
    <w:rsid w:val="001242FE"/>
    <w:rsid w:val="00127402"/>
    <w:rsid w:val="00133325"/>
    <w:rsid w:val="001333F0"/>
    <w:rsid w:val="001342EA"/>
    <w:rsid w:val="001369AB"/>
    <w:rsid w:val="0014112B"/>
    <w:rsid w:val="00141FFF"/>
    <w:rsid w:val="001443B7"/>
    <w:rsid w:val="001561AC"/>
    <w:rsid w:val="00164C72"/>
    <w:rsid w:val="001656D0"/>
    <w:rsid w:val="0017027B"/>
    <w:rsid w:val="001706C2"/>
    <w:rsid w:val="001716C2"/>
    <w:rsid w:val="001757AA"/>
    <w:rsid w:val="001A64DC"/>
    <w:rsid w:val="001A684F"/>
    <w:rsid w:val="001A733C"/>
    <w:rsid w:val="001B1A25"/>
    <w:rsid w:val="001B256E"/>
    <w:rsid w:val="001B2D88"/>
    <w:rsid w:val="001B36A4"/>
    <w:rsid w:val="001B4AAD"/>
    <w:rsid w:val="001B6D46"/>
    <w:rsid w:val="001C06F8"/>
    <w:rsid w:val="001C1F80"/>
    <w:rsid w:val="001C2184"/>
    <w:rsid w:val="001C5BD0"/>
    <w:rsid w:val="001C6FE3"/>
    <w:rsid w:val="001D277C"/>
    <w:rsid w:val="001D581E"/>
    <w:rsid w:val="001D6BEF"/>
    <w:rsid w:val="001E4034"/>
    <w:rsid w:val="001E5CF1"/>
    <w:rsid w:val="001E610D"/>
    <w:rsid w:val="001E6289"/>
    <w:rsid w:val="001E79C3"/>
    <w:rsid w:val="001F0C7A"/>
    <w:rsid w:val="001F7EAA"/>
    <w:rsid w:val="0020285D"/>
    <w:rsid w:val="002077D4"/>
    <w:rsid w:val="00213925"/>
    <w:rsid w:val="00213E67"/>
    <w:rsid w:val="00221E77"/>
    <w:rsid w:val="00224A9B"/>
    <w:rsid w:val="0025483C"/>
    <w:rsid w:val="00262EA9"/>
    <w:rsid w:val="002643A4"/>
    <w:rsid w:val="002719DF"/>
    <w:rsid w:val="00273904"/>
    <w:rsid w:val="00277403"/>
    <w:rsid w:val="00277EDE"/>
    <w:rsid w:val="002824BB"/>
    <w:rsid w:val="00283F3C"/>
    <w:rsid w:val="00285904"/>
    <w:rsid w:val="00285BD4"/>
    <w:rsid w:val="0029552F"/>
    <w:rsid w:val="002A165C"/>
    <w:rsid w:val="002A3624"/>
    <w:rsid w:val="002A4782"/>
    <w:rsid w:val="002A5244"/>
    <w:rsid w:val="002A565D"/>
    <w:rsid w:val="002A5C3F"/>
    <w:rsid w:val="002B0E09"/>
    <w:rsid w:val="002B240A"/>
    <w:rsid w:val="002B5510"/>
    <w:rsid w:val="002C6E6A"/>
    <w:rsid w:val="002C7F85"/>
    <w:rsid w:val="002D49F5"/>
    <w:rsid w:val="002D4F3E"/>
    <w:rsid w:val="002F51B5"/>
    <w:rsid w:val="002F6C3F"/>
    <w:rsid w:val="003012B4"/>
    <w:rsid w:val="00301EDE"/>
    <w:rsid w:val="003042C1"/>
    <w:rsid w:val="0030762D"/>
    <w:rsid w:val="00307759"/>
    <w:rsid w:val="0031113C"/>
    <w:rsid w:val="00312E44"/>
    <w:rsid w:val="003139DA"/>
    <w:rsid w:val="003164AC"/>
    <w:rsid w:val="00320C2E"/>
    <w:rsid w:val="00321D03"/>
    <w:rsid w:val="00331FB9"/>
    <w:rsid w:val="00361561"/>
    <w:rsid w:val="00364C94"/>
    <w:rsid w:val="003665E8"/>
    <w:rsid w:val="00367CCA"/>
    <w:rsid w:val="00370198"/>
    <w:rsid w:val="003707A2"/>
    <w:rsid w:val="00370A1A"/>
    <w:rsid w:val="00382F1B"/>
    <w:rsid w:val="0038392E"/>
    <w:rsid w:val="00384A71"/>
    <w:rsid w:val="003859ED"/>
    <w:rsid w:val="00387A87"/>
    <w:rsid w:val="0039041F"/>
    <w:rsid w:val="00390807"/>
    <w:rsid w:val="00393B54"/>
    <w:rsid w:val="003948E6"/>
    <w:rsid w:val="003A027D"/>
    <w:rsid w:val="003A028C"/>
    <w:rsid w:val="003A1B09"/>
    <w:rsid w:val="003A26D8"/>
    <w:rsid w:val="003A41E7"/>
    <w:rsid w:val="003A492D"/>
    <w:rsid w:val="003A7B28"/>
    <w:rsid w:val="003B1238"/>
    <w:rsid w:val="003B1F61"/>
    <w:rsid w:val="003B472C"/>
    <w:rsid w:val="003B7E37"/>
    <w:rsid w:val="003C0A6C"/>
    <w:rsid w:val="003C0DF8"/>
    <w:rsid w:val="003C7190"/>
    <w:rsid w:val="003D0CE8"/>
    <w:rsid w:val="003D212B"/>
    <w:rsid w:val="003E0479"/>
    <w:rsid w:val="003E101C"/>
    <w:rsid w:val="003E4A17"/>
    <w:rsid w:val="003E4B96"/>
    <w:rsid w:val="003F19B6"/>
    <w:rsid w:val="003F5C69"/>
    <w:rsid w:val="003F632A"/>
    <w:rsid w:val="004034F6"/>
    <w:rsid w:val="00403D68"/>
    <w:rsid w:val="00406C93"/>
    <w:rsid w:val="00411193"/>
    <w:rsid w:val="00412BC3"/>
    <w:rsid w:val="00413124"/>
    <w:rsid w:val="004209CB"/>
    <w:rsid w:val="00421609"/>
    <w:rsid w:val="00423C35"/>
    <w:rsid w:val="00424A8F"/>
    <w:rsid w:val="00432833"/>
    <w:rsid w:val="0043563E"/>
    <w:rsid w:val="00436760"/>
    <w:rsid w:val="00437122"/>
    <w:rsid w:val="0044386D"/>
    <w:rsid w:val="00445397"/>
    <w:rsid w:val="00445D96"/>
    <w:rsid w:val="00450A7C"/>
    <w:rsid w:val="00453283"/>
    <w:rsid w:val="004546DC"/>
    <w:rsid w:val="0046041C"/>
    <w:rsid w:val="004605AF"/>
    <w:rsid w:val="00464B10"/>
    <w:rsid w:val="00474F8D"/>
    <w:rsid w:val="00483252"/>
    <w:rsid w:val="00483D43"/>
    <w:rsid w:val="00485CF4"/>
    <w:rsid w:val="00487E57"/>
    <w:rsid w:val="0049387D"/>
    <w:rsid w:val="00493E3B"/>
    <w:rsid w:val="004966EF"/>
    <w:rsid w:val="00497654"/>
    <w:rsid w:val="00497859"/>
    <w:rsid w:val="004A4A74"/>
    <w:rsid w:val="004A7DE2"/>
    <w:rsid w:val="004B38E5"/>
    <w:rsid w:val="004B638C"/>
    <w:rsid w:val="004C435A"/>
    <w:rsid w:val="004C661E"/>
    <w:rsid w:val="004D035D"/>
    <w:rsid w:val="004D2F20"/>
    <w:rsid w:val="004D7ED7"/>
    <w:rsid w:val="004E04F6"/>
    <w:rsid w:val="004F1E00"/>
    <w:rsid w:val="004F2003"/>
    <w:rsid w:val="004F2B8D"/>
    <w:rsid w:val="004F6EEE"/>
    <w:rsid w:val="00501D28"/>
    <w:rsid w:val="00502280"/>
    <w:rsid w:val="00503615"/>
    <w:rsid w:val="005072B0"/>
    <w:rsid w:val="00510527"/>
    <w:rsid w:val="00511A8D"/>
    <w:rsid w:val="0052093E"/>
    <w:rsid w:val="00524335"/>
    <w:rsid w:val="00531F1C"/>
    <w:rsid w:val="005320AC"/>
    <w:rsid w:val="0053453F"/>
    <w:rsid w:val="00544C3B"/>
    <w:rsid w:val="005459AB"/>
    <w:rsid w:val="00547A85"/>
    <w:rsid w:val="005506A5"/>
    <w:rsid w:val="00550E7D"/>
    <w:rsid w:val="00551500"/>
    <w:rsid w:val="00557CBB"/>
    <w:rsid w:val="00560062"/>
    <w:rsid w:val="00570682"/>
    <w:rsid w:val="00573CF8"/>
    <w:rsid w:val="0057407B"/>
    <w:rsid w:val="00576E99"/>
    <w:rsid w:val="005822AA"/>
    <w:rsid w:val="00583525"/>
    <w:rsid w:val="00590573"/>
    <w:rsid w:val="00590B41"/>
    <w:rsid w:val="00591B71"/>
    <w:rsid w:val="00593ECB"/>
    <w:rsid w:val="00594A03"/>
    <w:rsid w:val="00597C83"/>
    <w:rsid w:val="005A19EE"/>
    <w:rsid w:val="005A27E5"/>
    <w:rsid w:val="005A2815"/>
    <w:rsid w:val="005A5D53"/>
    <w:rsid w:val="005A727F"/>
    <w:rsid w:val="005B2632"/>
    <w:rsid w:val="005B3071"/>
    <w:rsid w:val="005B4D42"/>
    <w:rsid w:val="005C347F"/>
    <w:rsid w:val="005D0306"/>
    <w:rsid w:val="005D14F6"/>
    <w:rsid w:val="005D182A"/>
    <w:rsid w:val="005D3FE5"/>
    <w:rsid w:val="005D707B"/>
    <w:rsid w:val="005D79E3"/>
    <w:rsid w:val="005E06E4"/>
    <w:rsid w:val="005E381E"/>
    <w:rsid w:val="005E3A7D"/>
    <w:rsid w:val="005E4AB3"/>
    <w:rsid w:val="005E4B95"/>
    <w:rsid w:val="005F3426"/>
    <w:rsid w:val="005F370A"/>
    <w:rsid w:val="00600FD0"/>
    <w:rsid w:val="00612E0C"/>
    <w:rsid w:val="00616747"/>
    <w:rsid w:val="00620697"/>
    <w:rsid w:val="00623B84"/>
    <w:rsid w:val="00626C0A"/>
    <w:rsid w:val="0063427B"/>
    <w:rsid w:val="0063559C"/>
    <w:rsid w:val="00635A31"/>
    <w:rsid w:val="00637703"/>
    <w:rsid w:val="00644BB8"/>
    <w:rsid w:val="00652630"/>
    <w:rsid w:val="00652684"/>
    <w:rsid w:val="00653450"/>
    <w:rsid w:val="00660226"/>
    <w:rsid w:val="00662AEB"/>
    <w:rsid w:val="00662E79"/>
    <w:rsid w:val="00663019"/>
    <w:rsid w:val="00667F64"/>
    <w:rsid w:val="006704AF"/>
    <w:rsid w:val="00670B7C"/>
    <w:rsid w:val="006711BB"/>
    <w:rsid w:val="00675CF1"/>
    <w:rsid w:val="006763EE"/>
    <w:rsid w:val="006804DF"/>
    <w:rsid w:val="006A180E"/>
    <w:rsid w:val="006A2D1B"/>
    <w:rsid w:val="006A63FE"/>
    <w:rsid w:val="006B193E"/>
    <w:rsid w:val="006B429B"/>
    <w:rsid w:val="006B52C6"/>
    <w:rsid w:val="006C038A"/>
    <w:rsid w:val="006C1872"/>
    <w:rsid w:val="006C1C37"/>
    <w:rsid w:val="006C7671"/>
    <w:rsid w:val="006D13B6"/>
    <w:rsid w:val="006D3111"/>
    <w:rsid w:val="006D3B89"/>
    <w:rsid w:val="006D4B5D"/>
    <w:rsid w:val="006D654D"/>
    <w:rsid w:val="006D7309"/>
    <w:rsid w:val="006E757E"/>
    <w:rsid w:val="006F2493"/>
    <w:rsid w:val="006F3FC3"/>
    <w:rsid w:val="006F554D"/>
    <w:rsid w:val="00701668"/>
    <w:rsid w:val="0070195E"/>
    <w:rsid w:val="007067CF"/>
    <w:rsid w:val="00706A88"/>
    <w:rsid w:val="00706DF5"/>
    <w:rsid w:val="00707998"/>
    <w:rsid w:val="007139EC"/>
    <w:rsid w:val="00713EF4"/>
    <w:rsid w:val="00713FE6"/>
    <w:rsid w:val="00715088"/>
    <w:rsid w:val="00715526"/>
    <w:rsid w:val="00715550"/>
    <w:rsid w:val="00716EF4"/>
    <w:rsid w:val="00724C1C"/>
    <w:rsid w:val="00726C7B"/>
    <w:rsid w:val="007274E1"/>
    <w:rsid w:val="007371C9"/>
    <w:rsid w:val="007402C6"/>
    <w:rsid w:val="0074185A"/>
    <w:rsid w:val="00750827"/>
    <w:rsid w:val="00752970"/>
    <w:rsid w:val="007537CC"/>
    <w:rsid w:val="00753D53"/>
    <w:rsid w:val="007548A8"/>
    <w:rsid w:val="00755CC9"/>
    <w:rsid w:val="00760EF8"/>
    <w:rsid w:val="00766B63"/>
    <w:rsid w:val="00771F91"/>
    <w:rsid w:val="007721A7"/>
    <w:rsid w:val="00777BF4"/>
    <w:rsid w:val="00777C6E"/>
    <w:rsid w:val="0078212C"/>
    <w:rsid w:val="0078401C"/>
    <w:rsid w:val="007842EC"/>
    <w:rsid w:val="0078485E"/>
    <w:rsid w:val="0078487E"/>
    <w:rsid w:val="00785609"/>
    <w:rsid w:val="00786D80"/>
    <w:rsid w:val="007900DB"/>
    <w:rsid w:val="0079124E"/>
    <w:rsid w:val="00793B82"/>
    <w:rsid w:val="007A367B"/>
    <w:rsid w:val="007A7A03"/>
    <w:rsid w:val="007B6849"/>
    <w:rsid w:val="007C032B"/>
    <w:rsid w:val="007C12C5"/>
    <w:rsid w:val="007C4D09"/>
    <w:rsid w:val="007C7791"/>
    <w:rsid w:val="007C7B5F"/>
    <w:rsid w:val="007D1D44"/>
    <w:rsid w:val="007D6608"/>
    <w:rsid w:val="007D6E55"/>
    <w:rsid w:val="007D7AA4"/>
    <w:rsid w:val="007E0C40"/>
    <w:rsid w:val="007E0EE4"/>
    <w:rsid w:val="007E3ADF"/>
    <w:rsid w:val="007E6054"/>
    <w:rsid w:val="007E782D"/>
    <w:rsid w:val="007F07C7"/>
    <w:rsid w:val="007F5DDD"/>
    <w:rsid w:val="007F5F99"/>
    <w:rsid w:val="00800E0C"/>
    <w:rsid w:val="00801DD9"/>
    <w:rsid w:val="008050A3"/>
    <w:rsid w:val="008104AF"/>
    <w:rsid w:val="00812D6A"/>
    <w:rsid w:val="0081701A"/>
    <w:rsid w:val="00822FC8"/>
    <w:rsid w:val="00823EE5"/>
    <w:rsid w:val="00824CD0"/>
    <w:rsid w:val="00830881"/>
    <w:rsid w:val="008346E4"/>
    <w:rsid w:val="008377A0"/>
    <w:rsid w:val="00844E4E"/>
    <w:rsid w:val="0084618A"/>
    <w:rsid w:val="008501B9"/>
    <w:rsid w:val="008503D9"/>
    <w:rsid w:val="00856627"/>
    <w:rsid w:val="00864302"/>
    <w:rsid w:val="0087744A"/>
    <w:rsid w:val="00882C94"/>
    <w:rsid w:val="008841DD"/>
    <w:rsid w:val="00885DAF"/>
    <w:rsid w:val="00885F32"/>
    <w:rsid w:val="0088684A"/>
    <w:rsid w:val="008870D2"/>
    <w:rsid w:val="00887F8B"/>
    <w:rsid w:val="00890BB0"/>
    <w:rsid w:val="008976A8"/>
    <w:rsid w:val="008A1586"/>
    <w:rsid w:val="008B3399"/>
    <w:rsid w:val="008C1D5E"/>
    <w:rsid w:val="008C40DC"/>
    <w:rsid w:val="008C4400"/>
    <w:rsid w:val="008C797F"/>
    <w:rsid w:val="008D20B9"/>
    <w:rsid w:val="008D297D"/>
    <w:rsid w:val="008D2C4D"/>
    <w:rsid w:val="008D3D23"/>
    <w:rsid w:val="008E3F55"/>
    <w:rsid w:val="008F5468"/>
    <w:rsid w:val="0090162D"/>
    <w:rsid w:val="0090206E"/>
    <w:rsid w:val="00907A41"/>
    <w:rsid w:val="009125C9"/>
    <w:rsid w:val="00912E99"/>
    <w:rsid w:val="00913781"/>
    <w:rsid w:val="00921907"/>
    <w:rsid w:val="00922E6F"/>
    <w:rsid w:val="00923FAA"/>
    <w:rsid w:val="009250E3"/>
    <w:rsid w:val="00937153"/>
    <w:rsid w:val="00940115"/>
    <w:rsid w:val="00940140"/>
    <w:rsid w:val="009422A2"/>
    <w:rsid w:val="00946608"/>
    <w:rsid w:val="00953904"/>
    <w:rsid w:val="00953FAE"/>
    <w:rsid w:val="00954D1C"/>
    <w:rsid w:val="00955826"/>
    <w:rsid w:val="009559D8"/>
    <w:rsid w:val="00956C39"/>
    <w:rsid w:val="009654E5"/>
    <w:rsid w:val="00966CAE"/>
    <w:rsid w:val="009673D3"/>
    <w:rsid w:val="009708C3"/>
    <w:rsid w:val="00973D0E"/>
    <w:rsid w:val="0098147F"/>
    <w:rsid w:val="0098167B"/>
    <w:rsid w:val="0098546C"/>
    <w:rsid w:val="0098798F"/>
    <w:rsid w:val="00987FED"/>
    <w:rsid w:val="00995365"/>
    <w:rsid w:val="00996104"/>
    <w:rsid w:val="00997A5B"/>
    <w:rsid w:val="009A09EA"/>
    <w:rsid w:val="009A2173"/>
    <w:rsid w:val="009A25EA"/>
    <w:rsid w:val="009A7699"/>
    <w:rsid w:val="009A7B23"/>
    <w:rsid w:val="009B3C2B"/>
    <w:rsid w:val="009C0E05"/>
    <w:rsid w:val="009C25EA"/>
    <w:rsid w:val="009C448A"/>
    <w:rsid w:val="009C54A3"/>
    <w:rsid w:val="009C54F2"/>
    <w:rsid w:val="009D3CBA"/>
    <w:rsid w:val="009D5CE9"/>
    <w:rsid w:val="009E1912"/>
    <w:rsid w:val="009E38B2"/>
    <w:rsid w:val="009E4853"/>
    <w:rsid w:val="009F4023"/>
    <w:rsid w:val="009F471B"/>
    <w:rsid w:val="009F7F9F"/>
    <w:rsid w:val="00A022D7"/>
    <w:rsid w:val="00A03D8C"/>
    <w:rsid w:val="00A0433B"/>
    <w:rsid w:val="00A054DC"/>
    <w:rsid w:val="00A071D5"/>
    <w:rsid w:val="00A16B56"/>
    <w:rsid w:val="00A209B6"/>
    <w:rsid w:val="00A23072"/>
    <w:rsid w:val="00A260A6"/>
    <w:rsid w:val="00A30E38"/>
    <w:rsid w:val="00A31EC3"/>
    <w:rsid w:val="00A33330"/>
    <w:rsid w:val="00A34B0C"/>
    <w:rsid w:val="00A34C3C"/>
    <w:rsid w:val="00A3659C"/>
    <w:rsid w:val="00A3679E"/>
    <w:rsid w:val="00A3746F"/>
    <w:rsid w:val="00A441B3"/>
    <w:rsid w:val="00A45AA2"/>
    <w:rsid w:val="00A47EA0"/>
    <w:rsid w:val="00A5011F"/>
    <w:rsid w:val="00A5098B"/>
    <w:rsid w:val="00A51DA4"/>
    <w:rsid w:val="00A520B3"/>
    <w:rsid w:val="00A53627"/>
    <w:rsid w:val="00A55C61"/>
    <w:rsid w:val="00A60FB1"/>
    <w:rsid w:val="00A62C79"/>
    <w:rsid w:val="00A64781"/>
    <w:rsid w:val="00A6649B"/>
    <w:rsid w:val="00A759FB"/>
    <w:rsid w:val="00A76383"/>
    <w:rsid w:val="00A77F6D"/>
    <w:rsid w:val="00A80062"/>
    <w:rsid w:val="00A80C3E"/>
    <w:rsid w:val="00A8109B"/>
    <w:rsid w:val="00A816BC"/>
    <w:rsid w:val="00A83FFA"/>
    <w:rsid w:val="00A91508"/>
    <w:rsid w:val="00A91DA7"/>
    <w:rsid w:val="00A920C9"/>
    <w:rsid w:val="00A94887"/>
    <w:rsid w:val="00A94CF9"/>
    <w:rsid w:val="00A97A08"/>
    <w:rsid w:val="00AA08AC"/>
    <w:rsid w:val="00AA377F"/>
    <w:rsid w:val="00AA489E"/>
    <w:rsid w:val="00AA4A15"/>
    <w:rsid w:val="00AA5873"/>
    <w:rsid w:val="00AB3CF8"/>
    <w:rsid w:val="00AB721A"/>
    <w:rsid w:val="00AC2909"/>
    <w:rsid w:val="00AC5155"/>
    <w:rsid w:val="00AD07F8"/>
    <w:rsid w:val="00AD1A9A"/>
    <w:rsid w:val="00AD3E2C"/>
    <w:rsid w:val="00AD74B5"/>
    <w:rsid w:val="00AE1E63"/>
    <w:rsid w:val="00AE7CC9"/>
    <w:rsid w:val="00AF42EA"/>
    <w:rsid w:val="00B00CE9"/>
    <w:rsid w:val="00B0145F"/>
    <w:rsid w:val="00B0233B"/>
    <w:rsid w:val="00B02641"/>
    <w:rsid w:val="00B07CBA"/>
    <w:rsid w:val="00B1257C"/>
    <w:rsid w:val="00B1259F"/>
    <w:rsid w:val="00B132F8"/>
    <w:rsid w:val="00B17088"/>
    <w:rsid w:val="00B206EE"/>
    <w:rsid w:val="00B20D4E"/>
    <w:rsid w:val="00B21A7D"/>
    <w:rsid w:val="00B21C0C"/>
    <w:rsid w:val="00B226D0"/>
    <w:rsid w:val="00B32A33"/>
    <w:rsid w:val="00B33123"/>
    <w:rsid w:val="00B36115"/>
    <w:rsid w:val="00B36427"/>
    <w:rsid w:val="00B43476"/>
    <w:rsid w:val="00B434D1"/>
    <w:rsid w:val="00B47071"/>
    <w:rsid w:val="00B506D1"/>
    <w:rsid w:val="00B51B01"/>
    <w:rsid w:val="00B52A71"/>
    <w:rsid w:val="00B54370"/>
    <w:rsid w:val="00B557E8"/>
    <w:rsid w:val="00B558B7"/>
    <w:rsid w:val="00B5600D"/>
    <w:rsid w:val="00B56D06"/>
    <w:rsid w:val="00B61194"/>
    <w:rsid w:val="00B6156F"/>
    <w:rsid w:val="00B72ADD"/>
    <w:rsid w:val="00B77C24"/>
    <w:rsid w:val="00B87660"/>
    <w:rsid w:val="00B92C98"/>
    <w:rsid w:val="00BA2814"/>
    <w:rsid w:val="00BA5D01"/>
    <w:rsid w:val="00BB0660"/>
    <w:rsid w:val="00BB6D42"/>
    <w:rsid w:val="00BB7E55"/>
    <w:rsid w:val="00BC1B59"/>
    <w:rsid w:val="00BC7BE0"/>
    <w:rsid w:val="00BD1DE0"/>
    <w:rsid w:val="00BD3BDC"/>
    <w:rsid w:val="00BD5D63"/>
    <w:rsid w:val="00BD629C"/>
    <w:rsid w:val="00BE0403"/>
    <w:rsid w:val="00BE04EE"/>
    <w:rsid w:val="00BE4239"/>
    <w:rsid w:val="00BF3F40"/>
    <w:rsid w:val="00C041A2"/>
    <w:rsid w:val="00C0563C"/>
    <w:rsid w:val="00C06570"/>
    <w:rsid w:val="00C07185"/>
    <w:rsid w:val="00C13279"/>
    <w:rsid w:val="00C151D8"/>
    <w:rsid w:val="00C1781D"/>
    <w:rsid w:val="00C2110E"/>
    <w:rsid w:val="00C221B4"/>
    <w:rsid w:val="00C26A99"/>
    <w:rsid w:val="00C277BF"/>
    <w:rsid w:val="00C30447"/>
    <w:rsid w:val="00C30FFE"/>
    <w:rsid w:val="00C36586"/>
    <w:rsid w:val="00C40077"/>
    <w:rsid w:val="00C4287B"/>
    <w:rsid w:val="00C42899"/>
    <w:rsid w:val="00C435FA"/>
    <w:rsid w:val="00C45091"/>
    <w:rsid w:val="00C475AE"/>
    <w:rsid w:val="00C476F5"/>
    <w:rsid w:val="00C47CCD"/>
    <w:rsid w:val="00C53E8F"/>
    <w:rsid w:val="00C551DC"/>
    <w:rsid w:val="00C72541"/>
    <w:rsid w:val="00C75C45"/>
    <w:rsid w:val="00C866F5"/>
    <w:rsid w:val="00C87892"/>
    <w:rsid w:val="00C92360"/>
    <w:rsid w:val="00C94B0C"/>
    <w:rsid w:val="00C94FB2"/>
    <w:rsid w:val="00C959D5"/>
    <w:rsid w:val="00C95A27"/>
    <w:rsid w:val="00C97339"/>
    <w:rsid w:val="00C97E96"/>
    <w:rsid w:val="00CA216C"/>
    <w:rsid w:val="00CA6DD1"/>
    <w:rsid w:val="00CB0CEF"/>
    <w:rsid w:val="00CB5DBA"/>
    <w:rsid w:val="00CB716B"/>
    <w:rsid w:val="00CC0B7B"/>
    <w:rsid w:val="00CC52E4"/>
    <w:rsid w:val="00CC7A80"/>
    <w:rsid w:val="00CD177D"/>
    <w:rsid w:val="00CD2F19"/>
    <w:rsid w:val="00CD3221"/>
    <w:rsid w:val="00CD659D"/>
    <w:rsid w:val="00CD78CF"/>
    <w:rsid w:val="00CE10A8"/>
    <w:rsid w:val="00CE17B8"/>
    <w:rsid w:val="00CE1854"/>
    <w:rsid w:val="00CE2E27"/>
    <w:rsid w:val="00CE31C5"/>
    <w:rsid w:val="00CE46C2"/>
    <w:rsid w:val="00CE72AC"/>
    <w:rsid w:val="00CF2197"/>
    <w:rsid w:val="00CF396D"/>
    <w:rsid w:val="00D02106"/>
    <w:rsid w:val="00D03655"/>
    <w:rsid w:val="00D03F79"/>
    <w:rsid w:val="00D11A94"/>
    <w:rsid w:val="00D12092"/>
    <w:rsid w:val="00D12521"/>
    <w:rsid w:val="00D17650"/>
    <w:rsid w:val="00D26318"/>
    <w:rsid w:val="00D2662C"/>
    <w:rsid w:val="00D27C71"/>
    <w:rsid w:val="00D321BE"/>
    <w:rsid w:val="00D32723"/>
    <w:rsid w:val="00D367F1"/>
    <w:rsid w:val="00D37F09"/>
    <w:rsid w:val="00D4228C"/>
    <w:rsid w:val="00D44B42"/>
    <w:rsid w:val="00D4560A"/>
    <w:rsid w:val="00D47CA9"/>
    <w:rsid w:val="00D536BF"/>
    <w:rsid w:val="00D5590C"/>
    <w:rsid w:val="00D56A29"/>
    <w:rsid w:val="00D57375"/>
    <w:rsid w:val="00D57605"/>
    <w:rsid w:val="00D66A71"/>
    <w:rsid w:val="00D6763B"/>
    <w:rsid w:val="00D679B2"/>
    <w:rsid w:val="00D83636"/>
    <w:rsid w:val="00D85FA3"/>
    <w:rsid w:val="00D8790B"/>
    <w:rsid w:val="00D94BFF"/>
    <w:rsid w:val="00D959B5"/>
    <w:rsid w:val="00D97F13"/>
    <w:rsid w:val="00DA0868"/>
    <w:rsid w:val="00DA1B09"/>
    <w:rsid w:val="00DA7DA4"/>
    <w:rsid w:val="00DB20A0"/>
    <w:rsid w:val="00DB2733"/>
    <w:rsid w:val="00DB3EA6"/>
    <w:rsid w:val="00DB6CC2"/>
    <w:rsid w:val="00DC1AF8"/>
    <w:rsid w:val="00DC2B04"/>
    <w:rsid w:val="00DC2C01"/>
    <w:rsid w:val="00DC6AAA"/>
    <w:rsid w:val="00DC75B2"/>
    <w:rsid w:val="00DD4DA5"/>
    <w:rsid w:val="00DD7453"/>
    <w:rsid w:val="00DE42D5"/>
    <w:rsid w:val="00DE5604"/>
    <w:rsid w:val="00DE5FA5"/>
    <w:rsid w:val="00DF691A"/>
    <w:rsid w:val="00E00794"/>
    <w:rsid w:val="00E015A2"/>
    <w:rsid w:val="00E076E6"/>
    <w:rsid w:val="00E10169"/>
    <w:rsid w:val="00E10452"/>
    <w:rsid w:val="00E137EE"/>
    <w:rsid w:val="00E21024"/>
    <w:rsid w:val="00E22AEB"/>
    <w:rsid w:val="00E24BA6"/>
    <w:rsid w:val="00E30829"/>
    <w:rsid w:val="00E308D3"/>
    <w:rsid w:val="00E35A25"/>
    <w:rsid w:val="00E371FC"/>
    <w:rsid w:val="00E375A3"/>
    <w:rsid w:val="00E37DA9"/>
    <w:rsid w:val="00E41C0F"/>
    <w:rsid w:val="00E41F33"/>
    <w:rsid w:val="00E431CD"/>
    <w:rsid w:val="00E470CF"/>
    <w:rsid w:val="00E5487C"/>
    <w:rsid w:val="00E5729B"/>
    <w:rsid w:val="00E6707E"/>
    <w:rsid w:val="00E7028D"/>
    <w:rsid w:val="00E73D07"/>
    <w:rsid w:val="00E8079A"/>
    <w:rsid w:val="00E80BEB"/>
    <w:rsid w:val="00E81533"/>
    <w:rsid w:val="00E97112"/>
    <w:rsid w:val="00E97121"/>
    <w:rsid w:val="00E97813"/>
    <w:rsid w:val="00EA11B8"/>
    <w:rsid w:val="00EA14B0"/>
    <w:rsid w:val="00EA1C89"/>
    <w:rsid w:val="00EA2E35"/>
    <w:rsid w:val="00EA7D40"/>
    <w:rsid w:val="00EB0022"/>
    <w:rsid w:val="00EB081E"/>
    <w:rsid w:val="00EB087E"/>
    <w:rsid w:val="00EB16E4"/>
    <w:rsid w:val="00EB1E07"/>
    <w:rsid w:val="00EB254F"/>
    <w:rsid w:val="00EC2378"/>
    <w:rsid w:val="00EC393F"/>
    <w:rsid w:val="00EC693B"/>
    <w:rsid w:val="00ED3BF1"/>
    <w:rsid w:val="00ED50DD"/>
    <w:rsid w:val="00ED5DA5"/>
    <w:rsid w:val="00EF0C99"/>
    <w:rsid w:val="00F030AC"/>
    <w:rsid w:val="00F043A6"/>
    <w:rsid w:val="00F04673"/>
    <w:rsid w:val="00F17BE0"/>
    <w:rsid w:val="00F2043C"/>
    <w:rsid w:val="00F22086"/>
    <w:rsid w:val="00F22587"/>
    <w:rsid w:val="00F24623"/>
    <w:rsid w:val="00F24E2B"/>
    <w:rsid w:val="00F3037A"/>
    <w:rsid w:val="00F474D5"/>
    <w:rsid w:val="00F56705"/>
    <w:rsid w:val="00F6247F"/>
    <w:rsid w:val="00F651EC"/>
    <w:rsid w:val="00F6657D"/>
    <w:rsid w:val="00F665F6"/>
    <w:rsid w:val="00F67CF6"/>
    <w:rsid w:val="00F75E1D"/>
    <w:rsid w:val="00F766BF"/>
    <w:rsid w:val="00F95645"/>
    <w:rsid w:val="00F964F4"/>
    <w:rsid w:val="00F96E4F"/>
    <w:rsid w:val="00F97CF7"/>
    <w:rsid w:val="00F97F20"/>
    <w:rsid w:val="00FA02A9"/>
    <w:rsid w:val="00FB2C8C"/>
    <w:rsid w:val="00FB4617"/>
    <w:rsid w:val="00FB598E"/>
    <w:rsid w:val="00FD56F9"/>
    <w:rsid w:val="00FE50F6"/>
    <w:rsid w:val="00FE7DC3"/>
    <w:rsid w:val="00FE7E5D"/>
    <w:rsid w:val="00FF10DB"/>
    <w:rsid w:val="00FF1FB7"/>
    <w:rsid w:val="00FF299B"/>
    <w:rsid w:val="00FF717A"/>
    <w:rsid w:val="01317F69"/>
    <w:rsid w:val="05184F9C"/>
    <w:rsid w:val="09B94900"/>
    <w:rsid w:val="09B94F6F"/>
    <w:rsid w:val="0A1D0E2A"/>
    <w:rsid w:val="0A3B3092"/>
    <w:rsid w:val="0C8E76F7"/>
    <w:rsid w:val="0E3F4769"/>
    <w:rsid w:val="11F019C5"/>
    <w:rsid w:val="152E4A94"/>
    <w:rsid w:val="17D0569E"/>
    <w:rsid w:val="182F4F68"/>
    <w:rsid w:val="19375EE1"/>
    <w:rsid w:val="1D240237"/>
    <w:rsid w:val="1E546BED"/>
    <w:rsid w:val="202820DF"/>
    <w:rsid w:val="215C64E4"/>
    <w:rsid w:val="21DD6EFA"/>
    <w:rsid w:val="22703938"/>
    <w:rsid w:val="2613738E"/>
    <w:rsid w:val="266B0625"/>
    <w:rsid w:val="274C2B57"/>
    <w:rsid w:val="2926384E"/>
    <w:rsid w:val="2BC71179"/>
    <w:rsid w:val="31406496"/>
    <w:rsid w:val="316A76F3"/>
    <w:rsid w:val="3340573A"/>
    <w:rsid w:val="33D13DB6"/>
    <w:rsid w:val="3603653E"/>
    <w:rsid w:val="36D79310"/>
    <w:rsid w:val="38EF3C8A"/>
    <w:rsid w:val="3BFF1BF0"/>
    <w:rsid w:val="3E1F4C5D"/>
    <w:rsid w:val="402F1EE9"/>
    <w:rsid w:val="40963817"/>
    <w:rsid w:val="498774ED"/>
    <w:rsid w:val="4B45104C"/>
    <w:rsid w:val="4B607184"/>
    <w:rsid w:val="4C991AEB"/>
    <w:rsid w:val="516B0122"/>
    <w:rsid w:val="51D42A18"/>
    <w:rsid w:val="52EA04E0"/>
    <w:rsid w:val="535E1403"/>
    <w:rsid w:val="54324F24"/>
    <w:rsid w:val="56871D14"/>
    <w:rsid w:val="57407362"/>
    <w:rsid w:val="5A731BCE"/>
    <w:rsid w:val="5CBA2826"/>
    <w:rsid w:val="61341408"/>
    <w:rsid w:val="65CC4888"/>
    <w:rsid w:val="682827B6"/>
    <w:rsid w:val="69BBC1A5"/>
    <w:rsid w:val="6AD627DF"/>
    <w:rsid w:val="6AF175B2"/>
    <w:rsid w:val="6BBC205A"/>
    <w:rsid w:val="6FB70371"/>
    <w:rsid w:val="757A523F"/>
    <w:rsid w:val="76D76A84"/>
    <w:rsid w:val="78586D7C"/>
    <w:rsid w:val="7CFF7162"/>
    <w:rsid w:val="7D94D7BF"/>
    <w:rsid w:val="7DA912DF"/>
    <w:rsid w:val="7EFF0E57"/>
    <w:rsid w:val="7FC610DE"/>
    <w:rsid w:val="7FF3AA6F"/>
    <w:rsid w:val="9F630494"/>
    <w:rsid w:val="BFA85E09"/>
    <w:rsid w:val="DCDC9AD0"/>
    <w:rsid w:val="EDAF029D"/>
    <w:rsid w:val="FBB33233"/>
    <w:rsid w:val="FBCD2A09"/>
    <w:rsid w:val="FFD5CF30"/>
    <w:rsid w:val="FFEB6D86"/>
    <w:rsid w:val="FFF8E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lang w:val="en-US" w:eastAsia="zh-CN" w:bidi="ar-SA"/>
    </w:rPr>
  </w:style>
  <w:style w:type="paragraph" w:styleId="2">
    <w:name w:val="heading 1"/>
    <w:basedOn w:val="1"/>
    <w:next w:val="1"/>
    <w:qFormat/>
    <w:uiPriority w:val="0"/>
    <w:pPr>
      <w:autoSpaceDE w:val="0"/>
      <w:autoSpaceDN w:val="0"/>
      <w:adjustRightInd w:val="0"/>
      <w:spacing w:before="240" w:line="315" w:lineRule="atLeast"/>
      <w:jc w:val="left"/>
      <w:outlineLvl w:val="0"/>
    </w:pPr>
    <w:rPr>
      <w:rFonts w:ascii="黑体" w:eastAsia="黑体"/>
      <w:kern w:val="0"/>
      <w:sz w:val="60"/>
    </w:rPr>
  </w:style>
  <w:style w:type="paragraph" w:styleId="3">
    <w:name w:val="heading 2"/>
    <w:basedOn w:val="1"/>
    <w:next w:val="1"/>
    <w:qFormat/>
    <w:uiPriority w:val="0"/>
    <w:pPr>
      <w:keepNext/>
      <w:numPr>
        <w:ilvl w:val="0"/>
        <w:numId w:val="1"/>
      </w:numPr>
      <w:outlineLvl w:val="1"/>
    </w:pPr>
    <w:rPr>
      <w:b/>
      <w:bCs/>
    </w:rPr>
  </w:style>
  <w:style w:type="paragraph" w:styleId="4">
    <w:name w:val="heading 3"/>
    <w:basedOn w:val="1"/>
    <w:next w:val="1"/>
    <w:qFormat/>
    <w:uiPriority w:val="0"/>
    <w:pPr>
      <w:keepNext/>
      <w:numPr>
        <w:ilvl w:val="1"/>
        <w:numId w:val="2"/>
      </w:numPr>
      <w:outlineLvl w:val="2"/>
    </w:pPr>
    <w:rPr>
      <w:b/>
      <w:bCs/>
    </w:rPr>
  </w:style>
  <w:style w:type="paragraph" w:styleId="5">
    <w:name w:val="heading 4"/>
    <w:basedOn w:val="1"/>
    <w:next w:val="1"/>
    <w:qFormat/>
    <w:uiPriority w:val="0"/>
    <w:pPr>
      <w:keepNext/>
      <w:outlineLvl w:val="3"/>
    </w:pPr>
    <w:rPr>
      <w:rFonts w:ascii="宋体" w:hAnsi="宋体" w:eastAsia="宋体"/>
      <w:b/>
      <w:bCs/>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List 3"/>
    <w:basedOn w:val="1"/>
    <w:qFormat/>
    <w:uiPriority w:val="0"/>
    <w:pPr>
      <w:autoSpaceDE w:val="0"/>
      <w:autoSpaceDN w:val="0"/>
      <w:adjustRightInd w:val="0"/>
      <w:spacing w:line="315" w:lineRule="atLeast"/>
      <w:ind w:left="100" w:leftChars="400" w:hanging="200" w:hangingChars="200"/>
      <w:jc w:val="left"/>
    </w:pPr>
    <w:rPr>
      <w:rFonts w:ascii="昆仑楷体" w:eastAsia="昆仑楷体"/>
      <w:kern w:val="0"/>
      <w:sz w:val="30"/>
    </w:rPr>
  </w:style>
  <w:style w:type="paragraph" w:styleId="7">
    <w:name w:val="Document Map"/>
    <w:basedOn w:val="1"/>
    <w:semiHidden/>
    <w:qFormat/>
    <w:uiPriority w:val="0"/>
    <w:pPr>
      <w:shd w:val="clear" w:color="auto" w:fill="000080"/>
    </w:pPr>
  </w:style>
  <w:style w:type="paragraph" w:styleId="8">
    <w:name w:val="annotation text"/>
    <w:basedOn w:val="1"/>
    <w:semiHidden/>
    <w:qFormat/>
    <w:uiPriority w:val="0"/>
    <w:pPr>
      <w:jc w:val="left"/>
    </w:pPr>
  </w:style>
  <w:style w:type="paragraph" w:styleId="9">
    <w:name w:val="Body Text 3"/>
    <w:basedOn w:val="1"/>
    <w:qFormat/>
    <w:uiPriority w:val="0"/>
    <w:rPr>
      <w:rFonts w:eastAsia="楷体_GB2312"/>
      <w:sz w:val="24"/>
      <w:szCs w:val="27"/>
    </w:rPr>
  </w:style>
  <w:style w:type="paragraph" w:styleId="10">
    <w:name w:val="Body Text"/>
    <w:basedOn w:val="1"/>
    <w:qFormat/>
    <w:uiPriority w:val="0"/>
    <w:pPr>
      <w:autoSpaceDE w:val="0"/>
      <w:autoSpaceDN w:val="0"/>
      <w:adjustRightInd w:val="0"/>
      <w:spacing w:after="120" w:line="315" w:lineRule="atLeast"/>
      <w:jc w:val="left"/>
    </w:pPr>
    <w:rPr>
      <w:rFonts w:ascii="昆仑楷体" w:eastAsia="昆仑楷体"/>
      <w:kern w:val="0"/>
      <w:sz w:val="30"/>
    </w:rPr>
  </w:style>
  <w:style w:type="paragraph" w:styleId="11">
    <w:name w:val="Body Text Indent"/>
    <w:basedOn w:val="1"/>
    <w:next w:val="12"/>
    <w:qFormat/>
    <w:uiPriority w:val="0"/>
    <w:pPr>
      <w:autoSpaceDE w:val="0"/>
      <w:autoSpaceDN w:val="0"/>
      <w:adjustRightInd w:val="0"/>
      <w:spacing w:line="360" w:lineRule="atLeast"/>
      <w:ind w:firstLine="598" w:firstLineChars="187"/>
    </w:pPr>
    <w:rPr>
      <w:rFonts w:ascii="昆仑楷体" w:eastAsia="昆仑楷体"/>
      <w:kern w:val="0"/>
      <w:sz w:val="32"/>
    </w:rPr>
  </w:style>
  <w:style w:type="paragraph" w:styleId="12">
    <w:name w:val="envelope return"/>
    <w:basedOn w:val="1"/>
    <w:qFormat/>
    <w:uiPriority w:val="99"/>
    <w:pPr>
      <w:snapToGrid w:val="0"/>
    </w:pPr>
    <w:rPr>
      <w:rFonts w:ascii="Arial" w:hAnsi="Arial"/>
    </w:rPr>
  </w:style>
  <w:style w:type="paragraph" w:styleId="13">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rPr>
  </w:style>
  <w:style w:type="paragraph" w:styleId="14">
    <w:name w:val="Body Text Indent 2"/>
    <w:basedOn w:val="1"/>
    <w:qFormat/>
    <w:uiPriority w:val="0"/>
    <w:pPr>
      <w:topLinePunct/>
      <w:spacing w:line="500" w:lineRule="exact"/>
      <w:ind w:firstLine="664"/>
    </w:pPr>
    <w:rPr>
      <w:rFonts w:ascii="仿宋_GB2312" w:hAnsi="宋体"/>
      <w:sz w:val="24"/>
    </w:rPr>
  </w:style>
  <w:style w:type="paragraph" w:styleId="15">
    <w:name w:val="footer"/>
    <w:basedOn w:val="1"/>
    <w:qFormat/>
    <w:uiPriority w:val="0"/>
    <w:pPr>
      <w:tabs>
        <w:tab w:val="center" w:pos="4153"/>
        <w:tab w:val="right" w:pos="8306"/>
      </w:tabs>
      <w:snapToGrid w:val="0"/>
      <w:jc w:val="left"/>
    </w:pPr>
    <w:rPr>
      <w:rFonts w:eastAsia="宋体"/>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List"/>
    <w:basedOn w:val="1"/>
    <w:qFormat/>
    <w:uiPriority w:val="0"/>
    <w:pPr>
      <w:autoSpaceDE w:val="0"/>
      <w:autoSpaceDN w:val="0"/>
      <w:adjustRightInd w:val="0"/>
      <w:spacing w:line="315" w:lineRule="atLeast"/>
      <w:ind w:left="200" w:hanging="200" w:hangingChars="200"/>
      <w:jc w:val="left"/>
    </w:pPr>
    <w:rPr>
      <w:rFonts w:ascii="昆仑楷体" w:eastAsia="昆仑楷体"/>
      <w:kern w:val="0"/>
      <w:sz w:val="30"/>
    </w:rPr>
  </w:style>
  <w:style w:type="paragraph" w:styleId="18">
    <w:name w:val="Body Text Indent 3"/>
    <w:basedOn w:val="1"/>
    <w:qFormat/>
    <w:uiPriority w:val="0"/>
    <w:pPr>
      <w:ind w:firstLine="777"/>
    </w:pPr>
    <w:rPr>
      <w:rFonts w:ascii="楷体_GB2312" w:hAnsi="Arial Narrow" w:eastAsia="楷体_GB2312"/>
    </w:rPr>
  </w:style>
  <w:style w:type="paragraph" w:styleId="19">
    <w:name w:val="Body Text 2"/>
    <w:basedOn w:val="1"/>
    <w:qFormat/>
    <w:uiPriority w:val="0"/>
    <w:rPr>
      <w:rFonts w:ascii="Arial Narrow" w:hAnsi="Arial Narrow" w:eastAsia="楷体_GB2312"/>
      <w:sz w:val="21"/>
    </w:rPr>
  </w:style>
  <w:style w:type="paragraph" w:styleId="2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styleId="22">
    <w:name w:val="Body Text First Indent 2"/>
    <w:basedOn w:val="11"/>
    <w:next w:val="1"/>
    <w:unhideWhenUsed/>
    <w:qFormat/>
    <w:uiPriority w:val="99"/>
    <w:pPr>
      <w:ind w:firstLine="600" w:firstLineChars="200"/>
    </w:pPr>
    <w:rPr>
      <w:rFonts w:ascii="仿宋" w:hAnsi="仿宋" w:eastAsia="仿宋"/>
      <w:sz w:val="28"/>
      <w:szCs w:val="30"/>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bCs/>
    </w:rPr>
  </w:style>
  <w:style w:type="character" w:styleId="27">
    <w:name w:val="page number"/>
    <w:basedOn w:val="25"/>
    <w:qFormat/>
    <w:uiPriority w:val="0"/>
  </w:style>
  <w:style w:type="character" w:styleId="28">
    <w:name w:val="FollowedHyperlink"/>
    <w:basedOn w:val="25"/>
    <w:qFormat/>
    <w:uiPriority w:val="0"/>
    <w:rPr>
      <w:color w:val="800080"/>
      <w:u w:val="single"/>
    </w:rPr>
  </w:style>
  <w:style w:type="character" w:styleId="29">
    <w:name w:val="Emphasis"/>
    <w:basedOn w:val="25"/>
    <w:qFormat/>
    <w:uiPriority w:val="0"/>
    <w:rPr>
      <w:color w:val="CC0033"/>
    </w:rPr>
  </w:style>
  <w:style w:type="character" w:styleId="30">
    <w:name w:val="Hyperlink"/>
    <w:basedOn w:val="25"/>
    <w:qFormat/>
    <w:uiPriority w:val="0"/>
    <w:rPr>
      <w:color w:val="0000FF"/>
      <w:u w:val="single"/>
    </w:rPr>
  </w:style>
  <w:style w:type="character" w:styleId="31">
    <w:name w:val="annotation reference"/>
    <w:basedOn w:val="25"/>
    <w:semiHidden/>
    <w:qFormat/>
    <w:uiPriority w:val="0"/>
    <w:rPr>
      <w:sz w:val="21"/>
    </w:rPr>
  </w:style>
  <w:style w:type="character" w:customStyle="1" w:styleId="32">
    <w:name w:val="font141"/>
    <w:basedOn w:val="25"/>
    <w:qFormat/>
    <w:uiPriority w:val="0"/>
  </w:style>
  <w:style w:type="character" w:customStyle="1" w:styleId="33">
    <w:name w:val="style31"/>
    <w:basedOn w:val="25"/>
    <w:qFormat/>
    <w:uiPriority w:val="0"/>
    <w:rPr>
      <w:b/>
      <w:bCs/>
      <w:color w:val="A16601"/>
    </w:rPr>
  </w:style>
  <w:style w:type="character" w:customStyle="1" w:styleId="34">
    <w:name w:val="dct-tt"/>
    <w:basedOn w:val="25"/>
    <w:qFormat/>
    <w:uiPriority w:val="0"/>
    <w:rPr>
      <w:rFonts w:hint="default" w:ascii="Arial" w:hAnsi="Arial" w:cs="Arial"/>
    </w:rPr>
  </w:style>
  <w:style w:type="character" w:customStyle="1" w:styleId="35">
    <w:name w:val="style36"/>
    <w:basedOn w:val="25"/>
    <w:qFormat/>
    <w:uiPriority w:val="0"/>
  </w:style>
  <w:style w:type="character" w:customStyle="1" w:styleId="36">
    <w:name w:val="search_highlight2"/>
    <w:basedOn w:val="25"/>
    <w:qFormat/>
    <w:uiPriority w:val="0"/>
    <w:rPr>
      <w:rFonts w:hint="default" w:ascii="Arial" w:hAnsi="Arial" w:cs="Arial"/>
      <w:shd w:val="clear" w:color="auto" w:fill="FFFFB0"/>
    </w:rPr>
  </w:style>
  <w:style w:type="character" w:customStyle="1" w:styleId="37">
    <w:name w:val="style4"/>
    <w:basedOn w:val="25"/>
    <w:qFormat/>
    <w:uiPriority w:val="0"/>
  </w:style>
  <w:style w:type="character" w:customStyle="1" w:styleId="38">
    <w:name w:val="f141"/>
    <w:basedOn w:val="25"/>
    <w:qFormat/>
    <w:uiPriority w:val="0"/>
    <w:rPr>
      <w:b/>
      <w:bCs/>
      <w:sz w:val="21"/>
      <w:szCs w:val="21"/>
    </w:rPr>
  </w:style>
  <w:style w:type="character" w:customStyle="1" w:styleId="39">
    <w:name w:val="hei12b"/>
    <w:basedOn w:val="25"/>
    <w:qFormat/>
    <w:uiPriority w:val="0"/>
  </w:style>
  <w:style w:type="paragraph" w:customStyle="1" w:styleId="40">
    <w:name w:val="xl38"/>
    <w:basedOn w:val="1"/>
    <w:qFormat/>
    <w:uiPriority w:val="0"/>
    <w:pPr>
      <w:widowControl/>
      <w:spacing w:before="100" w:beforeAutospacing="1" w:after="100" w:afterAutospacing="1"/>
      <w:jc w:val="left"/>
      <w:textAlignment w:val="top"/>
    </w:pPr>
    <w:rPr>
      <w:rFonts w:eastAsia="宋体"/>
      <w:color w:val="003366"/>
      <w:kern w:val="0"/>
      <w:sz w:val="20"/>
    </w:rPr>
  </w:style>
  <w:style w:type="paragraph" w:customStyle="1" w:styleId="41">
    <w:name w:val="xl60"/>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42">
    <w:name w:val="xl49"/>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43">
    <w:name w:val="xl55"/>
    <w:basedOn w:val="1"/>
    <w:qFormat/>
    <w:uiPriority w:val="0"/>
    <w:pPr>
      <w:widowControl/>
      <w:pBdr>
        <w:top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44">
    <w:name w:val="xl50"/>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4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46">
    <w:name w:val="Char Char Char Char Char Char"/>
    <w:basedOn w:val="1"/>
    <w:qFormat/>
    <w:uiPriority w:val="0"/>
    <w:pPr>
      <w:widowControl/>
      <w:spacing w:line="400" w:lineRule="exact"/>
      <w:jc w:val="center"/>
    </w:pPr>
    <w:rPr>
      <w:rFonts w:ascii="Verdana" w:hAnsi="Verdana" w:eastAsia="宋体"/>
      <w:kern w:val="0"/>
      <w:sz w:val="21"/>
      <w:lang w:eastAsia="en-US"/>
    </w:rPr>
  </w:style>
  <w:style w:type="paragraph" w:customStyle="1" w:styleId="47">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48">
    <w:name w:val="xl45"/>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49">
    <w:name w:val="xl36"/>
    <w:basedOn w:val="1"/>
    <w:qFormat/>
    <w:uiPriority w:val="0"/>
    <w:pPr>
      <w:widowControl/>
      <w:spacing w:before="100" w:beforeAutospacing="1" w:after="100" w:afterAutospacing="1"/>
      <w:jc w:val="left"/>
    </w:pPr>
    <w:rPr>
      <w:rFonts w:eastAsia="宋体"/>
      <w:kern w:val="0"/>
      <w:sz w:val="18"/>
      <w:szCs w:val="18"/>
    </w:rPr>
  </w:style>
  <w:style w:type="paragraph" w:customStyle="1" w:styleId="50">
    <w:name w:val="xl46"/>
    <w:basedOn w:val="1"/>
    <w:qFormat/>
    <w:uiPriority w:val="0"/>
    <w:pPr>
      <w:widowControl/>
      <w:pBdr>
        <w:bottom w:val="single" w:color="auto" w:sz="4" w:space="0"/>
      </w:pBdr>
      <w:spacing w:before="100" w:beforeAutospacing="1" w:after="100" w:afterAutospacing="1"/>
      <w:jc w:val="left"/>
      <w:textAlignment w:val="top"/>
    </w:pPr>
    <w:rPr>
      <w:rFonts w:eastAsia="宋体"/>
      <w:kern w:val="0"/>
      <w:sz w:val="20"/>
    </w:rPr>
  </w:style>
  <w:style w:type="paragraph" w:customStyle="1" w:styleId="51">
    <w:name w:val="xl63"/>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kern w:val="0"/>
      <w:sz w:val="24"/>
      <w:szCs w:val="24"/>
    </w:rPr>
  </w:style>
  <w:style w:type="paragraph" w:customStyle="1" w:styleId="52">
    <w:name w:val="xl67"/>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paragraph" w:customStyle="1" w:styleId="53">
    <w:name w:val="xl42"/>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4">
    <w:name w:val="xl47"/>
    <w:basedOn w:val="1"/>
    <w:qFormat/>
    <w:uiPriority w:val="0"/>
    <w:pPr>
      <w:widowControl/>
      <w:pBdr>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55">
    <w:name w:val="xl58"/>
    <w:basedOn w:val="1"/>
    <w:qFormat/>
    <w:uiPriority w:val="0"/>
    <w:pPr>
      <w:widowControl/>
      <w:pBdr>
        <w:top w:val="single" w:color="auto" w:sz="4" w:space="0"/>
      </w:pBdr>
      <w:spacing w:before="100" w:beforeAutospacing="1" w:after="100" w:afterAutospacing="1"/>
      <w:jc w:val="center"/>
      <w:textAlignment w:val="top"/>
    </w:pPr>
    <w:rPr>
      <w:rFonts w:eastAsia="宋体"/>
      <w:kern w:val="0"/>
      <w:sz w:val="18"/>
      <w:szCs w:val="18"/>
    </w:rPr>
  </w:style>
  <w:style w:type="paragraph" w:customStyle="1" w:styleId="56">
    <w:name w:val="xl62"/>
    <w:basedOn w:val="1"/>
    <w:qFormat/>
    <w:uiPriority w:val="0"/>
    <w:pPr>
      <w:widowControl/>
      <w:pBdr>
        <w:top w:val="single" w:color="auto" w:sz="4" w:space="0"/>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57">
    <w:name w:val="xl39"/>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8">
    <w:name w:val="xl43"/>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9">
    <w:name w:val="xl65"/>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0">
    <w:name w:val="font8"/>
    <w:basedOn w:val="1"/>
    <w:qFormat/>
    <w:uiPriority w:val="0"/>
    <w:pPr>
      <w:widowControl/>
      <w:spacing w:before="100" w:beforeAutospacing="1" w:after="100" w:afterAutospacing="1"/>
      <w:jc w:val="left"/>
    </w:pPr>
    <w:rPr>
      <w:rFonts w:ascii="Courier New" w:hAnsi="Courier New" w:eastAsia="宋体" w:cs="Courier New"/>
      <w:kern w:val="0"/>
      <w:sz w:val="24"/>
      <w:szCs w:val="24"/>
    </w:rPr>
  </w:style>
  <w:style w:type="paragraph" w:customStyle="1" w:styleId="61">
    <w:name w:val="xl40"/>
    <w:basedOn w:val="1"/>
    <w:qFormat/>
    <w:uiPriority w:val="0"/>
    <w:pPr>
      <w:widowControl/>
      <w:spacing w:before="100" w:beforeAutospacing="1" w:after="100" w:afterAutospacing="1"/>
      <w:jc w:val="center"/>
      <w:textAlignment w:val="top"/>
    </w:pPr>
    <w:rPr>
      <w:rFonts w:eastAsia="宋体"/>
      <w:kern w:val="0"/>
      <w:sz w:val="18"/>
      <w:szCs w:val="18"/>
    </w:rPr>
  </w:style>
  <w:style w:type="paragraph" w:customStyle="1" w:styleId="62">
    <w:name w:val="Char Char Char Char"/>
    <w:basedOn w:val="1"/>
    <w:qFormat/>
    <w:uiPriority w:val="0"/>
    <w:rPr>
      <w:rFonts w:eastAsia="宋体"/>
      <w:sz w:val="21"/>
    </w:rPr>
  </w:style>
  <w:style w:type="paragraph" w:customStyle="1" w:styleId="63">
    <w:name w:val="xl61"/>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4">
    <w:name w:val="font6"/>
    <w:basedOn w:val="1"/>
    <w:qFormat/>
    <w:uiPriority w:val="0"/>
    <w:pPr>
      <w:widowControl/>
      <w:spacing w:before="100" w:beforeAutospacing="1" w:after="100" w:afterAutospacing="1"/>
      <w:jc w:val="left"/>
    </w:pPr>
    <w:rPr>
      <w:rFonts w:eastAsia="宋体"/>
      <w:kern w:val="0"/>
      <w:sz w:val="24"/>
      <w:szCs w:val="24"/>
    </w:rPr>
  </w:style>
  <w:style w:type="paragraph" w:customStyle="1" w:styleId="65">
    <w:name w:val="xl3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66">
    <w:name w:val="xl34"/>
    <w:basedOn w:val="1"/>
    <w:qFormat/>
    <w:uiPriority w:val="0"/>
    <w:pPr>
      <w:widowControl/>
      <w:pBdr>
        <w:bottom w:val="single" w:color="auto" w:sz="4" w:space="0"/>
      </w:pBdr>
      <w:spacing w:before="100" w:beforeAutospacing="1" w:after="100" w:afterAutospacing="1"/>
      <w:jc w:val="left"/>
    </w:pPr>
    <w:rPr>
      <w:rFonts w:eastAsia="宋体"/>
      <w:b/>
      <w:bCs/>
      <w:kern w:val="0"/>
      <w:sz w:val="24"/>
      <w:szCs w:val="24"/>
    </w:rPr>
  </w:style>
  <w:style w:type="paragraph" w:customStyle="1" w:styleId="67">
    <w:name w:val="Char Char Char Char Char"/>
    <w:basedOn w:val="1"/>
    <w:qFormat/>
    <w:uiPriority w:val="0"/>
    <w:pPr>
      <w:widowControl/>
      <w:spacing w:line="400" w:lineRule="exact"/>
      <w:jc w:val="center"/>
    </w:pPr>
    <w:rPr>
      <w:rFonts w:ascii="Verdana" w:hAnsi="Verdana" w:eastAsia="宋体"/>
      <w:kern w:val="0"/>
      <w:sz w:val="21"/>
      <w:lang w:eastAsia="en-US"/>
    </w:rPr>
  </w:style>
  <w:style w:type="paragraph" w:customStyle="1" w:styleId="68">
    <w:name w:val="xl6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paragraph" w:customStyle="1" w:styleId="69">
    <w:name w:val="xl53"/>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70">
    <w:name w:val="font9"/>
    <w:basedOn w:val="1"/>
    <w:qFormat/>
    <w:uiPriority w:val="0"/>
    <w:pPr>
      <w:widowControl/>
      <w:spacing w:before="100" w:beforeAutospacing="1" w:after="100" w:afterAutospacing="1"/>
      <w:jc w:val="left"/>
    </w:pPr>
    <w:rPr>
      <w:rFonts w:eastAsia="宋体"/>
      <w:color w:val="FF0000"/>
      <w:kern w:val="0"/>
      <w:sz w:val="20"/>
    </w:rPr>
  </w:style>
  <w:style w:type="paragraph" w:customStyle="1" w:styleId="71">
    <w:name w:val="xl37"/>
    <w:basedOn w:val="1"/>
    <w:qFormat/>
    <w:uiPriority w:val="0"/>
    <w:pPr>
      <w:widowControl/>
      <w:spacing w:before="100" w:beforeAutospacing="1" w:after="100" w:afterAutospacing="1"/>
      <w:jc w:val="left"/>
    </w:pPr>
    <w:rPr>
      <w:rFonts w:eastAsia="宋体"/>
      <w:kern w:val="0"/>
      <w:sz w:val="18"/>
      <w:szCs w:val="18"/>
    </w:rPr>
  </w:style>
  <w:style w:type="paragraph" w:customStyle="1" w:styleId="72">
    <w:name w:val="xl66"/>
    <w:basedOn w:val="1"/>
    <w:qFormat/>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73">
    <w:name w:val="font10"/>
    <w:basedOn w:val="1"/>
    <w:qFormat/>
    <w:uiPriority w:val="0"/>
    <w:pPr>
      <w:widowControl/>
      <w:spacing w:before="100" w:beforeAutospacing="1" w:after="100" w:afterAutospacing="1"/>
      <w:jc w:val="left"/>
    </w:pPr>
    <w:rPr>
      <w:rFonts w:hint="eastAsia" w:ascii="宋体" w:hAnsi="宋体" w:eastAsia="宋体"/>
      <w:kern w:val="0"/>
      <w:sz w:val="20"/>
    </w:rPr>
  </w:style>
  <w:style w:type="paragraph" w:customStyle="1" w:styleId="74">
    <w:name w:val="列出段落1"/>
    <w:basedOn w:val="1"/>
    <w:qFormat/>
    <w:uiPriority w:val="0"/>
    <w:pPr>
      <w:suppressAutoHyphens/>
      <w:ind w:left="720"/>
      <w:jc w:val="left"/>
    </w:pPr>
    <w:rPr>
      <w:rFonts w:eastAsia="Times New Roman"/>
      <w:kern w:val="0"/>
      <w:sz w:val="24"/>
      <w:szCs w:val="24"/>
      <w:lang w:eastAsia="ar-SA"/>
    </w:rPr>
  </w:style>
  <w:style w:type="paragraph" w:customStyle="1" w:styleId="75">
    <w:name w:val="xl44"/>
    <w:basedOn w:val="1"/>
    <w:qFormat/>
    <w:uiPriority w:val="0"/>
    <w:pPr>
      <w:widowControl/>
      <w:spacing w:before="100" w:beforeAutospacing="1" w:after="100" w:afterAutospacing="1"/>
      <w:jc w:val="left"/>
      <w:textAlignment w:val="top"/>
    </w:pPr>
    <w:rPr>
      <w:rFonts w:eastAsia="宋体"/>
      <w:color w:val="0000FF"/>
      <w:kern w:val="0"/>
      <w:sz w:val="20"/>
    </w:rPr>
  </w:style>
  <w:style w:type="paragraph" w:customStyle="1" w:styleId="76">
    <w:name w:val="xl3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77">
    <w:name w:val="xl64"/>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78">
    <w:name w:val="xl52"/>
    <w:basedOn w:val="1"/>
    <w:qFormat/>
    <w:uiPriority w:val="0"/>
    <w:pPr>
      <w:widowControl/>
      <w:pBdr>
        <w:bottom w:val="single" w:color="auto" w:sz="4" w:space="0"/>
      </w:pBdr>
      <w:spacing w:before="100" w:beforeAutospacing="1" w:after="100" w:afterAutospacing="1"/>
      <w:jc w:val="left"/>
      <w:textAlignment w:val="top"/>
    </w:pPr>
    <w:rPr>
      <w:rFonts w:eastAsia="宋体"/>
      <w:color w:val="003366"/>
      <w:kern w:val="0"/>
      <w:sz w:val="18"/>
      <w:szCs w:val="18"/>
    </w:rPr>
  </w:style>
  <w:style w:type="paragraph" w:customStyle="1" w:styleId="79">
    <w:name w:val="Standard"/>
    <w:qFormat/>
    <w:uiPriority w:val="0"/>
    <w:pPr>
      <w:widowControl w:val="0"/>
      <w:suppressAutoHyphens/>
      <w:autoSpaceDN w:val="0"/>
      <w:textAlignment w:val="baseline"/>
    </w:pPr>
    <w:rPr>
      <w:rFonts w:ascii="Times New Roman" w:hAnsi="Times New Roman" w:eastAsia="Times New Roman" w:cs="Mangal"/>
      <w:kern w:val="3"/>
      <w:sz w:val="24"/>
      <w:szCs w:val="24"/>
      <w:lang w:val="en-US" w:eastAsia="zh-CN" w:bidi="ar-SA"/>
    </w:rPr>
  </w:style>
  <w:style w:type="paragraph" w:customStyle="1" w:styleId="80">
    <w:name w:val="font7"/>
    <w:basedOn w:val="1"/>
    <w:qFormat/>
    <w:uiPriority w:val="0"/>
    <w:pPr>
      <w:widowControl/>
      <w:spacing w:before="100" w:beforeAutospacing="1" w:after="100" w:afterAutospacing="1"/>
      <w:jc w:val="left"/>
    </w:pPr>
    <w:rPr>
      <w:rFonts w:hint="eastAsia" w:ascii="宋体" w:hAnsi="宋体" w:eastAsia="宋体"/>
      <w:kern w:val="0"/>
      <w:sz w:val="18"/>
      <w:szCs w:val="18"/>
    </w:rPr>
  </w:style>
  <w:style w:type="paragraph" w:customStyle="1" w:styleId="81">
    <w:name w:val="xl56"/>
    <w:basedOn w:val="1"/>
    <w:qFormat/>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82">
    <w:name w:val="UP标题3"/>
    <w:basedOn w:val="1"/>
    <w:qFormat/>
    <w:uiPriority w:val="0"/>
    <w:pPr>
      <w:spacing w:line="360" w:lineRule="auto"/>
      <w:ind w:firstLine="149" w:firstLineChars="149"/>
    </w:pPr>
    <w:rPr>
      <w:rFonts w:ascii="黑体" w:hAnsi="Calibri" w:eastAsia="黑体" w:cs="宋体"/>
      <w:szCs w:val="28"/>
    </w:rPr>
  </w:style>
  <w:style w:type="paragraph" w:customStyle="1" w:styleId="83">
    <w:name w:val="xl54"/>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84">
    <w:name w:val="xl51"/>
    <w:basedOn w:val="1"/>
    <w:qFormat/>
    <w:uiPriority w:val="0"/>
    <w:pPr>
      <w:widowControl/>
      <w:pBdr>
        <w:bottom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85">
    <w:name w:val="xl48"/>
    <w:basedOn w:val="1"/>
    <w:qFormat/>
    <w:uiPriority w:val="0"/>
    <w:pPr>
      <w:widowControl/>
      <w:spacing w:before="100" w:beforeAutospacing="1" w:after="100" w:afterAutospacing="1"/>
      <w:jc w:val="left"/>
      <w:textAlignment w:val="top"/>
    </w:pPr>
    <w:rPr>
      <w:rFonts w:ascii="宋体" w:hAnsi="宋体" w:eastAsia="宋体"/>
      <w:kern w:val="0"/>
      <w:sz w:val="24"/>
      <w:szCs w:val="24"/>
    </w:rPr>
  </w:style>
  <w:style w:type="paragraph" w:customStyle="1" w:styleId="86">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87">
    <w:name w:val="xl68"/>
    <w:basedOn w:val="1"/>
    <w:qFormat/>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88">
    <w:name w:val="列表段落1"/>
    <w:basedOn w:val="1"/>
    <w:qFormat/>
    <w:uiPriority w:val="0"/>
    <w:pPr>
      <w:ind w:firstLine="420" w:firstLineChars="200"/>
    </w:pPr>
    <w:rPr>
      <w:rFonts w:eastAsia="Times New Roman"/>
      <w:sz w:val="21"/>
      <w:szCs w:val="24"/>
    </w:rPr>
  </w:style>
  <w:style w:type="paragraph" w:customStyle="1" w:styleId="89">
    <w:name w:val="font5"/>
    <w:basedOn w:val="1"/>
    <w:qFormat/>
    <w:uiPriority w:val="0"/>
    <w:pPr>
      <w:widowControl/>
      <w:spacing w:before="100" w:beforeAutospacing="1" w:after="100" w:afterAutospacing="1"/>
      <w:jc w:val="left"/>
    </w:pPr>
    <w:rPr>
      <w:rFonts w:hint="eastAsia" w:ascii="宋体" w:hAnsi="宋体" w:eastAsia="宋体"/>
      <w:kern w:val="0"/>
      <w:sz w:val="24"/>
      <w:szCs w:val="24"/>
    </w:rPr>
  </w:style>
  <w:style w:type="paragraph" w:customStyle="1" w:styleId="90">
    <w:name w:val="xl41"/>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91">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b/>
      <w:bCs/>
      <w:kern w:val="0"/>
      <w:sz w:val="24"/>
      <w:szCs w:val="24"/>
    </w:rPr>
  </w:style>
  <w:style w:type="paragraph" w:customStyle="1" w:styleId="92">
    <w:name w:val="xl32"/>
    <w:basedOn w:val="1"/>
    <w:qFormat/>
    <w:uiPriority w:val="0"/>
    <w:pPr>
      <w:widowControl/>
      <w:pBdr>
        <w:bottom w:val="single" w:color="auto" w:sz="4" w:space="0"/>
      </w:pBdr>
      <w:spacing w:before="100" w:beforeAutospacing="1" w:after="100" w:afterAutospacing="1"/>
      <w:jc w:val="left"/>
    </w:pPr>
    <w:rPr>
      <w:rFonts w:eastAsia="宋体"/>
      <w:kern w:val="0"/>
      <w:sz w:val="20"/>
    </w:rPr>
  </w:style>
  <w:style w:type="paragraph" w:customStyle="1" w:styleId="93">
    <w:name w:val="xl2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94">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kern w:val="0"/>
      <w:sz w:val="18"/>
      <w:szCs w:val="18"/>
    </w:rPr>
  </w:style>
  <w:style w:type="paragraph" w:customStyle="1" w:styleId="95">
    <w:name w:val="xl57"/>
    <w:basedOn w:val="1"/>
    <w:qFormat/>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96">
    <w:name w:val="xl59"/>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97">
    <w:name w:val="列表段落11"/>
    <w:basedOn w:val="1"/>
    <w:qFormat/>
    <w:uiPriority w:val="0"/>
    <w:pPr>
      <w:ind w:firstLine="420" w:firstLineChars="200"/>
    </w:pPr>
    <w:rPr>
      <w:rFonts w:eastAsia="Times New Roman"/>
      <w:szCs w:val="24"/>
    </w:rPr>
  </w:style>
  <w:style w:type="paragraph" w:styleId="98">
    <w:name w:val="List Paragraph"/>
    <w:basedOn w:val="1"/>
    <w:qFormat/>
    <w:uiPriority w:val="99"/>
    <w:pPr>
      <w:ind w:firstLine="420" w:firstLineChars="200"/>
    </w:pPr>
  </w:style>
  <w:style w:type="paragraph" w:customStyle="1" w:styleId="99">
    <w:name w:val="表格文字"/>
    <w:basedOn w:val="1"/>
    <w:autoRedefine/>
    <w:qFormat/>
    <w:uiPriority w:val="0"/>
    <w:pPr>
      <w:spacing w:before="25" w:after="25"/>
      <w:jc w:val="left"/>
    </w:pPr>
    <w:rPr>
      <w:bCs/>
      <w:spacing w:val="10"/>
      <w:kern w:val="0"/>
      <w:sz w:val="24"/>
    </w:rPr>
  </w:style>
  <w:style w:type="paragraph" w:customStyle="1" w:styleId="100">
    <w:name w:val="null3"/>
    <w:basedOn w:val="1"/>
    <w:qFormat/>
    <w:uiPriority w:val="0"/>
    <w:pPr>
      <w:jc w:val="left"/>
    </w:pPr>
    <w:rPr>
      <w:rFonts w:hint="eastAsia" w:ascii="Calibri" w:hAnsi="Calibri" w:eastAsia="宋体"/>
      <w:kern w:val="0"/>
      <w:sz w:val="24"/>
      <w:szCs w:val="24"/>
    </w:rPr>
  </w:style>
  <w:style w:type="paragraph" w:customStyle="1" w:styleId="101">
    <w:name w:val="封面项目方案"/>
    <w:basedOn w:val="1"/>
    <w:semiHidden/>
    <w:qFormat/>
    <w:locked/>
    <w:uiPriority w:val="0"/>
    <w:pPr>
      <w:widowControl/>
      <w:jc w:val="center"/>
    </w:pPr>
    <w:rPr>
      <w:rFonts w:eastAsia="黑体"/>
      <w:b/>
      <w:bCs/>
      <w:kern w:val="0"/>
      <w:sz w:val="72"/>
      <w:szCs w:val="7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设备办</Company>
  <Pages>22</Pages>
  <Words>11216</Words>
  <Characters>12811</Characters>
  <Lines>103</Lines>
  <Paragraphs>29</Paragraphs>
  <TotalTime>4</TotalTime>
  <ScaleCrop>false</ScaleCrop>
  <LinksUpToDate>false</LinksUpToDate>
  <CharactersWithSpaces>13997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2015-12-21T18:26:00Z</dcterms:created>
  <dc:creator>许慰玲</dc:creator>
  <cp:lastModifiedBy>微笑</cp:lastModifiedBy>
  <cp:lastPrinted>2015-06-12T16:58:00Z</cp:lastPrinted>
  <dcterms:modified xsi:type="dcterms:W3CDTF">2024-11-22T07:59:55Z</dcterms:modified>
  <dc:title>广东省政府采购中心</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F7C870D9184849638DC717A9E4D33219_13</vt:lpwstr>
  </property>
</Properties>
</file>